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1.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3.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4.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5.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6.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7.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8.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9.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10.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11.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12.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rutenett"/>
        <w:tblpPr w:leftFromText="142" w:rightFromText="142" w:vertAnchor="page" w:tblpY="156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62"/>
      </w:tblGrid>
      <w:tr w:rsidR="00E86276" w:rsidRPr="00326D9D" w14:paraId="3EB6C3F3" w14:textId="77777777" w:rsidTr="00995B2F">
        <w:trPr>
          <w:trHeight w:val="2754"/>
        </w:trPr>
        <w:tc>
          <w:tcPr>
            <w:tcW w:w="9062" w:type="dxa"/>
          </w:tcPr>
          <w:p w14:paraId="432A0962" w14:textId="6493EC88" w:rsidR="00E86276" w:rsidRPr="00326D9D" w:rsidRDefault="00A94056" w:rsidP="00995B2F">
            <w:pPr>
              <w:rPr>
                <w:b/>
                <w:bCs/>
                <w:color w:val="FFFFFF"/>
              </w:rPr>
            </w:pPr>
            <w:r w:rsidRPr="00326D9D">
              <w:rPr>
                <w:b/>
                <w:color w:val="FFFFFF" w:themeColor="background1"/>
              </w:rPr>
              <w:t xml:space="preserve">Rapport </w:t>
            </w:r>
            <w:sdt>
              <w:sdtPr>
                <w:rPr>
                  <w:b/>
                  <w:color w:val="FFFFFF" w:themeColor="background1"/>
                </w:rPr>
                <w:alias w:val="Nr/Årstall"/>
                <w:tag w:val="Nr/Årstall"/>
                <w:id w:val="-59943620"/>
                <w:placeholder>
                  <w:docPart w:val="CB66C81CFD34485384471E7A73C582F4"/>
                </w:placeholder>
                <w:text/>
              </w:sdtPr>
              <w:sdtEndPr/>
              <w:sdtContent>
                <w:r w:rsidR="003B7D60" w:rsidRPr="00326D9D">
                  <w:rPr>
                    <w:b/>
                    <w:color w:val="FFFFFF" w:themeColor="background1"/>
                  </w:rPr>
                  <w:t>15/2023</w:t>
                </w:r>
              </w:sdtContent>
            </w:sdt>
            <w:r w:rsidRPr="00326D9D">
              <w:rPr>
                <w:b/>
                <w:color w:val="FFFFFF" w:themeColor="background1"/>
              </w:rPr>
              <w:t xml:space="preserve"> • Utgitt </w:t>
            </w:r>
            <w:sdt>
              <w:sdtPr>
                <w:rPr>
                  <w:b/>
                  <w:color w:val="FFFFFF" w:themeColor="background1"/>
                </w:rPr>
                <w:alias w:val="Måned åååå"/>
                <w:tag w:val="Måned åååå"/>
                <w:id w:val="-648366997"/>
                <w:placeholder>
                  <w:docPart w:val="2E376BCC54A842B9B5FB1E5DF359047C"/>
                </w:placeholder>
                <w:text/>
              </w:sdtPr>
              <w:sdtEndPr/>
              <w:sdtContent>
                <w:r w:rsidR="003B7D60" w:rsidRPr="00326D9D">
                  <w:rPr>
                    <w:b/>
                    <w:color w:val="FFFFFF" w:themeColor="background1"/>
                  </w:rPr>
                  <w:t>juli 2023</w:t>
                </w:r>
              </w:sdtContent>
            </w:sdt>
          </w:p>
        </w:tc>
      </w:tr>
      <w:tr w:rsidR="00E86276" w:rsidRPr="00326D9D" w14:paraId="5F4C884A" w14:textId="77777777" w:rsidTr="00995B2F">
        <w:tc>
          <w:tcPr>
            <w:tcW w:w="9062" w:type="dxa"/>
          </w:tcPr>
          <w:p w14:paraId="048828D5" w14:textId="7CE26A90" w:rsidR="00E86276" w:rsidRPr="00326D9D" w:rsidRDefault="00716DA9" w:rsidP="00995B2F">
            <w:pPr>
              <w:pStyle w:val="Tittel"/>
              <w:framePr w:hSpace="0" w:wrap="auto" w:vAnchor="margin" w:yAlign="inline"/>
              <w:suppressOverlap w:val="0"/>
              <w:rPr>
                <w:color w:val="FFFFFF" w:themeColor="background1"/>
                <w:sz w:val="56"/>
                <w:szCs w:val="52"/>
              </w:rPr>
            </w:pPr>
            <w:r w:rsidRPr="00326D9D">
              <w:rPr>
                <w:color w:val="FFFFFF" w:themeColor="background1"/>
                <w:sz w:val="56"/>
                <w:szCs w:val="52"/>
              </w:rPr>
              <w:t>Ringvirkningsanalyse av den landbaserte villfiskindustrien i Norge</w:t>
            </w:r>
          </w:p>
          <w:p w14:paraId="769327E7" w14:textId="66C26771" w:rsidR="00E86276" w:rsidRPr="00326D9D" w:rsidRDefault="008F3C57" w:rsidP="00995B2F">
            <w:pPr>
              <w:pStyle w:val="Undertittel"/>
              <w:rPr>
                <w:color w:val="FFFFFF" w:themeColor="background1"/>
              </w:rPr>
            </w:pPr>
            <w:r w:rsidRPr="00326D9D">
              <w:rPr>
                <w:color w:val="FFFFFF" w:themeColor="background1"/>
              </w:rPr>
              <w:t>En analyse med data for 2021</w:t>
            </w:r>
          </w:p>
          <w:p w14:paraId="066EAF6C" w14:textId="77777777" w:rsidR="00E86276" w:rsidRPr="00326D9D" w:rsidRDefault="00E86276" w:rsidP="00995B2F">
            <w:pPr>
              <w:rPr>
                <w:color w:val="FFFFFF"/>
              </w:rPr>
            </w:pPr>
          </w:p>
        </w:tc>
      </w:tr>
    </w:tbl>
    <w:p w14:paraId="161578B8" w14:textId="0D736633" w:rsidR="00B5600F" w:rsidRPr="00326D9D" w:rsidRDefault="00B5600F"/>
    <w:p w14:paraId="50C4EBA8" w14:textId="77777777" w:rsidR="00E86276" w:rsidRPr="00326D9D" w:rsidRDefault="00E86276"/>
    <w:tbl>
      <w:tblPr>
        <w:tblStyle w:val="Tabellrutenett"/>
        <w:tblpPr w:leftFromText="142" w:rightFromText="142" w:vertAnchor="page" w:horzAnchor="page" w:tblpX="1" w:tblpY="8909"/>
        <w:tblOverlap w:val="never"/>
        <w:tblW w:w="11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07"/>
      </w:tblGrid>
      <w:tr w:rsidR="00995B2F" w:rsidRPr="00326D9D" w14:paraId="3EAD45CC" w14:textId="77777777" w:rsidTr="00995B2F">
        <w:trPr>
          <w:trHeight w:hRule="exact" w:val="6496"/>
        </w:trPr>
        <w:tc>
          <w:tcPr>
            <w:tcW w:w="11907" w:type="dxa"/>
          </w:tcPr>
          <w:p w14:paraId="2D916A71" w14:textId="77777777" w:rsidR="00995B2F" w:rsidRPr="00326D9D" w:rsidRDefault="00606A66" w:rsidP="00995B2F">
            <w:r w:rsidRPr="00326D9D">
              <w:rPr>
                <w:noProof/>
              </w:rPr>
              <mc:AlternateContent>
                <mc:Choice Requires="wps">
                  <w:drawing>
                    <wp:anchor distT="0" distB="0" distL="114300" distR="114300" simplePos="0" relativeHeight="251658241" behindDoc="0" locked="0" layoutInCell="1" allowOverlap="1" wp14:anchorId="56267E5B" wp14:editId="1DCA4213">
                      <wp:simplePos x="0" y="0"/>
                      <wp:positionH relativeFrom="page">
                        <wp:posOffset>2669202</wp:posOffset>
                      </wp:positionH>
                      <wp:positionV relativeFrom="page">
                        <wp:posOffset>3862694</wp:posOffset>
                      </wp:positionV>
                      <wp:extent cx="4710673" cy="133985"/>
                      <wp:effectExtent l="0" t="0" r="13970" b="0"/>
                      <wp:wrapNone/>
                      <wp:docPr id="22" name="Tekstboks 22"/>
                      <wp:cNvGraphicFramePr/>
                      <a:graphic xmlns:a="http://schemas.openxmlformats.org/drawingml/2006/main">
                        <a:graphicData uri="http://schemas.microsoft.com/office/word/2010/wordprocessingShape">
                          <wps:wsp>
                            <wps:cNvSpPr txBox="1"/>
                            <wps:spPr>
                              <a:xfrm>
                                <a:off x="0" y="0"/>
                                <a:ext cx="4710673" cy="133985"/>
                              </a:xfrm>
                              <a:prstGeom prst="rect">
                                <a:avLst/>
                              </a:prstGeom>
                              <a:noFill/>
                              <a:ln w="6350">
                                <a:noFill/>
                              </a:ln>
                            </wps:spPr>
                            <wps:txbx>
                              <w:txbxContent>
                                <w:p w14:paraId="3CDD8DC6" w14:textId="312FC66E" w:rsidR="009572D1" w:rsidRPr="0076143A" w:rsidRDefault="000C20F8" w:rsidP="004F66E6">
                                  <w:pPr>
                                    <w:jc w:val="right"/>
                                    <w:rPr>
                                      <w:b/>
                                      <w:color w:val="FFFFFF" w:themeColor="background1"/>
                                      <w:sz w:val="14"/>
                                      <w:szCs w:val="14"/>
                                    </w:rPr>
                                  </w:pPr>
                                  <w:r>
                                    <w:rPr>
                                      <w:b/>
                                      <w:bCs/>
                                      <w:color w:val="FFFFFF" w:themeColor="background1"/>
                                      <w:sz w:val="14"/>
                                      <w:szCs w:val="14"/>
                                    </w:rPr>
                                    <w:t>Foto</w:t>
                                  </w:r>
                                  <w:r w:rsidR="009572D1" w:rsidRPr="0076143A">
                                    <w:rPr>
                                      <w:b/>
                                      <w:color w:val="FFFFFF" w:themeColor="background1"/>
                                      <w:sz w:val="14"/>
                                      <w:szCs w:val="14"/>
                                    </w:rPr>
                                    <w:t xml:space="preserve">: </w:t>
                                  </w:r>
                                  <w:r w:rsidR="0076143A">
                                    <w:rPr>
                                      <w:b/>
                                      <w:bCs/>
                                      <w:color w:val="FFFFFF" w:themeColor="background1"/>
                                      <w:sz w:val="14"/>
                                      <w:szCs w:val="14"/>
                                    </w:rPr>
                                    <w:t>Audun Iversen</w:t>
                                  </w:r>
                                  <w:r>
                                    <w:rPr>
                                      <w:b/>
                                      <w:bCs/>
                                      <w:color w:val="FFFFFF" w:themeColor="background1"/>
                                      <w:sz w:val="14"/>
                                      <w:szCs w:val="14"/>
                                    </w:rPr>
                                    <w:t>/Nofima</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6267E5B" id="_x0000_t202" coordsize="21600,21600" o:spt="202" path="m,l,21600r21600,l21600,xe">
                      <v:stroke joinstyle="miter"/>
                      <v:path gradientshapeok="t" o:connecttype="rect"/>
                    </v:shapetype>
                    <v:shape id="Tekstboks 22" o:spid="_x0000_s1026" type="#_x0000_t202" style="position:absolute;margin-left:210.15pt;margin-top:304.15pt;width:370.9pt;height:10.5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" filled="f" stroked="f" strokeweight=".5pt">
                      <v:textbox style="mso-fit-shape-to-text:t" inset="0,0,0,0">
                        <w:txbxContent>
                          <w:p w14:paraId="3CDD8DC6" w14:textId="312FC66E" w:rsidR="009572D1" w:rsidRPr="0076143A" w:rsidRDefault="000C20F8" w:rsidP="004F66E6">
                            <w:pPr>
                              <w:jc w:val="right"/>
                              <w:rPr>
                                <w:b/>
                                <w:color w:val="FFFFFF" w:themeColor="background1"/>
                                <w:sz w:val="14"/>
                                <w:szCs w:val="14"/>
                              </w:rPr>
                            </w:pPr>
                            <w:r>
                              <w:rPr>
                                <w:b/>
                                <w:bCs/>
                                <w:color w:val="FFFFFF" w:themeColor="background1"/>
                                <w:sz w:val="14"/>
                                <w:szCs w:val="14"/>
                              </w:rPr>
                              <w:t>Foto</w:t>
                            </w:r>
                            <w:r w:rsidR="009572D1" w:rsidRPr="0076143A">
                              <w:rPr>
                                <w:b/>
                                <w:color w:val="FFFFFF" w:themeColor="background1"/>
                                <w:sz w:val="14"/>
                                <w:szCs w:val="14"/>
                              </w:rPr>
                              <w:t xml:space="preserve">: </w:t>
                            </w:r>
                            <w:r w:rsidR="0076143A">
                              <w:rPr>
                                <w:b/>
                                <w:bCs/>
                                <w:color w:val="FFFFFF" w:themeColor="background1"/>
                                <w:sz w:val="14"/>
                                <w:szCs w:val="14"/>
                              </w:rPr>
                              <w:t>Audun Iversen</w:t>
                            </w:r>
                            <w:r>
                              <w:rPr>
                                <w:b/>
                                <w:bCs/>
                                <w:color w:val="FFFFFF" w:themeColor="background1"/>
                                <w:sz w:val="14"/>
                                <w:szCs w:val="14"/>
                              </w:rPr>
                              <w:t>/Nofima</w:t>
                            </w:r>
                          </w:p>
                        </w:txbxContent>
                      </v:textbox>
                      <w10:wrap anchorx="page" anchory="page"/>
                    </v:shape>
                  </w:pict>
                </mc:Fallback>
              </mc:AlternateContent>
            </w:r>
            <w:sdt>
              <w:sdtPr>
                <w:id w:val="-2068946459"/>
                <w:picture/>
              </w:sdtPr>
              <w:sdtEndPr/>
              <w:sdtContent>
                <w:r w:rsidR="002E2196" w:rsidRPr="00326D9D">
                  <w:rPr>
                    <w:noProof/>
                  </w:rPr>
                  <w:drawing>
                    <wp:inline distT="0" distB="0" distL="0" distR="0" wp14:anchorId="7355A4A5" wp14:editId="59A7946A">
                      <wp:extent cx="7560945" cy="5671385"/>
                      <wp:effectExtent l="0" t="0" r="0" b="571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708374" cy="5781970"/>
                              </a:xfrm>
                              <a:prstGeom prst="rect">
                                <a:avLst/>
                              </a:prstGeom>
                              <a:noFill/>
                              <a:ln>
                                <a:noFill/>
                              </a:ln>
                            </pic:spPr>
                          </pic:pic>
                        </a:graphicData>
                      </a:graphic>
                    </wp:inline>
                  </w:drawing>
                </w:r>
              </w:sdtContent>
            </w:sdt>
          </w:p>
        </w:tc>
      </w:tr>
    </w:tbl>
    <w:p w14:paraId="185B674C" w14:textId="77777777" w:rsidR="00621988" w:rsidRPr="00326D9D" w:rsidRDefault="00621988" w:rsidP="00DA7919">
      <w:pPr>
        <w:spacing w:line="259" w:lineRule="auto"/>
      </w:pPr>
    </w:p>
    <w:p w14:paraId="05968D54" w14:textId="2F3EB3D0" w:rsidR="00621988" w:rsidRPr="00326D9D" w:rsidRDefault="00670878">
      <w:pPr>
        <w:spacing w:line="259" w:lineRule="auto"/>
      </w:pPr>
      <w:r w:rsidRPr="00326D9D">
        <w:rPr>
          <w:noProof/>
        </w:rPr>
        <mc:AlternateContent>
          <mc:Choice Requires="wps">
            <w:drawing>
              <wp:anchor distT="0" distB="0" distL="114300" distR="114300" simplePos="0" relativeHeight="251658240" behindDoc="0" locked="0" layoutInCell="1" allowOverlap="1" wp14:anchorId="0CD619A6" wp14:editId="444B1261">
                <wp:simplePos x="0" y="0"/>
                <wp:positionH relativeFrom="column">
                  <wp:posOffset>-4445</wp:posOffset>
                </wp:positionH>
                <wp:positionV relativeFrom="page">
                  <wp:posOffset>9934769</wp:posOffset>
                </wp:positionV>
                <wp:extent cx="5759450" cy="495300"/>
                <wp:effectExtent l="0" t="0" r="12700" b="0"/>
                <wp:wrapNone/>
                <wp:docPr id="17" name="Tekstboks 17"/>
                <wp:cNvGraphicFramePr/>
                <a:graphic xmlns:a="http://schemas.openxmlformats.org/drawingml/2006/main">
                  <a:graphicData uri="http://schemas.microsoft.com/office/word/2010/wordprocessingShape">
                    <wps:wsp>
                      <wps:cNvSpPr txBox="1"/>
                      <wps:spPr>
                        <a:xfrm>
                          <a:off x="0" y="0"/>
                          <a:ext cx="5759450" cy="495300"/>
                        </a:xfrm>
                        <a:prstGeom prst="rect">
                          <a:avLst/>
                        </a:prstGeom>
                        <a:noFill/>
                        <a:ln w="6350">
                          <a:noFill/>
                        </a:ln>
                      </wps:spPr>
                      <wps:txbx>
                        <w:txbxContent>
                          <w:p w14:paraId="5070F988" w14:textId="14E9C49A" w:rsidR="009572D1" w:rsidRPr="00081D19" w:rsidRDefault="00FD030F" w:rsidP="00606A66">
                            <w:pPr>
                              <w:rPr>
                                <w:color w:val="FFFFFF"/>
                              </w:rPr>
                            </w:pPr>
                            <w:bookmarkStart w:id="0" w:name="_Hlk90197431"/>
                            <w:r>
                              <w:rPr>
                                <w:color w:val="FFFFFF"/>
                              </w:rPr>
                              <w:t>T</w:t>
                            </w:r>
                            <w:bookmarkEnd w:id="0"/>
                            <w:r>
                              <w:rPr>
                                <w:color w:val="FFFFFF"/>
                              </w:rPr>
                              <w:t xml:space="preserve">homas </w:t>
                            </w:r>
                            <w:r w:rsidR="00A60E49">
                              <w:rPr>
                                <w:color w:val="FFFFFF"/>
                              </w:rPr>
                              <w:t>Nyrud, Bjørn Inge Bendiksen, Silje Steinsbø</w:t>
                            </w:r>
                            <w:r w:rsidR="00D1595C">
                              <w:rPr>
                                <w:color w:val="FFFFFF"/>
                              </w:rPr>
                              <w:t>, Audun Iversen og Roy Robertsen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619A6" id="Tekstboks 17" o:spid="_x0000_s1027" type="#_x0000_t202" style="position:absolute;margin-left:-.35pt;margin-top:782.25pt;width:453.5pt;height:3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" filled="f" stroked="f" strokeweight=".5pt">
                <v:textbox inset="0,0,0,0">
                  <w:txbxContent>
                    <w:p w14:paraId="5070F988" w14:textId="14E9C49A" w:rsidR="009572D1" w:rsidRPr="00081D19" w:rsidRDefault="00FD030F" w:rsidP="00606A66">
                      <w:pPr>
                        <w:rPr>
                          <w:color w:val="FFFFFF"/>
                        </w:rPr>
                      </w:pPr>
                      <w:bookmarkStart w:id="1" w:name="_Hlk90197431"/>
                      <w:r>
                        <w:rPr>
                          <w:color w:val="FFFFFF"/>
                        </w:rPr>
                        <w:t>T</w:t>
                      </w:r>
                      <w:bookmarkEnd w:id="1"/>
                      <w:r>
                        <w:rPr>
                          <w:color w:val="FFFFFF"/>
                        </w:rPr>
                        <w:t xml:space="preserve">homas </w:t>
                      </w:r>
                      <w:r w:rsidR="00A60E49">
                        <w:rPr>
                          <w:color w:val="FFFFFF"/>
                        </w:rPr>
                        <w:t>Nyrud, Bjørn Inge Bendiksen, Silje Steinsbø</w:t>
                      </w:r>
                      <w:r w:rsidR="00D1595C">
                        <w:rPr>
                          <w:color w:val="FFFFFF"/>
                        </w:rPr>
                        <w:t>, Audun Iversen og Roy Robertsen</w:t>
                      </w:r>
                    </w:p>
                  </w:txbxContent>
                </v:textbox>
                <w10:wrap anchory="page"/>
              </v:shape>
            </w:pict>
          </mc:Fallback>
        </mc:AlternateContent>
      </w:r>
      <w:r w:rsidR="00621988" w:rsidRPr="00326D9D">
        <w:br w:type="page"/>
      </w:r>
    </w:p>
    <w:p w14:paraId="7BB88443" w14:textId="2BA7DA04" w:rsidR="00E86276" w:rsidRPr="00326D9D" w:rsidRDefault="00863A3A" w:rsidP="008325A7">
      <w:pPr>
        <w:spacing w:after="300" w:line="259" w:lineRule="auto"/>
      </w:pPr>
      <w:r w:rsidRPr="00326D9D">
        <w:rPr>
          <w:b/>
          <w:bCs/>
          <w:noProof/>
        </w:rPr>
        <w:lastRenderedPageBreak/>
        <w:drawing>
          <wp:anchor distT="0" distB="0" distL="114300" distR="114300" simplePos="0" relativeHeight="251658243" behindDoc="0" locked="0" layoutInCell="1" allowOverlap="1" wp14:anchorId="532A532D" wp14:editId="430549A6">
            <wp:simplePos x="0" y="0"/>
            <wp:positionH relativeFrom="rightMargin">
              <wp:posOffset>-791845</wp:posOffset>
            </wp:positionH>
            <wp:positionV relativeFrom="page">
              <wp:posOffset>431800</wp:posOffset>
            </wp:positionV>
            <wp:extent cx="1267200" cy="356400"/>
            <wp:effectExtent l="0" t="0" r="0" b="5715"/>
            <wp:wrapNone/>
            <wp:docPr id="9" name="Grafikk 9" hidden="1">
              <a:extLst xmlns:a="http://schemas.openxmlformats.org/drawingml/2006/main">
                <a:ext uri="{FF2B5EF4-FFF2-40B4-BE49-F238E27FC236}">
                  <a16:creationId xmlns:a16="http://schemas.microsoft.com/office/drawing/2014/main" id="{22A773EE-2386-4F59-843B-AE316F3DF0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_blaa" hidden="1">
                      <a:extLst>
                        <a:ext uri="{FF2B5EF4-FFF2-40B4-BE49-F238E27FC236}">
                          <a16:creationId xmlns:a16="http://schemas.microsoft.com/office/drawing/2014/main" id="{22A773EE-2386-4F59-843B-AE316F3DF06A}"/>
                        </a:ext>
                      </a:extLst>
                    </pic:cNvPr>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267200" cy="356400"/>
                    </a:xfrm>
                    <a:prstGeom prst="rect">
                      <a:avLst/>
                    </a:prstGeom>
                  </pic:spPr>
                </pic:pic>
              </a:graphicData>
            </a:graphic>
            <wp14:sizeRelH relativeFrom="margin">
              <wp14:pctWidth>0</wp14:pctWidth>
            </wp14:sizeRelH>
            <wp14:sizeRelV relativeFrom="margin">
              <wp14:pctHeight>0</wp14:pctHeight>
            </wp14:sizeRelV>
          </wp:anchor>
        </w:drawing>
      </w:r>
      <w:r w:rsidR="00E86080" w:rsidRPr="00326D9D">
        <w:rPr>
          <w:noProof/>
        </w:rPr>
        <mc:AlternateContent>
          <mc:Choice Requires="wps">
            <w:drawing>
              <wp:anchor distT="0" distB="0" distL="114300" distR="114300" simplePos="0" relativeHeight="251658242" behindDoc="0" locked="0" layoutInCell="1" allowOverlap="1" wp14:anchorId="1938BFBF" wp14:editId="3A4EE015">
                <wp:simplePos x="0" y="0"/>
                <wp:positionH relativeFrom="column">
                  <wp:posOffset>-899795</wp:posOffset>
                </wp:positionH>
                <wp:positionV relativeFrom="page">
                  <wp:posOffset>0</wp:posOffset>
                </wp:positionV>
                <wp:extent cx="7560000" cy="3960000"/>
                <wp:effectExtent l="0" t="0" r="3175" b="2540"/>
                <wp:wrapTopAndBottom/>
                <wp:docPr id="30" name="Rektangel 30"/>
                <wp:cNvGraphicFramePr/>
                <a:graphic xmlns:a="http://schemas.openxmlformats.org/drawingml/2006/main">
                  <a:graphicData uri="http://schemas.microsoft.com/office/word/2010/wordprocessingShape">
                    <wps:wsp>
                      <wps:cNvSpPr/>
                      <wps:spPr>
                        <a:xfrm>
                          <a:off x="0" y="0"/>
                          <a:ext cx="7560000" cy="3960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DB11BA" w14:textId="77777777" w:rsidR="009572D1" w:rsidRPr="00081D19" w:rsidRDefault="009572D1" w:rsidP="00D61C63">
                            <w:pPr>
                              <w:spacing w:line="320" w:lineRule="atLeast"/>
                              <w:rPr>
                                <w:color w:val="FFFFFF"/>
                                <w:sz w:val="32"/>
                                <w:szCs w:val="32"/>
                              </w:rPr>
                            </w:pPr>
                            <w:r w:rsidRPr="00081D19">
                              <w:rPr>
                                <w:color w:val="FFFFFF"/>
                                <w:sz w:val="32"/>
                                <w:szCs w:val="32"/>
                              </w:rPr>
                              <w:t>Nofima er et ledende matforskningsinstitutt som driver med forskning og utvikling for akvakulturnæringen, fiskerinæringen og matindustrien. Vi leverer internasjonal anerkjent forskning og løsninger som gir næringslivet konkurransefortrinn langs hele verdikjeden.</w:t>
                            </w:r>
                          </w:p>
                          <w:p w14:paraId="1543FA91" w14:textId="77777777" w:rsidR="009572D1" w:rsidRPr="00081D19" w:rsidRDefault="009572D1" w:rsidP="00D61C63">
                            <w:pPr>
                              <w:spacing w:before="340" w:line="320" w:lineRule="atLeast"/>
                              <w:rPr>
                                <w:color w:val="FFFFFF"/>
                                <w:sz w:val="32"/>
                                <w:szCs w:val="32"/>
                              </w:rPr>
                            </w:pPr>
                            <w:r w:rsidRPr="00081D19">
                              <w:rPr>
                                <w:color w:val="FFFFFF"/>
                                <w:sz w:val="32"/>
                                <w:szCs w:val="32"/>
                              </w:rPr>
                              <w:t>«Bærekraftig mat til alle» er vår visjon.</w:t>
                            </w:r>
                          </w:p>
                        </w:txbxContent>
                      </wps:txbx>
                      <wps:bodyPr rot="0" spcFirstLastPara="0" vertOverflow="overflow" horzOverflow="overflow" vert="horz" wrap="square" lIns="900000" tIns="45720" rIns="900000" bIns="432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8BFBF" id="Rektangel 30" o:spid="_x0000_s1028" style="position:absolute;margin-left:-70.85pt;margin-top:0;width:595.3pt;height:311.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" fillcolor="#2d3065 [3215]" stroked="f" strokeweight="1pt">
                <v:textbox inset="25mm,,25mm,12mm">
                  <w:txbxContent>
                    <w:p w14:paraId="5EDB11BA" w14:textId="77777777" w:rsidR="009572D1" w:rsidRPr="00081D19" w:rsidRDefault="009572D1" w:rsidP="00D61C63">
                      <w:pPr>
                        <w:spacing w:line="320" w:lineRule="atLeast"/>
                        <w:rPr>
                          <w:color w:val="FFFFFF"/>
                          <w:sz w:val="32"/>
                          <w:szCs w:val="32"/>
                        </w:rPr>
                      </w:pPr>
                      <w:r w:rsidRPr="00081D19">
                        <w:rPr>
                          <w:color w:val="FFFFFF"/>
                          <w:sz w:val="32"/>
                          <w:szCs w:val="32"/>
                        </w:rPr>
                        <w:t>Nofima er et ledende matforskningsinstitutt som driver med forskning og utvikling for akvakulturnæringen, fiskerinæringen og matindustrien. Vi leverer internasjonal anerkjent forskning og løsninger som gir næringslivet konkurransefortrinn langs hele verdikjeden.</w:t>
                      </w:r>
                    </w:p>
                    <w:p w14:paraId="1543FA91" w14:textId="77777777" w:rsidR="009572D1" w:rsidRPr="00081D19" w:rsidRDefault="009572D1" w:rsidP="00D61C63">
                      <w:pPr>
                        <w:spacing w:before="340" w:line="320" w:lineRule="atLeast"/>
                        <w:rPr>
                          <w:color w:val="FFFFFF"/>
                          <w:sz w:val="32"/>
                          <w:szCs w:val="32"/>
                        </w:rPr>
                      </w:pPr>
                      <w:r w:rsidRPr="00081D19">
                        <w:rPr>
                          <w:color w:val="FFFFFF"/>
                          <w:sz w:val="32"/>
                          <w:szCs w:val="32"/>
                        </w:rPr>
                        <w:t>«Bærekraftig mat til alle» er vår visjon.</w:t>
                      </w:r>
                    </w:p>
                  </w:txbxContent>
                </v:textbox>
                <w10:wrap type="topAndBottom" anchory="page"/>
              </v:rect>
            </w:pict>
          </mc:Fallback>
        </mc:AlternateContent>
      </w:r>
      <w:r w:rsidR="00DA7919" w:rsidRPr="00326D9D">
        <w:rPr>
          <w:noProof/>
        </w:rPr>
        <w:drawing>
          <wp:anchor distT="0" distB="0" distL="114300" distR="114300" simplePos="0" relativeHeight="251658244" behindDoc="0" locked="0" layoutInCell="1" allowOverlap="1" wp14:anchorId="52C1E4DB" wp14:editId="3E920F7C">
            <wp:simplePos x="0" y="0"/>
            <wp:positionH relativeFrom="column">
              <wp:posOffset>4967605</wp:posOffset>
            </wp:positionH>
            <wp:positionV relativeFrom="page">
              <wp:posOffset>431800</wp:posOffset>
            </wp:positionV>
            <wp:extent cx="1267200" cy="360000"/>
            <wp:effectExtent l="0" t="0" r="0" b="2540"/>
            <wp:wrapNone/>
            <wp:docPr id="31" name="Grafik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ogo_hvit"/>
                    <pic:cNvPicPr>
                      <a:picLocks noChangeAspect="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267200" cy="360000"/>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tblLayout w:type="fixed"/>
        <w:tblLook w:val="04A0" w:firstRow="1" w:lastRow="0" w:firstColumn="1" w:lastColumn="0" w:noHBand="0" w:noVBand="1"/>
      </w:tblPr>
      <w:tblGrid>
        <w:gridCol w:w="3080"/>
        <w:gridCol w:w="3107"/>
        <w:gridCol w:w="2875"/>
      </w:tblGrid>
      <w:tr w:rsidR="00621988" w:rsidRPr="00326D9D" w14:paraId="0E6EC617" w14:textId="77777777" w:rsidTr="00B1274E">
        <w:trPr>
          <w:trHeight w:val="2021"/>
        </w:trPr>
        <w:tc>
          <w:tcPr>
            <w:tcW w:w="3080" w:type="dxa"/>
          </w:tcPr>
          <w:p w14:paraId="70B6F9BE" w14:textId="77777777" w:rsidR="00621988" w:rsidRPr="00326D9D" w:rsidRDefault="00621988" w:rsidP="00D61C63">
            <w:pPr>
              <w:pStyle w:val="Tilhrighetoverskrift"/>
            </w:pPr>
            <w:r w:rsidRPr="00326D9D">
              <w:t>Kontaktinformasjon</w:t>
            </w:r>
          </w:p>
          <w:p w14:paraId="3697F485" w14:textId="77777777" w:rsidR="00D61C63" w:rsidRPr="00326D9D" w:rsidRDefault="00621988" w:rsidP="00D61C63">
            <w:pPr>
              <w:pStyle w:val="Tilhrighet"/>
            </w:pPr>
            <w:r w:rsidRPr="00326D9D">
              <w:t xml:space="preserve">Telefon: 77 62 90 00 </w:t>
            </w:r>
          </w:p>
          <w:p w14:paraId="7E8C6DF3" w14:textId="77777777" w:rsidR="00621988" w:rsidRPr="00326D9D" w:rsidRDefault="00621988" w:rsidP="00D61C63">
            <w:pPr>
              <w:pStyle w:val="Tilhrighet"/>
            </w:pPr>
            <w:r w:rsidRPr="00326D9D">
              <w:t>post@nofima.no</w:t>
            </w:r>
          </w:p>
          <w:p w14:paraId="6C630919" w14:textId="77777777" w:rsidR="00621988" w:rsidRPr="00326D9D" w:rsidRDefault="00621988" w:rsidP="00D61C63">
            <w:pPr>
              <w:pStyle w:val="Tilhrighet"/>
            </w:pPr>
            <w:r w:rsidRPr="00326D9D">
              <w:t>www.nofima.no</w:t>
            </w:r>
          </w:p>
          <w:p w14:paraId="2E60EDCF" w14:textId="77777777" w:rsidR="00621988" w:rsidRPr="00326D9D" w:rsidRDefault="00621988" w:rsidP="00D61C63">
            <w:pPr>
              <w:pStyle w:val="Tilhrighet"/>
            </w:pPr>
            <w:r w:rsidRPr="00326D9D">
              <w:t>NO 989 278 835 MVA</w:t>
            </w:r>
          </w:p>
        </w:tc>
        <w:tc>
          <w:tcPr>
            <w:tcW w:w="3107" w:type="dxa"/>
          </w:tcPr>
          <w:p w14:paraId="578FDD10" w14:textId="72275E64" w:rsidR="00621988" w:rsidRPr="00326D9D" w:rsidRDefault="00621988" w:rsidP="00D61C63">
            <w:pPr>
              <w:pStyle w:val="Tilhrighetoverskrift"/>
            </w:pPr>
          </w:p>
        </w:tc>
        <w:tc>
          <w:tcPr>
            <w:tcW w:w="2875" w:type="dxa"/>
          </w:tcPr>
          <w:p w14:paraId="452097DD" w14:textId="77777777" w:rsidR="00621988" w:rsidRPr="00326D9D" w:rsidRDefault="00621988" w:rsidP="00D61C63">
            <w:pPr>
              <w:pStyle w:val="Tilhrighetoverskrift"/>
            </w:pPr>
          </w:p>
        </w:tc>
      </w:tr>
      <w:tr w:rsidR="00621988" w:rsidRPr="00326D9D" w14:paraId="24CDEA0A" w14:textId="77777777" w:rsidTr="00B1274E">
        <w:trPr>
          <w:trHeight w:val="2412"/>
        </w:trPr>
        <w:tc>
          <w:tcPr>
            <w:tcW w:w="3080" w:type="dxa"/>
          </w:tcPr>
          <w:p w14:paraId="4AB21ACD" w14:textId="7886111F" w:rsidR="00621988" w:rsidRPr="00326D9D" w:rsidRDefault="008325A7" w:rsidP="00D61C63">
            <w:pPr>
              <w:pStyle w:val="Tilhrighetoverskrift"/>
            </w:pPr>
            <w:r w:rsidRPr="00326D9D">
              <w:rPr>
                <w:noProof/>
              </w:rPr>
              <w:drawing>
                <wp:inline distT="0" distB="0" distL="0" distR="0" wp14:anchorId="7FB3460E" wp14:editId="1B939407">
                  <wp:extent cx="244286" cy="360000"/>
                  <wp:effectExtent l="0" t="0" r="3810" b="2540"/>
                  <wp:docPr id="35" name="Grafik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k 35"/>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44286" cy="360000"/>
                          </a:xfrm>
                          <a:prstGeom prst="rect">
                            <a:avLst/>
                          </a:prstGeom>
                        </pic:spPr>
                      </pic:pic>
                    </a:graphicData>
                  </a:graphic>
                </wp:inline>
              </w:drawing>
            </w:r>
          </w:p>
          <w:p w14:paraId="2DBAF806" w14:textId="77777777" w:rsidR="008325A7" w:rsidRPr="00326D9D" w:rsidRDefault="008325A7" w:rsidP="00D61C63">
            <w:pPr>
              <w:pStyle w:val="Tilhrighetoverskrift"/>
            </w:pPr>
            <w:r w:rsidRPr="00326D9D">
              <w:t>Hovedkontor Tromsø</w:t>
            </w:r>
          </w:p>
          <w:p w14:paraId="78C9D7F1" w14:textId="77777777" w:rsidR="008325A7" w:rsidRPr="00326D9D" w:rsidRDefault="008325A7" w:rsidP="00D61C63">
            <w:pPr>
              <w:pStyle w:val="Tilhrighet"/>
            </w:pPr>
            <w:r w:rsidRPr="00326D9D">
              <w:t>Muninbakken 9–13</w:t>
            </w:r>
          </w:p>
          <w:p w14:paraId="726E299D" w14:textId="77777777" w:rsidR="008325A7" w:rsidRPr="00326D9D" w:rsidRDefault="008325A7" w:rsidP="00D61C63">
            <w:pPr>
              <w:pStyle w:val="Tilhrighet"/>
            </w:pPr>
            <w:r w:rsidRPr="00326D9D">
              <w:t>Postboks 6122</w:t>
            </w:r>
          </w:p>
          <w:p w14:paraId="073F6FFD" w14:textId="77777777" w:rsidR="008325A7" w:rsidRPr="00326D9D" w:rsidRDefault="008325A7" w:rsidP="00D61C63">
            <w:pPr>
              <w:pStyle w:val="Tilhrighet"/>
            </w:pPr>
            <w:r w:rsidRPr="00326D9D">
              <w:t>NO-9291 Tromsø</w:t>
            </w:r>
          </w:p>
        </w:tc>
        <w:tc>
          <w:tcPr>
            <w:tcW w:w="3107" w:type="dxa"/>
          </w:tcPr>
          <w:p w14:paraId="27B7EB71" w14:textId="65AC9F19" w:rsidR="00621988" w:rsidRPr="00326D9D" w:rsidRDefault="008325A7" w:rsidP="00D61C63">
            <w:pPr>
              <w:pStyle w:val="Tilhrighetoverskrift"/>
            </w:pPr>
            <w:r w:rsidRPr="00326D9D">
              <w:rPr>
                <w:noProof/>
              </w:rPr>
              <w:drawing>
                <wp:inline distT="0" distB="0" distL="0" distR="0" wp14:anchorId="07A29DA6" wp14:editId="04869943">
                  <wp:extent cx="244286" cy="360000"/>
                  <wp:effectExtent l="0" t="0" r="3810" b="2540"/>
                  <wp:docPr id="36" name="Grafik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k 36"/>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44286" cy="360000"/>
                          </a:xfrm>
                          <a:prstGeom prst="rect">
                            <a:avLst/>
                          </a:prstGeom>
                        </pic:spPr>
                      </pic:pic>
                    </a:graphicData>
                  </a:graphic>
                </wp:inline>
              </w:drawing>
            </w:r>
          </w:p>
          <w:p w14:paraId="55D0202C" w14:textId="3C3E06FA" w:rsidR="008325A7" w:rsidRPr="00326D9D" w:rsidRDefault="008325A7" w:rsidP="00D61C63">
            <w:pPr>
              <w:pStyle w:val="Tilhrighetoverskrift"/>
            </w:pPr>
            <w:r w:rsidRPr="00326D9D">
              <w:t>Stavanger</w:t>
            </w:r>
          </w:p>
          <w:p w14:paraId="2C6F14D2" w14:textId="510B1B5E" w:rsidR="00A1776C" w:rsidRPr="00326D9D" w:rsidRDefault="00A1776C" w:rsidP="00D61C63">
            <w:pPr>
              <w:pStyle w:val="Tilhrighet"/>
            </w:pPr>
            <w:r w:rsidRPr="00326D9D">
              <w:t>Måltidets hus</w:t>
            </w:r>
          </w:p>
          <w:p w14:paraId="3C7E9827" w14:textId="0AD2CF21" w:rsidR="00A1776C" w:rsidRPr="00326D9D" w:rsidRDefault="00A1776C" w:rsidP="00D61C63">
            <w:pPr>
              <w:pStyle w:val="Tilhrighet"/>
            </w:pPr>
            <w:r w:rsidRPr="00326D9D">
              <w:t>Richard Johnsensgate 4</w:t>
            </w:r>
          </w:p>
          <w:p w14:paraId="5F9FDE2B" w14:textId="1F17C725" w:rsidR="00A1776C" w:rsidRPr="00326D9D" w:rsidRDefault="00A1776C" w:rsidP="00D61C63">
            <w:pPr>
              <w:pStyle w:val="Tilhrighet"/>
            </w:pPr>
            <w:r w:rsidRPr="00326D9D">
              <w:t>Postboks 8034</w:t>
            </w:r>
          </w:p>
          <w:p w14:paraId="131AF4D6" w14:textId="77777777" w:rsidR="008325A7" w:rsidRPr="00326D9D" w:rsidRDefault="00A1776C" w:rsidP="00D61C63">
            <w:pPr>
              <w:pStyle w:val="Tilhrighet"/>
            </w:pPr>
            <w:r w:rsidRPr="00326D9D">
              <w:t>NO-4068 Stavanger</w:t>
            </w:r>
          </w:p>
        </w:tc>
        <w:tc>
          <w:tcPr>
            <w:tcW w:w="2875" w:type="dxa"/>
          </w:tcPr>
          <w:p w14:paraId="0C2F67B9" w14:textId="77777777" w:rsidR="00621988" w:rsidRPr="00326D9D" w:rsidRDefault="008325A7" w:rsidP="00D61C63">
            <w:pPr>
              <w:pStyle w:val="Tilhrighetoverskrift"/>
            </w:pPr>
            <w:r w:rsidRPr="00326D9D">
              <w:rPr>
                <w:noProof/>
              </w:rPr>
              <w:drawing>
                <wp:inline distT="0" distB="0" distL="0" distR="0" wp14:anchorId="3AB25C68" wp14:editId="678FDD0B">
                  <wp:extent cx="295714" cy="360000"/>
                  <wp:effectExtent l="0" t="0" r="0" b="2540"/>
                  <wp:docPr id="37" name="Grafik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k 37"/>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95714" cy="360000"/>
                          </a:xfrm>
                          <a:prstGeom prst="rect">
                            <a:avLst/>
                          </a:prstGeom>
                        </pic:spPr>
                      </pic:pic>
                    </a:graphicData>
                  </a:graphic>
                </wp:inline>
              </w:drawing>
            </w:r>
          </w:p>
          <w:p w14:paraId="11AADD9B" w14:textId="77777777" w:rsidR="008325A7" w:rsidRPr="00326D9D" w:rsidRDefault="008325A7" w:rsidP="00D61C63">
            <w:pPr>
              <w:pStyle w:val="Tilhrighetoverskrift"/>
            </w:pPr>
            <w:r w:rsidRPr="00326D9D">
              <w:t>Sunndalsøra</w:t>
            </w:r>
          </w:p>
          <w:p w14:paraId="63043C07" w14:textId="77777777" w:rsidR="00A1776C" w:rsidRPr="00326D9D" w:rsidRDefault="00A1776C" w:rsidP="00D61C63">
            <w:pPr>
              <w:pStyle w:val="Tilhrighet"/>
            </w:pPr>
            <w:r w:rsidRPr="00326D9D">
              <w:t>Sjølsengvegen 22</w:t>
            </w:r>
          </w:p>
          <w:p w14:paraId="347FC5A4" w14:textId="77777777" w:rsidR="008325A7" w:rsidRPr="00326D9D" w:rsidRDefault="00A1776C" w:rsidP="00D61C63">
            <w:pPr>
              <w:pStyle w:val="Tilhrighet"/>
            </w:pPr>
            <w:r w:rsidRPr="00326D9D">
              <w:t>NO-6600 Sunndalsøra</w:t>
            </w:r>
          </w:p>
        </w:tc>
      </w:tr>
      <w:tr w:rsidR="008325A7" w:rsidRPr="00326D9D" w14:paraId="225A6523" w14:textId="77777777" w:rsidTr="00B1274E">
        <w:trPr>
          <w:trHeight w:val="2754"/>
        </w:trPr>
        <w:tc>
          <w:tcPr>
            <w:tcW w:w="3080" w:type="dxa"/>
          </w:tcPr>
          <w:p w14:paraId="0A9843B9" w14:textId="77777777" w:rsidR="008325A7" w:rsidRPr="00326D9D" w:rsidRDefault="008325A7" w:rsidP="00D61C63">
            <w:pPr>
              <w:pStyle w:val="Tilhrighetoverskrift"/>
              <w:rPr>
                <w:noProof/>
              </w:rPr>
            </w:pPr>
            <w:r w:rsidRPr="00326D9D">
              <w:rPr>
                <w:noProof/>
              </w:rPr>
              <w:drawing>
                <wp:inline distT="0" distB="0" distL="0" distR="0" wp14:anchorId="151FD1FB" wp14:editId="00C73BA4">
                  <wp:extent cx="295714" cy="360000"/>
                  <wp:effectExtent l="0" t="0" r="0" b="2540"/>
                  <wp:docPr id="38" name="Grafik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k 38"/>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95714" cy="360000"/>
                          </a:xfrm>
                          <a:prstGeom prst="rect">
                            <a:avLst/>
                          </a:prstGeom>
                        </pic:spPr>
                      </pic:pic>
                    </a:graphicData>
                  </a:graphic>
                </wp:inline>
              </w:drawing>
            </w:r>
          </w:p>
          <w:p w14:paraId="0E6ACBA1" w14:textId="77777777" w:rsidR="008325A7" w:rsidRPr="00326D9D" w:rsidRDefault="008325A7" w:rsidP="00D61C63">
            <w:pPr>
              <w:pStyle w:val="Tilhrighetoverskrift"/>
            </w:pPr>
            <w:r w:rsidRPr="00326D9D">
              <w:t>Ås</w:t>
            </w:r>
          </w:p>
          <w:p w14:paraId="3212948A" w14:textId="77777777" w:rsidR="008325A7" w:rsidRPr="00326D9D" w:rsidRDefault="008325A7" w:rsidP="00D61C63">
            <w:pPr>
              <w:pStyle w:val="Tilhrighet"/>
            </w:pPr>
            <w:r w:rsidRPr="00326D9D">
              <w:t>Osloveien 1</w:t>
            </w:r>
          </w:p>
          <w:p w14:paraId="0DD93CB1" w14:textId="77777777" w:rsidR="008325A7" w:rsidRPr="00326D9D" w:rsidRDefault="008325A7" w:rsidP="00D61C63">
            <w:pPr>
              <w:pStyle w:val="Tilhrighet"/>
            </w:pPr>
            <w:r w:rsidRPr="00326D9D">
              <w:t>Postboks 210</w:t>
            </w:r>
          </w:p>
          <w:p w14:paraId="61F9FB82" w14:textId="77777777" w:rsidR="008325A7" w:rsidRPr="00326D9D" w:rsidRDefault="008325A7" w:rsidP="00D61C63">
            <w:pPr>
              <w:pStyle w:val="Tilhrighet"/>
            </w:pPr>
            <w:r w:rsidRPr="00326D9D">
              <w:t>NO-1433 ÅS</w:t>
            </w:r>
          </w:p>
        </w:tc>
        <w:tc>
          <w:tcPr>
            <w:tcW w:w="3107" w:type="dxa"/>
          </w:tcPr>
          <w:p w14:paraId="4E32A6AF" w14:textId="77777777" w:rsidR="008325A7" w:rsidRPr="00326D9D" w:rsidRDefault="008325A7" w:rsidP="00D61C63">
            <w:pPr>
              <w:pStyle w:val="Tilhrighetoverskrift"/>
              <w:rPr>
                <w:noProof/>
              </w:rPr>
            </w:pPr>
            <w:r w:rsidRPr="00326D9D">
              <w:rPr>
                <w:noProof/>
              </w:rPr>
              <w:drawing>
                <wp:inline distT="0" distB="0" distL="0" distR="0" wp14:anchorId="7647B18E" wp14:editId="37739085">
                  <wp:extent cx="360000" cy="360000"/>
                  <wp:effectExtent l="0" t="0" r="2540" b="2540"/>
                  <wp:docPr id="39" name="Grafik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k 39"/>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360000" cy="360000"/>
                          </a:xfrm>
                          <a:prstGeom prst="rect">
                            <a:avLst/>
                          </a:prstGeom>
                        </pic:spPr>
                      </pic:pic>
                    </a:graphicData>
                  </a:graphic>
                </wp:inline>
              </w:drawing>
            </w:r>
          </w:p>
          <w:p w14:paraId="0831561A" w14:textId="77777777" w:rsidR="008325A7" w:rsidRPr="00326D9D" w:rsidRDefault="008325A7" w:rsidP="00D61C63">
            <w:pPr>
              <w:pStyle w:val="Tilhrighetoverskrift"/>
            </w:pPr>
            <w:r w:rsidRPr="00326D9D">
              <w:t>Bergen</w:t>
            </w:r>
          </w:p>
          <w:p w14:paraId="67C0E4B5" w14:textId="77777777" w:rsidR="008325A7" w:rsidRPr="00326D9D" w:rsidRDefault="008325A7" w:rsidP="00D61C63">
            <w:pPr>
              <w:pStyle w:val="Tilhrighet"/>
            </w:pPr>
            <w:r w:rsidRPr="00326D9D">
              <w:t>Kjerreidviken 16</w:t>
            </w:r>
          </w:p>
          <w:p w14:paraId="6E12D59C" w14:textId="77777777" w:rsidR="008325A7" w:rsidRPr="00326D9D" w:rsidRDefault="008325A7" w:rsidP="00D61C63">
            <w:pPr>
              <w:pStyle w:val="Tilhrighet"/>
            </w:pPr>
            <w:r w:rsidRPr="00326D9D">
              <w:t>Postboks 1425 Oasen</w:t>
            </w:r>
          </w:p>
          <w:p w14:paraId="6399A40D" w14:textId="77777777" w:rsidR="008325A7" w:rsidRPr="00326D9D" w:rsidRDefault="008325A7" w:rsidP="00D61C63">
            <w:pPr>
              <w:pStyle w:val="Tilhrighet"/>
            </w:pPr>
            <w:r w:rsidRPr="00326D9D">
              <w:t>NO-5844 Bergen</w:t>
            </w:r>
          </w:p>
        </w:tc>
        <w:tc>
          <w:tcPr>
            <w:tcW w:w="2875" w:type="dxa"/>
          </w:tcPr>
          <w:p w14:paraId="18377399" w14:textId="77777777" w:rsidR="008325A7" w:rsidRPr="00326D9D" w:rsidRDefault="008325A7" w:rsidP="00D61C63">
            <w:pPr>
              <w:pStyle w:val="Tilhrighetoverskrift"/>
            </w:pPr>
          </w:p>
        </w:tc>
      </w:tr>
    </w:tbl>
    <w:p w14:paraId="00E6BE2B" w14:textId="77777777" w:rsidR="00A1776C" w:rsidRPr="00326D9D" w:rsidRDefault="00A1776C" w:rsidP="00DA7919">
      <w:pPr>
        <w:spacing w:line="259" w:lineRule="auto"/>
      </w:pPr>
    </w:p>
    <w:p w14:paraId="2F1A31EB" w14:textId="77777777" w:rsidR="00A1776C" w:rsidRPr="00326D9D" w:rsidRDefault="00A1776C" w:rsidP="00DA7919">
      <w:pPr>
        <w:spacing w:line="259" w:lineRule="auto"/>
        <w:sectPr w:rsidR="00A1776C" w:rsidRPr="00326D9D" w:rsidSect="00BC5B85">
          <w:headerReference w:type="default" r:id="rId27"/>
          <w:footerReference w:type="default" r:id="rId28"/>
          <w:headerReference w:type="first" r:id="rId29"/>
          <w:pgSz w:w="11906" w:h="16838"/>
          <w:pgMar w:top="2784" w:right="1417" w:bottom="1417" w:left="1417" w:header="709" w:footer="709" w:gutter="0"/>
          <w:cols w:space="708"/>
          <w:titlePg/>
          <w:docGrid w:linePitch="360"/>
        </w:sectPr>
      </w:pPr>
    </w:p>
    <w:p w14:paraId="1AF9C3FD" w14:textId="77777777" w:rsidR="00621988" w:rsidRPr="00326D9D" w:rsidRDefault="00133544" w:rsidP="00162879">
      <w:pPr>
        <w:pStyle w:val="Innledendeoverskrift"/>
      </w:pPr>
      <w:r w:rsidRPr="00326D9D">
        <w:lastRenderedPageBreak/>
        <w:t>R</w:t>
      </w:r>
      <w:r w:rsidR="000D4843" w:rsidRPr="00326D9D">
        <w:t>apport</w:t>
      </w:r>
    </w:p>
    <w:tbl>
      <w:tblPr>
        <w:tblStyle w:val="Tabellrutenett"/>
        <w:tblW w:w="9270" w:type="dxa"/>
        <w:tblCellSpacing w:w="51" w:type="dxa"/>
        <w:tblInd w:w="-102" w:type="dxa"/>
        <w:tblBorders>
          <w:top w:val="none" w:sz="0" w:space="0" w:color="auto"/>
          <w:left w:val="none" w:sz="0" w:space="0" w:color="auto"/>
          <w:bottom w:val="none" w:sz="0" w:space="0" w:color="auto"/>
          <w:right w:val="none" w:sz="0" w:space="0" w:color="auto"/>
          <w:insideH w:val="single" w:sz="4" w:space="0" w:color="C2CBD6"/>
          <w:insideV w:val="single" w:sz="4" w:space="0" w:color="C2CBD6"/>
        </w:tblBorders>
        <w:tblLayout w:type="fixed"/>
        <w:tblCellMar>
          <w:top w:w="57" w:type="dxa"/>
          <w:left w:w="68" w:type="dxa"/>
          <w:bottom w:w="57" w:type="dxa"/>
          <w:right w:w="68" w:type="dxa"/>
        </w:tblCellMar>
        <w:tblLook w:val="04A0" w:firstRow="1" w:lastRow="0" w:firstColumn="1" w:lastColumn="0" w:noHBand="0" w:noVBand="1"/>
      </w:tblPr>
      <w:tblGrid>
        <w:gridCol w:w="3098"/>
        <w:gridCol w:w="3065"/>
        <w:gridCol w:w="3107"/>
      </w:tblGrid>
      <w:tr w:rsidR="00133544" w:rsidRPr="00326D9D" w14:paraId="24762184" w14:textId="77777777" w:rsidTr="00FA591F">
        <w:trPr>
          <w:tblCellSpacing w:w="51" w:type="dxa"/>
        </w:trPr>
        <w:tc>
          <w:tcPr>
            <w:tcW w:w="2945" w:type="dxa"/>
          </w:tcPr>
          <w:p w14:paraId="7AE0880D" w14:textId="77777777" w:rsidR="00133544" w:rsidRPr="00326D9D" w:rsidRDefault="00133544" w:rsidP="004B6A63">
            <w:pPr>
              <w:pStyle w:val="Infotekstoverskrift"/>
            </w:pPr>
            <w:r w:rsidRPr="00326D9D">
              <w:t>Rapportnummer:</w:t>
            </w:r>
          </w:p>
          <w:sdt>
            <w:sdtPr>
              <w:alias w:val="Rapportnummer"/>
              <w:tag w:val="Rapportnummer"/>
              <w:id w:val="-945538481"/>
              <w:placeholder>
                <w:docPart w:val="74F5BA1A979C46D3A8298C995EDFC5FF"/>
              </w:placeholder>
              <w:text/>
            </w:sdtPr>
            <w:sdtEndPr/>
            <w:sdtContent>
              <w:p w14:paraId="12D059B1" w14:textId="08B6C28E" w:rsidR="00133544" w:rsidRPr="00326D9D" w:rsidRDefault="00E25D31" w:rsidP="00FA591F">
                <w:pPr>
                  <w:pStyle w:val="Infotekst"/>
                </w:pPr>
                <w:r w:rsidRPr="00326D9D">
                  <w:t>15/2023</w:t>
                </w:r>
              </w:p>
            </w:sdtContent>
          </w:sdt>
        </w:tc>
        <w:tc>
          <w:tcPr>
            <w:tcW w:w="2963" w:type="dxa"/>
          </w:tcPr>
          <w:p w14:paraId="5E0D9A04" w14:textId="77777777" w:rsidR="00CD049A" w:rsidRPr="00326D9D" w:rsidRDefault="00CD049A" w:rsidP="004B6A63">
            <w:pPr>
              <w:pStyle w:val="Infotekstoverskrift"/>
            </w:pPr>
            <w:r w:rsidRPr="00326D9D">
              <w:t>ISBN:</w:t>
            </w:r>
          </w:p>
          <w:p w14:paraId="4ADA6691" w14:textId="4A4C52E0" w:rsidR="00133544" w:rsidRPr="00326D9D" w:rsidRDefault="00C6598B" w:rsidP="00FA591F">
            <w:pPr>
              <w:pStyle w:val="Infotekst"/>
            </w:pPr>
            <w:r w:rsidRPr="00326D9D">
              <w:t>978-82-8296-</w:t>
            </w:r>
            <w:sdt>
              <w:sdtPr>
                <w:alias w:val="ISBN"/>
                <w:tag w:val="ISBN"/>
                <w:id w:val="341750677"/>
                <w:placeholder>
                  <w:docPart w:val="B3455EF596D246D4BA628706179F8EE5"/>
                </w:placeholder>
                <w:text w:multiLine="1"/>
              </w:sdtPr>
              <w:sdtEndPr/>
              <w:sdtContent>
                <w:r w:rsidR="00E25D31" w:rsidRPr="00326D9D">
                  <w:t>749-5</w:t>
                </w:r>
              </w:sdtContent>
            </w:sdt>
          </w:p>
        </w:tc>
        <w:tc>
          <w:tcPr>
            <w:tcW w:w="2954" w:type="dxa"/>
          </w:tcPr>
          <w:p w14:paraId="379D9DB8" w14:textId="77777777" w:rsidR="00CD049A" w:rsidRPr="00326D9D" w:rsidRDefault="00CD049A" w:rsidP="004B6A63">
            <w:pPr>
              <w:pStyle w:val="Infotekstoverskrift"/>
            </w:pPr>
            <w:r w:rsidRPr="00326D9D">
              <w:t>ISSN:</w:t>
            </w:r>
          </w:p>
          <w:p w14:paraId="34B87BE7" w14:textId="77777777" w:rsidR="00133544" w:rsidRPr="00326D9D" w:rsidRDefault="00C6598B" w:rsidP="00343109">
            <w:pPr>
              <w:pStyle w:val="Tabelltekst"/>
              <w:rPr>
                <w:lang w:val="nb-NO"/>
              </w:rPr>
            </w:pPr>
            <w:r w:rsidRPr="00326D9D">
              <w:rPr>
                <w:lang w:val="nb-NO"/>
              </w:rPr>
              <w:t>1890-579X</w:t>
            </w:r>
          </w:p>
        </w:tc>
      </w:tr>
      <w:tr w:rsidR="00133544" w:rsidRPr="00326D9D" w14:paraId="28945A98" w14:textId="77777777" w:rsidTr="00FA591F">
        <w:trPr>
          <w:tblCellSpacing w:w="51" w:type="dxa"/>
        </w:trPr>
        <w:tc>
          <w:tcPr>
            <w:tcW w:w="2945" w:type="dxa"/>
          </w:tcPr>
          <w:p w14:paraId="62F07B33" w14:textId="77777777" w:rsidR="00133544" w:rsidRPr="00326D9D" w:rsidRDefault="00133544" w:rsidP="004B6A63">
            <w:pPr>
              <w:pStyle w:val="Infotekstoverskrift"/>
            </w:pPr>
            <w:r w:rsidRPr="00326D9D">
              <w:t>Dato:</w:t>
            </w:r>
          </w:p>
          <w:sdt>
            <w:sdtPr>
              <w:alias w:val="Dato"/>
              <w:tag w:val="Dato"/>
              <w:id w:val="-807094732"/>
              <w:placeholder>
                <w:docPart w:val="B2B73AAB8F1B4475B8EB9CE0B07949DD"/>
              </w:placeholder>
              <w:date w:fullDate="2023-06-26T00:00:00Z">
                <w:dateFormat w:val="d. MMMM yyyy"/>
                <w:lid w:val="nb-NO"/>
                <w:storeMappedDataAs w:val="dateTime"/>
                <w:calendar w:val="gregorian"/>
              </w:date>
            </w:sdtPr>
            <w:sdtEndPr/>
            <w:sdtContent>
              <w:p w14:paraId="3EB340D9" w14:textId="0A43A6FF" w:rsidR="00133544" w:rsidRPr="00326D9D" w:rsidRDefault="00F17F84" w:rsidP="00FA591F">
                <w:pPr>
                  <w:pStyle w:val="Infotekst"/>
                </w:pPr>
                <w:r w:rsidRPr="00326D9D">
                  <w:t>26. juni 2023</w:t>
                </w:r>
              </w:p>
            </w:sdtContent>
          </w:sdt>
        </w:tc>
        <w:tc>
          <w:tcPr>
            <w:tcW w:w="2963" w:type="dxa"/>
          </w:tcPr>
          <w:p w14:paraId="7DCB9F31" w14:textId="77777777" w:rsidR="00133544" w:rsidRPr="00326D9D" w:rsidRDefault="00133544" w:rsidP="004B6A63">
            <w:pPr>
              <w:pStyle w:val="Infotekstoverskrift"/>
            </w:pPr>
            <w:r w:rsidRPr="00326D9D">
              <w:t>Antall sider + sider vedlegg:</w:t>
            </w:r>
          </w:p>
          <w:p w14:paraId="07A71D41" w14:textId="30A9D29D" w:rsidR="00133544" w:rsidRPr="00326D9D" w:rsidRDefault="0068460A" w:rsidP="00FA591F">
            <w:pPr>
              <w:pStyle w:val="Infotekst"/>
            </w:pPr>
            <w:sdt>
              <w:sdtPr>
                <w:alias w:val="Ant sider"/>
                <w:tag w:val="Ant sider"/>
                <w:id w:val="-137040963"/>
                <w:placeholder>
                  <w:docPart w:val="F07B66A24DA04C1C91B1F2DD8331FCAD"/>
                </w:placeholder>
                <w:text w:multiLine="1"/>
              </w:sdtPr>
              <w:sdtEndPr/>
              <w:sdtContent>
                <w:r w:rsidR="0038228E" w:rsidRPr="00326D9D">
                  <w:t>5</w:t>
                </w:r>
                <w:r w:rsidR="0038228E">
                  <w:t>3</w:t>
                </w:r>
              </w:sdtContent>
            </w:sdt>
            <w:r w:rsidR="00896E8C" w:rsidRPr="00326D9D">
              <w:t xml:space="preserve"> </w:t>
            </w:r>
            <w:r w:rsidR="00133544" w:rsidRPr="00326D9D">
              <w:t xml:space="preserve">+ </w:t>
            </w:r>
            <w:sdt>
              <w:sdtPr>
                <w:alias w:val="Ant sider vedlegg"/>
                <w:tag w:val="Ant sider vedlegg"/>
                <w:id w:val="-2114499911"/>
                <w:placeholder>
                  <w:docPart w:val="0B01A74892F940D79D19CC9C33EB3C54"/>
                </w:placeholder>
                <w:text w:multiLine="1"/>
              </w:sdtPr>
              <w:sdtEndPr/>
              <w:sdtContent>
                <w:r w:rsidR="009946D3" w:rsidRPr="00326D9D">
                  <w:t>0</w:t>
                </w:r>
              </w:sdtContent>
            </w:sdt>
          </w:p>
        </w:tc>
        <w:tc>
          <w:tcPr>
            <w:tcW w:w="2954" w:type="dxa"/>
          </w:tcPr>
          <w:p w14:paraId="311A033B" w14:textId="77777777" w:rsidR="00133544" w:rsidRPr="00326D9D" w:rsidRDefault="00133544" w:rsidP="004B6A63">
            <w:pPr>
              <w:pStyle w:val="Infotekstoverskrift"/>
            </w:pPr>
            <w:r w:rsidRPr="00326D9D">
              <w:t>Prosjektnummer:</w:t>
            </w:r>
          </w:p>
          <w:sdt>
            <w:sdtPr>
              <w:alias w:val="Projsektnummer"/>
              <w:tag w:val="Prosjektnummer"/>
              <w:id w:val="-305093144"/>
              <w:placeholder>
                <w:docPart w:val="AA1ADC6E232A4CE3BF83111519806D84"/>
              </w:placeholder>
              <w:text/>
            </w:sdtPr>
            <w:sdtEndPr/>
            <w:sdtContent>
              <w:p w14:paraId="4DFAC640" w14:textId="1A22F1FF" w:rsidR="00133544" w:rsidRPr="00326D9D" w:rsidRDefault="00E23FEA" w:rsidP="00FA591F">
                <w:pPr>
                  <w:pStyle w:val="Infotekst"/>
                </w:pPr>
                <w:r w:rsidRPr="00326D9D">
                  <w:t>13978</w:t>
                </w:r>
              </w:p>
            </w:sdtContent>
          </w:sdt>
        </w:tc>
      </w:tr>
      <w:tr w:rsidR="00133544" w:rsidRPr="00326D9D" w14:paraId="396F42E2" w14:textId="77777777" w:rsidTr="00FA591F">
        <w:trPr>
          <w:tblCellSpacing w:w="51" w:type="dxa"/>
        </w:trPr>
        <w:tc>
          <w:tcPr>
            <w:tcW w:w="9066" w:type="dxa"/>
            <w:gridSpan w:val="3"/>
          </w:tcPr>
          <w:p w14:paraId="5E644EC9" w14:textId="77777777" w:rsidR="00133544" w:rsidRPr="00326D9D" w:rsidRDefault="00133544" w:rsidP="004B6A63">
            <w:pPr>
              <w:pStyle w:val="Infotekstoverskrift"/>
            </w:pPr>
            <w:r w:rsidRPr="00326D9D">
              <w:t>Tittel:</w:t>
            </w:r>
          </w:p>
          <w:sdt>
            <w:sdtPr>
              <w:rPr>
                <w:lang w:val="nb-NO"/>
              </w:rPr>
              <w:alias w:val="Tittel"/>
              <w:tag w:val="Tittel"/>
              <w:id w:val="-626011422"/>
              <w:placeholder>
                <w:docPart w:val="B00E50C838A14D13AECAD6FF5292EA0E"/>
              </w:placeholder>
              <w:text w:multiLine="1"/>
            </w:sdtPr>
            <w:sdtEndPr/>
            <w:sdtContent>
              <w:p w14:paraId="492F5F7E" w14:textId="34143364" w:rsidR="00133544" w:rsidRPr="00326D9D" w:rsidRDefault="00BB37A1" w:rsidP="00343109">
                <w:pPr>
                  <w:pStyle w:val="Tabelltekst"/>
                  <w:rPr>
                    <w:lang w:val="nb-NO"/>
                  </w:rPr>
                </w:pPr>
                <w:r w:rsidRPr="00326D9D">
                  <w:rPr>
                    <w:lang w:val="nb-NO"/>
                  </w:rPr>
                  <w:t>Ringvirkningsanalyse av den landbaserte villfiskindustrien i Norge</w:t>
                </w:r>
              </w:p>
            </w:sdtContent>
          </w:sdt>
        </w:tc>
      </w:tr>
      <w:tr w:rsidR="00133544" w:rsidRPr="00987915" w14:paraId="11A8F861" w14:textId="77777777" w:rsidTr="00FA591F">
        <w:trPr>
          <w:tblCellSpacing w:w="51" w:type="dxa"/>
        </w:trPr>
        <w:tc>
          <w:tcPr>
            <w:tcW w:w="9066" w:type="dxa"/>
            <w:gridSpan w:val="3"/>
          </w:tcPr>
          <w:p w14:paraId="7C65B755" w14:textId="77777777" w:rsidR="00133544" w:rsidRPr="00987915" w:rsidRDefault="00133544" w:rsidP="004B6A63">
            <w:pPr>
              <w:pStyle w:val="Infotekstoverskrift"/>
              <w:rPr>
                <w:lang w:val="en-GB"/>
              </w:rPr>
            </w:pPr>
            <w:r w:rsidRPr="00987915">
              <w:rPr>
                <w:lang w:val="en-GB"/>
              </w:rPr>
              <w:t>Title:</w:t>
            </w:r>
          </w:p>
          <w:p w14:paraId="653732E9" w14:textId="3FBC7990" w:rsidR="00EF3262" w:rsidRPr="00987915" w:rsidRDefault="00730375" w:rsidP="00FA591F">
            <w:pPr>
              <w:pStyle w:val="Infotekst"/>
              <w:rPr>
                <w:lang w:val="en-GB"/>
              </w:rPr>
            </w:pPr>
            <w:r w:rsidRPr="00987915">
              <w:rPr>
                <w:lang w:val="en-GB"/>
              </w:rPr>
              <w:t xml:space="preserve">Ripple effects of the </w:t>
            </w:r>
            <w:r w:rsidR="00630D76" w:rsidRPr="00987915">
              <w:rPr>
                <w:lang w:val="en-GB"/>
              </w:rPr>
              <w:t xml:space="preserve">wild-caught </w:t>
            </w:r>
            <w:r w:rsidRPr="00987915">
              <w:rPr>
                <w:lang w:val="en-GB"/>
              </w:rPr>
              <w:t>fish processing industry in Norway</w:t>
            </w:r>
          </w:p>
        </w:tc>
      </w:tr>
      <w:tr w:rsidR="00133544" w:rsidRPr="00326D9D" w14:paraId="3C581ECA" w14:textId="77777777" w:rsidTr="00FA591F">
        <w:trPr>
          <w:tblCellSpacing w:w="51" w:type="dxa"/>
        </w:trPr>
        <w:tc>
          <w:tcPr>
            <w:tcW w:w="9066" w:type="dxa"/>
            <w:gridSpan w:val="3"/>
          </w:tcPr>
          <w:p w14:paraId="1A4D4BA6" w14:textId="77777777" w:rsidR="00133544" w:rsidRPr="00326D9D" w:rsidRDefault="00133544" w:rsidP="004B6A63">
            <w:pPr>
              <w:pStyle w:val="Infotekstoverskrift"/>
            </w:pPr>
            <w:r w:rsidRPr="00326D9D">
              <w:t>Forfatter(e):</w:t>
            </w:r>
          </w:p>
          <w:p w14:paraId="225BF1CE" w14:textId="332D825D" w:rsidR="00133544" w:rsidRPr="00326D9D" w:rsidRDefault="0068460A" w:rsidP="00FA591F">
            <w:pPr>
              <w:pStyle w:val="Infotekst"/>
            </w:pPr>
            <w:sdt>
              <w:sdtPr>
                <w:alias w:val="Forfatter(e)/Prosjektleder"/>
                <w:tag w:val="Forfatter(e)/Prosjektleder"/>
                <w:id w:val="1278214095"/>
                <w:placeholder>
                  <w:docPart w:val="A708B51256DA3C45A162D67A523A2751"/>
                </w:placeholder>
                <w:text/>
              </w:sdtPr>
              <w:sdtEndPr/>
              <w:sdtContent>
                <w:r w:rsidR="58D71216" w:rsidRPr="00326D9D">
                  <w:t>Thomas Nyrud, Bjørn Inge Bendiksen, Silje</w:t>
                </w:r>
                <w:r w:rsidR="02B647A1" w:rsidRPr="00326D9D">
                  <w:t xml:space="preserve"> Steinsbø, Audun Iversen og Roy Robertsen (prosjektleder)</w:t>
                </w:r>
                <w:r w:rsidR="58D71216" w:rsidRPr="00326D9D">
                  <w:t xml:space="preserve">  </w:t>
                </w:r>
              </w:sdtContent>
            </w:sdt>
          </w:p>
        </w:tc>
      </w:tr>
      <w:tr w:rsidR="00133544" w:rsidRPr="00326D9D" w14:paraId="543626BE" w14:textId="77777777" w:rsidTr="00FA591F">
        <w:trPr>
          <w:tblCellSpacing w:w="51" w:type="dxa"/>
        </w:trPr>
        <w:tc>
          <w:tcPr>
            <w:tcW w:w="9066" w:type="dxa"/>
            <w:gridSpan w:val="3"/>
          </w:tcPr>
          <w:p w14:paraId="1BA1F2A4" w14:textId="77777777" w:rsidR="00133544" w:rsidRPr="00326D9D" w:rsidRDefault="00133544" w:rsidP="004B6A63">
            <w:pPr>
              <w:pStyle w:val="Infotekstoverskrift"/>
            </w:pPr>
            <w:r w:rsidRPr="00326D9D">
              <w:t>Avdeling:</w:t>
            </w:r>
          </w:p>
          <w:p w14:paraId="2EE64D74" w14:textId="70F0B9C3" w:rsidR="00133544" w:rsidRPr="00326D9D" w:rsidRDefault="0068460A" w:rsidP="00FA591F">
            <w:pPr>
              <w:pStyle w:val="Infotekst"/>
            </w:pPr>
            <w:sdt>
              <w:sdtPr>
                <w:alias w:val="Avdeling"/>
                <w:tag w:val="Avdeling"/>
                <w:id w:val="1587034274"/>
                <w:placeholder>
                  <w:docPart w:val="102D10893142DA429ED105965D5DF156"/>
                </w:placeholder>
                <w:text/>
              </w:sdtPr>
              <w:sdtEndPr/>
              <w:sdtContent>
                <w:r w:rsidR="468A6644" w:rsidRPr="00326D9D">
                  <w:t>Næringsøkonomi</w:t>
                </w:r>
              </w:sdtContent>
            </w:sdt>
          </w:p>
        </w:tc>
      </w:tr>
      <w:tr w:rsidR="00133544" w:rsidRPr="00326D9D" w14:paraId="50DDD5FA" w14:textId="77777777" w:rsidTr="00FA591F">
        <w:trPr>
          <w:tblCellSpacing w:w="51" w:type="dxa"/>
        </w:trPr>
        <w:tc>
          <w:tcPr>
            <w:tcW w:w="9066" w:type="dxa"/>
            <w:gridSpan w:val="3"/>
          </w:tcPr>
          <w:p w14:paraId="3C792B6E" w14:textId="77777777" w:rsidR="00133544" w:rsidRPr="00326D9D" w:rsidRDefault="00133544" w:rsidP="004B6A63">
            <w:pPr>
              <w:pStyle w:val="Infotekstoverskrift"/>
            </w:pPr>
            <w:r w:rsidRPr="00326D9D">
              <w:t>Oppdragsgiver:</w:t>
            </w:r>
          </w:p>
          <w:p w14:paraId="0F83DDBA" w14:textId="366A584D" w:rsidR="00133544" w:rsidRPr="00326D9D" w:rsidRDefault="0068460A" w:rsidP="00FA591F">
            <w:pPr>
              <w:pStyle w:val="Infotekst"/>
            </w:pPr>
            <w:sdt>
              <w:sdtPr>
                <w:alias w:val="Oppdragsgiver"/>
                <w:tag w:val="Oppdragsgiver"/>
                <w:id w:val="212235840"/>
                <w:placeholder>
                  <w:docPart w:val="1AA79AFD71B743C3B8FBDCCC34FEFAD8"/>
                </w:placeholder>
                <w:text w:multiLine="1"/>
              </w:sdtPr>
              <w:sdtEndPr/>
              <w:sdtContent>
                <w:r w:rsidR="001D09C8" w:rsidRPr="00326D9D">
                  <w:t>Sjømat Norge</w:t>
                </w:r>
              </w:sdtContent>
            </w:sdt>
          </w:p>
        </w:tc>
      </w:tr>
      <w:tr w:rsidR="00133544" w:rsidRPr="00326D9D" w14:paraId="212A876A" w14:textId="77777777" w:rsidTr="00FA591F">
        <w:trPr>
          <w:tblCellSpacing w:w="51" w:type="dxa"/>
        </w:trPr>
        <w:tc>
          <w:tcPr>
            <w:tcW w:w="9066" w:type="dxa"/>
            <w:gridSpan w:val="3"/>
          </w:tcPr>
          <w:p w14:paraId="6966B481" w14:textId="77777777" w:rsidR="00133544" w:rsidRPr="00326D9D" w:rsidRDefault="002E2196" w:rsidP="004B6A63">
            <w:pPr>
              <w:pStyle w:val="Infotekstoverskrift"/>
            </w:pPr>
            <w:r w:rsidRPr="00326D9D">
              <w:t>Eksternt prosjektnummer/</w:t>
            </w:r>
            <w:r w:rsidR="00133544" w:rsidRPr="00326D9D">
              <w:t>Oppdragsgivers ref.:</w:t>
            </w:r>
          </w:p>
          <w:p w14:paraId="2427AD27" w14:textId="5D81CE1A" w:rsidR="00133544" w:rsidRPr="00326D9D" w:rsidRDefault="0068460A" w:rsidP="00FA591F">
            <w:pPr>
              <w:pStyle w:val="Infotekst"/>
            </w:pPr>
            <w:sdt>
              <w:sdtPr>
                <w:alias w:val="Oppdragsgivers ref"/>
                <w:tag w:val="Oppdragsgivers ref"/>
                <w:id w:val="971944563"/>
                <w:placeholder>
                  <w:docPart w:val="BAFC57D0BAE94630892858FE0A92ABE0"/>
                </w:placeholder>
                <w:text w:multiLine="1"/>
              </w:sdtPr>
              <w:sdtEndPr/>
              <w:sdtContent>
                <w:r w:rsidR="002873E6" w:rsidRPr="00326D9D">
                  <w:t>-</w:t>
                </w:r>
              </w:sdtContent>
            </w:sdt>
          </w:p>
        </w:tc>
      </w:tr>
      <w:tr w:rsidR="00133544" w:rsidRPr="00326D9D" w14:paraId="44F278FB" w14:textId="77777777" w:rsidTr="00FA591F">
        <w:trPr>
          <w:tblCellSpacing w:w="51" w:type="dxa"/>
        </w:trPr>
        <w:tc>
          <w:tcPr>
            <w:tcW w:w="9066" w:type="dxa"/>
            <w:gridSpan w:val="3"/>
          </w:tcPr>
          <w:p w14:paraId="7799A39A" w14:textId="77777777" w:rsidR="00133544" w:rsidRPr="00326D9D" w:rsidRDefault="00133544" w:rsidP="004B6A63">
            <w:pPr>
              <w:pStyle w:val="Infotekstoverskrift"/>
            </w:pPr>
            <w:r w:rsidRPr="00326D9D">
              <w:t>Stikkord:</w:t>
            </w:r>
          </w:p>
          <w:p w14:paraId="5C2650B1" w14:textId="6D8CD45B" w:rsidR="00EF3262" w:rsidRPr="00326D9D" w:rsidRDefault="4E00B4F1" w:rsidP="00FA591F">
            <w:pPr>
              <w:pStyle w:val="Infotekst"/>
            </w:pPr>
            <w:r w:rsidRPr="00326D9D">
              <w:t>Villfi</w:t>
            </w:r>
            <w:r w:rsidR="16A106E5" w:rsidRPr="00326D9D">
              <w:t>skindustri, geografisk fordeling, sysselsettingseffekter og ringvirkninger</w:t>
            </w:r>
          </w:p>
        </w:tc>
      </w:tr>
      <w:tr w:rsidR="00133544" w:rsidRPr="00326D9D" w14:paraId="395E843B" w14:textId="77777777" w:rsidTr="00A94661">
        <w:trPr>
          <w:trHeight w:hRule="exact" w:val="2835"/>
          <w:tblCellSpacing w:w="51" w:type="dxa"/>
        </w:trPr>
        <w:tc>
          <w:tcPr>
            <w:tcW w:w="9066" w:type="dxa"/>
            <w:gridSpan w:val="3"/>
          </w:tcPr>
          <w:p w14:paraId="2518177E" w14:textId="77777777" w:rsidR="00133544" w:rsidRPr="00326D9D" w:rsidRDefault="00133544" w:rsidP="004B6A63">
            <w:pPr>
              <w:pStyle w:val="Infotekstoverskrift"/>
            </w:pPr>
            <w:r w:rsidRPr="00326D9D">
              <w:t>Sammendrag/anbefalinger:</w:t>
            </w:r>
          </w:p>
          <w:p w14:paraId="0ED71CB8" w14:textId="0F37C677" w:rsidR="2E56CAD8" w:rsidRPr="00326D9D" w:rsidRDefault="2E56CAD8" w:rsidP="0C252C47">
            <w:pPr>
              <w:pStyle w:val="Sammendrag"/>
              <w:spacing w:line="259" w:lineRule="auto"/>
              <w:rPr>
                <w:lang w:val="nb-NO"/>
              </w:rPr>
            </w:pPr>
            <w:r w:rsidRPr="00326D9D">
              <w:rPr>
                <w:lang w:val="nb-NO"/>
              </w:rPr>
              <w:t>Se eget sammendra</w:t>
            </w:r>
            <w:r w:rsidR="44C081FB" w:rsidRPr="00326D9D">
              <w:rPr>
                <w:lang w:val="nb-NO"/>
              </w:rPr>
              <w:t>g</w:t>
            </w:r>
            <w:r w:rsidR="00B120EC" w:rsidRPr="00326D9D">
              <w:rPr>
                <w:lang w:val="nb-NO"/>
              </w:rPr>
              <w:t xml:space="preserve"> i kapittel 2</w:t>
            </w:r>
          </w:p>
          <w:p w14:paraId="2849FC3D" w14:textId="46A33CE6" w:rsidR="00133544" w:rsidRPr="00326D9D" w:rsidRDefault="00133544" w:rsidP="00FA591F">
            <w:pPr>
              <w:pStyle w:val="Sammendrag"/>
              <w:rPr>
                <w:lang w:val="nb-NO"/>
              </w:rPr>
            </w:pPr>
          </w:p>
        </w:tc>
      </w:tr>
      <w:tr w:rsidR="00133544" w:rsidRPr="0068460A" w14:paraId="10E1CDFE" w14:textId="77777777" w:rsidTr="00A94661">
        <w:trPr>
          <w:trHeight w:hRule="exact" w:val="2552"/>
          <w:tblCellSpacing w:w="51" w:type="dxa"/>
        </w:trPr>
        <w:tc>
          <w:tcPr>
            <w:tcW w:w="9066" w:type="dxa"/>
            <w:gridSpan w:val="3"/>
          </w:tcPr>
          <w:p w14:paraId="7A039DA0" w14:textId="6EB64822" w:rsidR="00133544" w:rsidRPr="00987915" w:rsidRDefault="00133544" w:rsidP="004B6A63">
            <w:pPr>
              <w:pStyle w:val="Infotekstoverskrift"/>
              <w:rPr>
                <w:lang w:val="en-GB"/>
              </w:rPr>
            </w:pPr>
            <w:r w:rsidRPr="00987915">
              <w:rPr>
                <w:lang w:val="en-GB"/>
              </w:rPr>
              <w:t>English summary/recommendation:</w:t>
            </w:r>
          </w:p>
          <w:p w14:paraId="77C30D4A" w14:textId="73A3E4C5" w:rsidR="00B67485" w:rsidRPr="00987915" w:rsidRDefault="00B67485" w:rsidP="009946D3">
            <w:pPr>
              <w:pStyle w:val="Sammendrag"/>
            </w:pPr>
            <w:r w:rsidRPr="00331023">
              <w:rPr>
                <w:lang w:eastAsia="nb-NO"/>
              </w:rPr>
              <w:t>In 2021, the fishing industry</w:t>
            </w:r>
            <w:r w:rsidRPr="00987915">
              <w:rPr>
                <w:lang w:eastAsia="nb-NO"/>
              </w:rPr>
              <w:t xml:space="preserve"> based on wild-caught fish consisted of 313 companies, of which 290 produce for human consumption and the rest for </w:t>
            </w:r>
            <w:r w:rsidR="007E33E7" w:rsidRPr="00987915">
              <w:rPr>
                <w:lang w:eastAsia="nb-NO"/>
              </w:rPr>
              <w:t>meal</w:t>
            </w:r>
            <w:r w:rsidRPr="00987915">
              <w:rPr>
                <w:lang w:eastAsia="nb-NO"/>
              </w:rPr>
              <w:t>/oil and marine ingredients.</w:t>
            </w:r>
            <w:r w:rsidR="000C7700" w:rsidRPr="00987915">
              <w:rPr>
                <w:lang w:eastAsia="nb-NO"/>
              </w:rPr>
              <w:t xml:space="preserve"> Total employment </w:t>
            </w:r>
            <w:r w:rsidR="003C20DC" w:rsidRPr="00987915">
              <w:rPr>
                <w:lang w:eastAsia="nb-NO"/>
              </w:rPr>
              <w:t xml:space="preserve">is </w:t>
            </w:r>
            <w:r w:rsidR="00064E27" w:rsidRPr="00987915">
              <w:rPr>
                <w:lang w:eastAsia="nb-NO"/>
              </w:rPr>
              <w:t>13900 (</w:t>
            </w:r>
            <w:r w:rsidR="003C20DC" w:rsidRPr="00987915">
              <w:rPr>
                <w:lang w:eastAsia="nb-NO"/>
              </w:rPr>
              <w:t>8800</w:t>
            </w:r>
            <w:r w:rsidR="002362AD" w:rsidRPr="00987915">
              <w:rPr>
                <w:lang w:eastAsia="nb-NO"/>
              </w:rPr>
              <w:t xml:space="preserve"> persons</w:t>
            </w:r>
            <w:r w:rsidR="00064E27" w:rsidRPr="00987915">
              <w:rPr>
                <w:lang w:eastAsia="nb-NO"/>
              </w:rPr>
              <w:t xml:space="preserve"> direct and </w:t>
            </w:r>
            <w:r w:rsidR="005F19BD" w:rsidRPr="00987915">
              <w:rPr>
                <w:lang w:eastAsia="nb-NO"/>
              </w:rPr>
              <w:t>5100 indirect in the supplier industr</w:t>
            </w:r>
            <w:r w:rsidR="00D43FA7" w:rsidRPr="00987915">
              <w:rPr>
                <w:lang w:eastAsia="nb-NO"/>
              </w:rPr>
              <w:t>y)</w:t>
            </w:r>
            <w:r w:rsidR="002362AD" w:rsidRPr="00987915">
              <w:rPr>
                <w:lang w:eastAsia="nb-NO"/>
              </w:rPr>
              <w:t xml:space="preserve">. </w:t>
            </w:r>
            <w:r w:rsidR="00ED2939" w:rsidRPr="00987915">
              <w:rPr>
                <w:lang w:eastAsia="nb-NO"/>
              </w:rPr>
              <w:t xml:space="preserve">Total value creation is </w:t>
            </w:r>
            <w:r w:rsidR="003E6B00" w:rsidRPr="00987915">
              <w:rPr>
                <w:lang w:eastAsia="nb-NO"/>
              </w:rPr>
              <w:t>10.</w:t>
            </w:r>
            <w:r w:rsidR="00171130" w:rsidRPr="00987915">
              <w:rPr>
                <w:lang w:eastAsia="nb-NO"/>
              </w:rPr>
              <w:t>6 billion NOK (</w:t>
            </w:r>
            <w:r w:rsidR="00C86F5A" w:rsidRPr="00987915">
              <w:rPr>
                <w:lang w:eastAsia="nb-NO"/>
              </w:rPr>
              <w:t xml:space="preserve">direct and </w:t>
            </w:r>
            <w:r w:rsidR="004A4680" w:rsidRPr="00987915">
              <w:rPr>
                <w:lang w:eastAsia="nb-NO"/>
              </w:rPr>
              <w:t>indirect)</w:t>
            </w:r>
            <w:r w:rsidR="00E92B66" w:rsidRPr="00987915">
              <w:rPr>
                <w:lang w:eastAsia="nb-NO"/>
              </w:rPr>
              <w:t xml:space="preserve">. </w:t>
            </w:r>
            <w:r w:rsidR="00902D4A" w:rsidRPr="00987915">
              <w:rPr>
                <w:lang w:eastAsia="nb-NO"/>
              </w:rPr>
              <w:t>We measured productivity by value added per employee. This was NOK 770,000 for the wild</w:t>
            </w:r>
            <w:r w:rsidR="005806DF" w:rsidRPr="00987915">
              <w:rPr>
                <w:lang w:eastAsia="nb-NO"/>
              </w:rPr>
              <w:t xml:space="preserve">-caught </w:t>
            </w:r>
            <w:r w:rsidR="00902D4A" w:rsidRPr="00987915">
              <w:rPr>
                <w:lang w:eastAsia="nb-NO"/>
              </w:rPr>
              <w:t>fish</w:t>
            </w:r>
            <w:r w:rsidR="00455F02" w:rsidRPr="00987915">
              <w:rPr>
                <w:lang w:eastAsia="nb-NO"/>
              </w:rPr>
              <w:t>ing</w:t>
            </w:r>
            <w:r w:rsidR="00902D4A" w:rsidRPr="00987915">
              <w:rPr>
                <w:lang w:eastAsia="nb-NO"/>
              </w:rPr>
              <w:t xml:space="preserve"> industry as a whole in 2021. We see that </w:t>
            </w:r>
            <w:r w:rsidR="007E33E7" w:rsidRPr="00987915">
              <w:rPr>
                <w:lang w:eastAsia="nb-NO"/>
              </w:rPr>
              <w:t>fishmeal</w:t>
            </w:r>
            <w:r w:rsidR="00902D4A" w:rsidRPr="00987915">
              <w:rPr>
                <w:lang w:eastAsia="nb-NO"/>
              </w:rPr>
              <w:t xml:space="preserve"> and </w:t>
            </w:r>
            <w:r w:rsidR="00302853" w:rsidRPr="00987915">
              <w:rPr>
                <w:lang w:eastAsia="nb-NO"/>
              </w:rPr>
              <w:t>-</w:t>
            </w:r>
            <w:r w:rsidR="00902D4A" w:rsidRPr="00987915">
              <w:rPr>
                <w:lang w:eastAsia="nb-NO"/>
              </w:rPr>
              <w:t xml:space="preserve">oil production comes highest with a value added per employee of NOK 1.4 million. </w:t>
            </w:r>
            <w:r w:rsidR="00AC5A1F" w:rsidRPr="00987915">
              <w:rPr>
                <w:lang w:eastAsia="nb-NO"/>
              </w:rPr>
              <w:t xml:space="preserve">Average </w:t>
            </w:r>
            <w:r w:rsidR="009238CB" w:rsidRPr="00987915">
              <w:rPr>
                <w:lang w:eastAsia="nb-NO"/>
              </w:rPr>
              <w:t xml:space="preserve">in </w:t>
            </w:r>
            <w:proofErr w:type="gramStart"/>
            <w:r w:rsidR="009238CB" w:rsidRPr="00987915">
              <w:rPr>
                <w:lang w:eastAsia="nb-NO"/>
              </w:rPr>
              <w:t>land based</w:t>
            </w:r>
            <w:proofErr w:type="gramEnd"/>
            <w:r w:rsidR="009238CB" w:rsidRPr="00987915">
              <w:rPr>
                <w:lang w:eastAsia="nb-NO"/>
              </w:rPr>
              <w:t xml:space="preserve"> industry in Norway is </w:t>
            </w:r>
            <w:r w:rsidR="00AC1AC0" w:rsidRPr="00987915">
              <w:rPr>
                <w:lang w:eastAsia="nb-NO"/>
              </w:rPr>
              <w:t xml:space="preserve">1.1 </w:t>
            </w:r>
            <w:r w:rsidR="001A01BF" w:rsidRPr="00987915">
              <w:rPr>
                <w:lang w:eastAsia="nb-NO"/>
              </w:rPr>
              <w:t>million NOK</w:t>
            </w:r>
          </w:p>
        </w:tc>
      </w:tr>
    </w:tbl>
    <w:p w14:paraId="6C7A7714" w14:textId="77777777" w:rsidR="00A1776C" w:rsidRPr="00987915" w:rsidRDefault="00A1776C" w:rsidP="00DA7919">
      <w:pPr>
        <w:spacing w:line="259" w:lineRule="auto"/>
        <w:rPr>
          <w:lang w:val="en-GB"/>
        </w:rPr>
      </w:pPr>
    </w:p>
    <w:p w14:paraId="3137203F" w14:textId="77777777" w:rsidR="00A1776C" w:rsidRPr="00987915" w:rsidRDefault="00A1776C" w:rsidP="00DA7919">
      <w:pPr>
        <w:spacing w:line="259" w:lineRule="auto"/>
        <w:rPr>
          <w:lang w:val="en-GB"/>
        </w:rPr>
        <w:sectPr w:rsidR="00A1776C" w:rsidRPr="00987915" w:rsidSect="00C57CEF">
          <w:headerReference w:type="first" r:id="rId30"/>
          <w:pgSz w:w="11906" w:h="16838"/>
          <w:pgMar w:top="2381" w:right="1418" w:bottom="1134" w:left="1418" w:header="709" w:footer="709" w:gutter="0"/>
          <w:cols w:space="708"/>
          <w:docGrid w:linePitch="360"/>
        </w:sectPr>
      </w:pPr>
    </w:p>
    <w:sdt>
      <w:sdtPr>
        <w:rPr>
          <w:rFonts w:asciiTheme="minorHAnsi" w:eastAsiaTheme="minorHAnsi" w:hAnsiTheme="minorHAnsi" w:cstheme="minorBidi"/>
          <w:b w:val="0"/>
          <w:color w:val="auto"/>
          <w:sz w:val="18"/>
          <w:szCs w:val="22"/>
          <w:lang w:eastAsia="en-US"/>
        </w:rPr>
        <w:id w:val="920144407"/>
        <w:docPartObj>
          <w:docPartGallery w:val="Table of Contents"/>
          <w:docPartUnique/>
        </w:docPartObj>
      </w:sdtPr>
      <w:sdtEndPr>
        <w:rPr>
          <w:bCs/>
          <w:sz w:val="20"/>
          <w:szCs w:val="20"/>
        </w:rPr>
      </w:sdtEndPr>
      <w:sdtContent>
        <w:p w14:paraId="6FE994BD" w14:textId="77777777" w:rsidR="00632F31" w:rsidRPr="00326D9D" w:rsidRDefault="00632F31" w:rsidP="00632F31">
          <w:pPr>
            <w:pStyle w:val="Overskriftforinnholdsfortegnelse"/>
          </w:pPr>
          <w:r w:rsidRPr="00326D9D">
            <w:t>Innhold</w:t>
          </w:r>
        </w:p>
        <w:p w14:paraId="66470ECB" w14:textId="0DF125D1" w:rsidR="0038228E" w:rsidRDefault="00632F31">
          <w:pPr>
            <w:pStyle w:val="INNH1"/>
            <w:rPr>
              <w:rFonts w:eastAsiaTheme="minorEastAsia"/>
              <w:b w:val="0"/>
              <w:noProof/>
              <w:kern w:val="2"/>
              <w:sz w:val="22"/>
              <w:szCs w:val="22"/>
              <w:lang w:eastAsia="nb-NO"/>
              <w14:ligatures w14:val="standardContextual"/>
            </w:rPr>
          </w:pPr>
          <w:r w:rsidRPr="00326D9D">
            <w:fldChar w:fldCharType="begin"/>
          </w:r>
          <w:r w:rsidRPr="00326D9D">
            <w:instrText xml:space="preserve"> TOC \o "1-3" \h \z \u </w:instrText>
          </w:r>
          <w:r w:rsidRPr="00326D9D">
            <w:fldChar w:fldCharType="separate"/>
          </w:r>
          <w:hyperlink w:anchor="_Toc138925752" w:history="1">
            <w:r w:rsidR="0038228E" w:rsidRPr="005A7CA9">
              <w:rPr>
                <w:rStyle w:val="Hyperkobling"/>
                <w:noProof/>
              </w:rPr>
              <w:t>1</w:t>
            </w:r>
            <w:r w:rsidR="0038228E">
              <w:rPr>
                <w:rFonts w:eastAsiaTheme="minorEastAsia"/>
                <w:b w:val="0"/>
                <w:noProof/>
                <w:kern w:val="2"/>
                <w:sz w:val="22"/>
                <w:szCs w:val="22"/>
                <w:lang w:eastAsia="nb-NO"/>
                <w14:ligatures w14:val="standardContextual"/>
              </w:rPr>
              <w:tab/>
            </w:r>
            <w:r w:rsidR="0038228E" w:rsidRPr="005A7CA9">
              <w:rPr>
                <w:rStyle w:val="Hyperkobling"/>
                <w:noProof/>
              </w:rPr>
              <w:t>Prosjektoppdrag og bakgrunn</w:t>
            </w:r>
            <w:r w:rsidR="0038228E">
              <w:rPr>
                <w:noProof/>
                <w:webHidden/>
              </w:rPr>
              <w:tab/>
            </w:r>
            <w:r w:rsidR="0038228E">
              <w:rPr>
                <w:noProof/>
                <w:webHidden/>
              </w:rPr>
              <w:fldChar w:fldCharType="begin"/>
            </w:r>
            <w:r w:rsidR="0038228E">
              <w:rPr>
                <w:noProof/>
                <w:webHidden/>
              </w:rPr>
              <w:instrText xml:space="preserve"> PAGEREF _Toc138925752 \h </w:instrText>
            </w:r>
            <w:r w:rsidR="0038228E">
              <w:rPr>
                <w:noProof/>
                <w:webHidden/>
              </w:rPr>
            </w:r>
            <w:r w:rsidR="0038228E">
              <w:rPr>
                <w:noProof/>
                <w:webHidden/>
              </w:rPr>
              <w:fldChar w:fldCharType="separate"/>
            </w:r>
            <w:r w:rsidR="00BD1444">
              <w:rPr>
                <w:noProof/>
                <w:webHidden/>
              </w:rPr>
              <w:t>1</w:t>
            </w:r>
            <w:r w:rsidR="0038228E">
              <w:rPr>
                <w:noProof/>
                <w:webHidden/>
              </w:rPr>
              <w:fldChar w:fldCharType="end"/>
            </w:r>
          </w:hyperlink>
        </w:p>
        <w:p w14:paraId="4F0F7882" w14:textId="3595FDAD" w:rsidR="0038228E" w:rsidRDefault="0068460A">
          <w:pPr>
            <w:pStyle w:val="INNH1"/>
            <w:rPr>
              <w:rFonts w:eastAsiaTheme="minorEastAsia"/>
              <w:b w:val="0"/>
              <w:noProof/>
              <w:kern w:val="2"/>
              <w:sz w:val="22"/>
              <w:szCs w:val="22"/>
              <w:lang w:eastAsia="nb-NO"/>
              <w14:ligatures w14:val="standardContextual"/>
            </w:rPr>
          </w:pPr>
          <w:hyperlink w:anchor="_Toc138925753" w:history="1">
            <w:r w:rsidR="0038228E" w:rsidRPr="005A7CA9">
              <w:rPr>
                <w:rStyle w:val="Hyperkobling"/>
                <w:noProof/>
              </w:rPr>
              <w:t>2</w:t>
            </w:r>
            <w:r w:rsidR="0038228E">
              <w:rPr>
                <w:rFonts w:eastAsiaTheme="minorEastAsia"/>
                <w:b w:val="0"/>
                <w:noProof/>
                <w:kern w:val="2"/>
                <w:sz w:val="22"/>
                <w:szCs w:val="22"/>
                <w:lang w:eastAsia="nb-NO"/>
                <w14:ligatures w14:val="standardContextual"/>
              </w:rPr>
              <w:tab/>
            </w:r>
            <w:r w:rsidR="0038228E" w:rsidRPr="005A7CA9">
              <w:rPr>
                <w:rStyle w:val="Hyperkobling"/>
                <w:noProof/>
              </w:rPr>
              <w:t>Sammendrag</w:t>
            </w:r>
            <w:r w:rsidR="0038228E">
              <w:rPr>
                <w:noProof/>
                <w:webHidden/>
              </w:rPr>
              <w:tab/>
            </w:r>
            <w:r w:rsidR="0038228E">
              <w:rPr>
                <w:noProof/>
                <w:webHidden/>
              </w:rPr>
              <w:fldChar w:fldCharType="begin"/>
            </w:r>
            <w:r w:rsidR="0038228E">
              <w:rPr>
                <w:noProof/>
                <w:webHidden/>
              </w:rPr>
              <w:instrText xml:space="preserve"> PAGEREF _Toc138925753 \h </w:instrText>
            </w:r>
            <w:r w:rsidR="0038228E">
              <w:rPr>
                <w:noProof/>
                <w:webHidden/>
              </w:rPr>
            </w:r>
            <w:r w:rsidR="0038228E">
              <w:rPr>
                <w:noProof/>
                <w:webHidden/>
              </w:rPr>
              <w:fldChar w:fldCharType="separate"/>
            </w:r>
            <w:r w:rsidR="00BD1444">
              <w:rPr>
                <w:noProof/>
                <w:webHidden/>
              </w:rPr>
              <w:t>2</w:t>
            </w:r>
            <w:r w:rsidR="0038228E">
              <w:rPr>
                <w:noProof/>
                <w:webHidden/>
              </w:rPr>
              <w:fldChar w:fldCharType="end"/>
            </w:r>
          </w:hyperlink>
        </w:p>
        <w:p w14:paraId="1F8EE93F" w14:textId="4B1C8563" w:rsidR="0038228E" w:rsidRDefault="0068460A">
          <w:pPr>
            <w:pStyle w:val="INNH1"/>
            <w:rPr>
              <w:rFonts w:eastAsiaTheme="minorEastAsia"/>
              <w:b w:val="0"/>
              <w:noProof/>
              <w:kern w:val="2"/>
              <w:sz w:val="22"/>
              <w:szCs w:val="22"/>
              <w:lang w:eastAsia="nb-NO"/>
              <w14:ligatures w14:val="standardContextual"/>
            </w:rPr>
          </w:pPr>
          <w:hyperlink w:anchor="_Toc138925754" w:history="1">
            <w:r w:rsidR="0038228E" w:rsidRPr="005A7CA9">
              <w:rPr>
                <w:rStyle w:val="Hyperkobling"/>
                <w:noProof/>
              </w:rPr>
              <w:t>3</w:t>
            </w:r>
            <w:r w:rsidR="0038228E">
              <w:rPr>
                <w:rFonts w:eastAsiaTheme="minorEastAsia"/>
                <w:b w:val="0"/>
                <w:noProof/>
                <w:kern w:val="2"/>
                <w:sz w:val="22"/>
                <w:szCs w:val="22"/>
                <w:lang w:eastAsia="nb-NO"/>
                <w14:ligatures w14:val="standardContextual"/>
              </w:rPr>
              <w:tab/>
            </w:r>
            <w:r w:rsidR="0038228E" w:rsidRPr="005A7CA9">
              <w:rPr>
                <w:rStyle w:val="Hyperkobling"/>
                <w:noProof/>
              </w:rPr>
              <w:t>Datagrunnlag og metode</w:t>
            </w:r>
            <w:r w:rsidR="0038228E">
              <w:rPr>
                <w:noProof/>
                <w:webHidden/>
              </w:rPr>
              <w:tab/>
            </w:r>
            <w:r w:rsidR="0038228E">
              <w:rPr>
                <w:noProof/>
                <w:webHidden/>
              </w:rPr>
              <w:fldChar w:fldCharType="begin"/>
            </w:r>
            <w:r w:rsidR="0038228E">
              <w:rPr>
                <w:noProof/>
                <w:webHidden/>
              </w:rPr>
              <w:instrText xml:space="preserve"> PAGEREF _Toc138925754 \h </w:instrText>
            </w:r>
            <w:r w:rsidR="0038228E">
              <w:rPr>
                <w:noProof/>
                <w:webHidden/>
              </w:rPr>
            </w:r>
            <w:r w:rsidR="0038228E">
              <w:rPr>
                <w:noProof/>
                <w:webHidden/>
              </w:rPr>
              <w:fldChar w:fldCharType="separate"/>
            </w:r>
            <w:r w:rsidR="00BD1444">
              <w:rPr>
                <w:noProof/>
                <w:webHidden/>
              </w:rPr>
              <w:t>10</w:t>
            </w:r>
            <w:r w:rsidR="0038228E">
              <w:rPr>
                <w:noProof/>
                <w:webHidden/>
              </w:rPr>
              <w:fldChar w:fldCharType="end"/>
            </w:r>
          </w:hyperlink>
        </w:p>
        <w:p w14:paraId="4896DD71" w14:textId="50AD48D2" w:rsidR="0038228E" w:rsidRDefault="0068460A">
          <w:pPr>
            <w:pStyle w:val="INNH1"/>
            <w:rPr>
              <w:rFonts w:eastAsiaTheme="minorEastAsia"/>
              <w:b w:val="0"/>
              <w:noProof/>
              <w:kern w:val="2"/>
              <w:sz w:val="22"/>
              <w:szCs w:val="22"/>
              <w:lang w:eastAsia="nb-NO"/>
              <w14:ligatures w14:val="standardContextual"/>
            </w:rPr>
          </w:pPr>
          <w:hyperlink w:anchor="_Toc138925755" w:history="1">
            <w:r w:rsidR="0038228E" w:rsidRPr="005A7CA9">
              <w:rPr>
                <w:rStyle w:val="Hyperkobling"/>
                <w:noProof/>
              </w:rPr>
              <w:t>4</w:t>
            </w:r>
            <w:r w:rsidR="0038228E">
              <w:rPr>
                <w:rFonts w:eastAsiaTheme="minorEastAsia"/>
                <w:b w:val="0"/>
                <w:noProof/>
                <w:kern w:val="2"/>
                <w:sz w:val="22"/>
                <w:szCs w:val="22"/>
                <w:lang w:eastAsia="nb-NO"/>
                <w14:ligatures w14:val="standardContextual"/>
              </w:rPr>
              <w:tab/>
            </w:r>
            <w:r w:rsidR="0038228E" w:rsidRPr="005A7CA9">
              <w:rPr>
                <w:rStyle w:val="Hyperkobling"/>
                <w:noProof/>
              </w:rPr>
              <w:t>Grunnlaget for verdiskaping og ringvirkninger: fiske og eksport</w:t>
            </w:r>
            <w:r w:rsidR="0038228E">
              <w:rPr>
                <w:noProof/>
                <w:webHidden/>
              </w:rPr>
              <w:tab/>
            </w:r>
            <w:r w:rsidR="0038228E">
              <w:rPr>
                <w:noProof/>
                <w:webHidden/>
              </w:rPr>
              <w:fldChar w:fldCharType="begin"/>
            </w:r>
            <w:r w:rsidR="0038228E">
              <w:rPr>
                <w:noProof/>
                <w:webHidden/>
              </w:rPr>
              <w:instrText xml:space="preserve"> PAGEREF _Toc138925755 \h </w:instrText>
            </w:r>
            <w:r w:rsidR="0038228E">
              <w:rPr>
                <w:noProof/>
                <w:webHidden/>
              </w:rPr>
            </w:r>
            <w:r w:rsidR="0038228E">
              <w:rPr>
                <w:noProof/>
                <w:webHidden/>
              </w:rPr>
              <w:fldChar w:fldCharType="separate"/>
            </w:r>
            <w:r w:rsidR="00BD1444">
              <w:rPr>
                <w:noProof/>
                <w:webHidden/>
              </w:rPr>
              <w:t>11</w:t>
            </w:r>
            <w:r w:rsidR="0038228E">
              <w:rPr>
                <w:noProof/>
                <w:webHidden/>
              </w:rPr>
              <w:fldChar w:fldCharType="end"/>
            </w:r>
          </w:hyperlink>
        </w:p>
        <w:p w14:paraId="5EBA23CC" w14:textId="0D9B4982" w:rsidR="0038228E" w:rsidRDefault="0068460A">
          <w:pPr>
            <w:pStyle w:val="INNH2"/>
            <w:rPr>
              <w:rFonts w:eastAsiaTheme="minorEastAsia"/>
              <w:kern w:val="2"/>
              <w:sz w:val="22"/>
              <w:szCs w:val="22"/>
              <w:lang w:eastAsia="nb-NO"/>
              <w14:ligatures w14:val="standardContextual"/>
            </w:rPr>
          </w:pPr>
          <w:hyperlink w:anchor="_Toc138925756" w:history="1">
            <w:r w:rsidR="0038228E" w:rsidRPr="005A7CA9">
              <w:rPr>
                <w:rStyle w:val="Hyperkobling"/>
              </w:rPr>
              <w:t>4.1</w:t>
            </w:r>
            <w:r w:rsidR="0038228E">
              <w:rPr>
                <w:rFonts w:eastAsiaTheme="minorEastAsia"/>
                <w:kern w:val="2"/>
                <w:sz w:val="22"/>
                <w:szCs w:val="22"/>
                <w:lang w:eastAsia="nb-NO"/>
                <w14:ligatures w14:val="standardContextual"/>
              </w:rPr>
              <w:tab/>
            </w:r>
            <w:r w:rsidR="0038228E" w:rsidRPr="005A7CA9">
              <w:rPr>
                <w:rStyle w:val="Hyperkobling"/>
              </w:rPr>
              <w:t>Norske fiskerier og landinger i Norge</w:t>
            </w:r>
            <w:r w:rsidR="0038228E">
              <w:rPr>
                <w:webHidden/>
              </w:rPr>
              <w:tab/>
            </w:r>
            <w:r w:rsidR="0038228E">
              <w:rPr>
                <w:webHidden/>
              </w:rPr>
              <w:fldChar w:fldCharType="begin"/>
            </w:r>
            <w:r w:rsidR="0038228E">
              <w:rPr>
                <w:webHidden/>
              </w:rPr>
              <w:instrText xml:space="preserve"> PAGEREF _Toc138925756 \h </w:instrText>
            </w:r>
            <w:r w:rsidR="0038228E">
              <w:rPr>
                <w:webHidden/>
              </w:rPr>
            </w:r>
            <w:r w:rsidR="0038228E">
              <w:rPr>
                <w:webHidden/>
              </w:rPr>
              <w:fldChar w:fldCharType="separate"/>
            </w:r>
            <w:r w:rsidR="00BD1444">
              <w:rPr>
                <w:webHidden/>
              </w:rPr>
              <w:t>11</w:t>
            </w:r>
            <w:r w:rsidR="0038228E">
              <w:rPr>
                <w:webHidden/>
              </w:rPr>
              <w:fldChar w:fldCharType="end"/>
            </w:r>
          </w:hyperlink>
        </w:p>
        <w:p w14:paraId="25FC2A98" w14:textId="06DCD94F" w:rsidR="0038228E" w:rsidRDefault="0068460A">
          <w:pPr>
            <w:pStyle w:val="INNH2"/>
            <w:rPr>
              <w:rFonts w:eastAsiaTheme="minorEastAsia"/>
              <w:kern w:val="2"/>
              <w:sz w:val="22"/>
              <w:szCs w:val="22"/>
              <w:lang w:eastAsia="nb-NO"/>
              <w14:ligatures w14:val="standardContextual"/>
            </w:rPr>
          </w:pPr>
          <w:hyperlink w:anchor="_Toc138925757" w:history="1">
            <w:r w:rsidR="0038228E" w:rsidRPr="005A7CA9">
              <w:rPr>
                <w:rStyle w:val="Hyperkobling"/>
              </w:rPr>
              <w:t>4.2</w:t>
            </w:r>
            <w:r w:rsidR="0038228E">
              <w:rPr>
                <w:rFonts w:eastAsiaTheme="minorEastAsia"/>
                <w:kern w:val="2"/>
                <w:sz w:val="22"/>
                <w:szCs w:val="22"/>
                <w:lang w:eastAsia="nb-NO"/>
                <w14:ligatures w14:val="standardContextual"/>
              </w:rPr>
              <w:tab/>
            </w:r>
            <w:r w:rsidR="0038228E" w:rsidRPr="005A7CA9">
              <w:rPr>
                <w:rStyle w:val="Hyperkobling"/>
              </w:rPr>
              <w:t>Eksport fra Norge</w:t>
            </w:r>
            <w:r w:rsidR="0038228E">
              <w:rPr>
                <w:webHidden/>
              </w:rPr>
              <w:tab/>
            </w:r>
            <w:r w:rsidR="0038228E">
              <w:rPr>
                <w:webHidden/>
              </w:rPr>
              <w:fldChar w:fldCharType="begin"/>
            </w:r>
            <w:r w:rsidR="0038228E">
              <w:rPr>
                <w:webHidden/>
              </w:rPr>
              <w:instrText xml:space="preserve"> PAGEREF _Toc138925757 \h </w:instrText>
            </w:r>
            <w:r w:rsidR="0038228E">
              <w:rPr>
                <w:webHidden/>
              </w:rPr>
            </w:r>
            <w:r w:rsidR="0038228E">
              <w:rPr>
                <w:webHidden/>
              </w:rPr>
              <w:fldChar w:fldCharType="separate"/>
            </w:r>
            <w:r w:rsidR="00BD1444">
              <w:rPr>
                <w:webHidden/>
              </w:rPr>
              <w:t>16</w:t>
            </w:r>
            <w:r w:rsidR="0038228E">
              <w:rPr>
                <w:webHidden/>
              </w:rPr>
              <w:fldChar w:fldCharType="end"/>
            </w:r>
          </w:hyperlink>
        </w:p>
        <w:p w14:paraId="55FAC8C2" w14:textId="6E1AD2C2" w:rsidR="0038228E" w:rsidRDefault="0068460A">
          <w:pPr>
            <w:pStyle w:val="INNH1"/>
            <w:rPr>
              <w:rFonts w:eastAsiaTheme="minorEastAsia"/>
              <w:b w:val="0"/>
              <w:noProof/>
              <w:kern w:val="2"/>
              <w:sz w:val="22"/>
              <w:szCs w:val="22"/>
              <w:lang w:eastAsia="nb-NO"/>
              <w14:ligatures w14:val="standardContextual"/>
            </w:rPr>
          </w:pPr>
          <w:hyperlink w:anchor="_Toc138925758" w:history="1">
            <w:r w:rsidR="0038228E" w:rsidRPr="005A7CA9">
              <w:rPr>
                <w:rStyle w:val="Hyperkobling"/>
                <w:noProof/>
              </w:rPr>
              <w:t>5</w:t>
            </w:r>
            <w:r w:rsidR="0038228E">
              <w:rPr>
                <w:rFonts w:eastAsiaTheme="minorEastAsia"/>
                <w:b w:val="0"/>
                <w:noProof/>
                <w:kern w:val="2"/>
                <w:sz w:val="22"/>
                <w:szCs w:val="22"/>
                <w:lang w:eastAsia="nb-NO"/>
                <w14:ligatures w14:val="standardContextual"/>
              </w:rPr>
              <w:tab/>
            </w:r>
            <w:r w:rsidR="0038228E" w:rsidRPr="005A7CA9">
              <w:rPr>
                <w:rStyle w:val="Hyperkobling"/>
                <w:noProof/>
              </w:rPr>
              <w:t>Industristruktur</w:t>
            </w:r>
            <w:r w:rsidR="0038228E">
              <w:rPr>
                <w:noProof/>
                <w:webHidden/>
              </w:rPr>
              <w:tab/>
            </w:r>
            <w:r w:rsidR="0038228E">
              <w:rPr>
                <w:noProof/>
                <w:webHidden/>
              </w:rPr>
              <w:fldChar w:fldCharType="begin"/>
            </w:r>
            <w:r w:rsidR="0038228E">
              <w:rPr>
                <w:noProof/>
                <w:webHidden/>
              </w:rPr>
              <w:instrText xml:space="preserve"> PAGEREF _Toc138925758 \h </w:instrText>
            </w:r>
            <w:r w:rsidR="0038228E">
              <w:rPr>
                <w:noProof/>
                <w:webHidden/>
              </w:rPr>
            </w:r>
            <w:r w:rsidR="0038228E">
              <w:rPr>
                <w:noProof/>
                <w:webHidden/>
              </w:rPr>
              <w:fldChar w:fldCharType="separate"/>
            </w:r>
            <w:r w:rsidR="00BD1444">
              <w:rPr>
                <w:noProof/>
                <w:webHidden/>
              </w:rPr>
              <w:t>17</w:t>
            </w:r>
            <w:r w:rsidR="0038228E">
              <w:rPr>
                <w:noProof/>
                <w:webHidden/>
              </w:rPr>
              <w:fldChar w:fldCharType="end"/>
            </w:r>
          </w:hyperlink>
        </w:p>
        <w:p w14:paraId="10F49585" w14:textId="24E6DFF6" w:rsidR="0038228E" w:rsidRDefault="0068460A">
          <w:pPr>
            <w:pStyle w:val="INNH2"/>
            <w:rPr>
              <w:rFonts w:eastAsiaTheme="minorEastAsia"/>
              <w:kern w:val="2"/>
              <w:sz w:val="22"/>
              <w:szCs w:val="22"/>
              <w:lang w:eastAsia="nb-NO"/>
              <w14:ligatures w14:val="standardContextual"/>
            </w:rPr>
          </w:pPr>
          <w:hyperlink w:anchor="_Toc138925759" w:history="1">
            <w:r w:rsidR="0038228E" w:rsidRPr="005A7CA9">
              <w:rPr>
                <w:rStyle w:val="Hyperkobling"/>
              </w:rPr>
              <w:t>5.1</w:t>
            </w:r>
            <w:r w:rsidR="0038228E">
              <w:rPr>
                <w:rFonts w:eastAsiaTheme="minorEastAsia"/>
                <w:kern w:val="2"/>
                <w:sz w:val="22"/>
                <w:szCs w:val="22"/>
                <w:lang w:eastAsia="nb-NO"/>
                <w14:ligatures w14:val="standardContextual"/>
              </w:rPr>
              <w:tab/>
            </w:r>
            <w:r w:rsidR="0038228E" w:rsidRPr="005A7CA9">
              <w:rPr>
                <w:rStyle w:val="Hyperkobling"/>
              </w:rPr>
              <w:t>Bedriftsstruktur etter region og bransje</w:t>
            </w:r>
            <w:r w:rsidR="0038228E">
              <w:rPr>
                <w:webHidden/>
              </w:rPr>
              <w:tab/>
            </w:r>
            <w:r w:rsidR="0038228E">
              <w:rPr>
                <w:webHidden/>
              </w:rPr>
              <w:fldChar w:fldCharType="begin"/>
            </w:r>
            <w:r w:rsidR="0038228E">
              <w:rPr>
                <w:webHidden/>
              </w:rPr>
              <w:instrText xml:space="preserve"> PAGEREF _Toc138925759 \h </w:instrText>
            </w:r>
            <w:r w:rsidR="0038228E">
              <w:rPr>
                <w:webHidden/>
              </w:rPr>
            </w:r>
            <w:r w:rsidR="0038228E">
              <w:rPr>
                <w:webHidden/>
              </w:rPr>
              <w:fldChar w:fldCharType="separate"/>
            </w:r>
            <w:r w:rsidR="00BD1444">
              <w:rPr>
                <w:webHidden/>
              </w:rPr>
              <w:t>17</w:t>
            </w:r>
            <w:r w:rsidR="0038228E">
              <w:rPr>
                <w:webHidden/>
              </w:rPr>
              <w:fldChar w:fldCharType="end"/>
            </w:r>
          </w:hyperlink>
        </w:p>
        <w:p w14:paraId="1218B708" w14:textId="28170D5F" w:rsidR="0038228E" w:rsidRDefault="0068460A">
          <w:pPr>
            <w:pStyle w:val="INNH2"/>
            <w:rPr>
              <w:rFonts w:eastAsiaTheme="minorEastAsia"/>
              <w:kern w:val="2"/>
              <w:sz w:val="22"/>
              <w:szCs w:val="22"/>
              <w:lang w:eastAsia="nb-NO"/>
              <w14:ligatures w14:val="standardContextual"/>
            </w:rPr>
          </w:pPr>
          <w:hyperlink w:anchor="_Toc138925760" w:history="1">
            <w:r w:rsidR="0038228E" w:rsidRPr="005A7CA9">
              <w:rPr>
                <w:rStyle w:val="Hyperkobling"/>
              </w:rPr>
              <w:t>5.2</w:t>
            </w:r>
            <w:r w:rsidR="0038228E">
              <w:rPr>
                <w:rFonts w:eastAsiaTheme="minorEastAsia"/>
                <w:kern w:val="2"/>
                <w:sz w:val="22"/>
                <w:szCs w:val="22"/>
                <w:lang w:eastAsia="nb-NO"/>
                <w14:ligatures w14:val="standardContextual"/>
              </w:rPr>
              <w:tab/>
            </w:r>
            <w:r w:rsidR="0038228E" w:rsidRPr="005A7CA9">
              <w:rPr>
                <w:rStyle w:val="Hyperkobling"/>
              </w:rPr>
              <w:t>Lønnsomhet</w:t>
            </w:r>
            <w:r w:rsidR="0038228E">
              <w:rPr>
                <w:webHidden/>
              </w:rPr>
              <w:tab/>
            </w:r>
            <w:r w:rsidR="0038228E">
              <w:rPr>
                <w:webHidden/>
              </w:rPr>
              <w:fldChar w:fldCharType="begin"/>
            </w:r>
            <w:r w:rsidR="0038228E">
              <w:rPr>
                <w:webHidden/>
              </w:rPr>
              <w:instrText xml:space="preserve"> PAGEREF _Toc138925760 \h </w:instrText>
            </w:r>
            <w:r w:rsidR="0038228E">
              <w:rPr>
                <w:webHidden/>
              </w:rPr>
            </w:r>
            <w:r w:rsidR="0038228E">
              <w:rPr>
                <w:webHidden/>
              </w:rPr>
              <w:fldChar w:fldCharType="separate"/>
            </w:r>
            <w:r w:rsidR="00BD1444">
              <w:rPr>
                <w:webHidden/>
              </w:rPr>
              <w:t>19</w:t>
            </w:r>
            <w:r w:rsidR="0038228E">
              <w:rPr>
                <w:webHidden/>
              </w:rPr>
              <w:fldChar w:fldCharType="end"/>
            </w:r>
          </w:hyperlink>
        </w:p>
        <w:p w14:paraId="59326BB9" w14:textId="26D41050" w:rsidR="0038228E" w:rsidRDefault="0068460A">
          <w:pPr>
            <w:pStyle w:val="INNH2"/>
            <w:rPr>
              <w:rFonts w:eastAsiaTheme="minorEastAsia"/>
              <w:kern w:val="2"/>
              <w:sz w:val="22"/>
              <w:szCs w:val="22"/>
              <w:lang w:eastAsia="nb-NO"/>
              <w14:ligatures w14:val="standardContextual"/>
            </w:rPr>
          </w:pPr>
          <w:hyperlink w:anchor="_Toc138925761" w:history="1">
            <w:r w:rsidR="0038228E" w:rsidRPr="005A7CA9">
              <w:rPr>
                <w:rStyle w:val="Hyperkobling"/>
              </w:rPr>
              <w:t>5.3</w:t>
            </w:r>
            <w:r w:rsidR="0038228E">
              <w:rPr>
                <w:rFonts w:eastAsiaTheme="minorEastAsia"/>
                <w:kern w:val="2"/>
                <w:sz w:val="22"/>
                <w:szCs w:val="22"/>
                <w:lang w:eastAsia="nb-NO"/>
                <w14:ligatures w14:val="standardContextual"/>
              </w:rPr>
              <w:tab/>
            </w:r>
            <w:r w:rsidR="0038228E" w:rsidRPr="005A7CA9">
              <w:rPr>
                <w:rStyle w:val="Hyperkobling"/>
              </w:rPr>
              <w:t>Sysselsetting</w:t>
            </w:r>
            <w:r w:rsidR="0038228E">
              <w:rPr>
                <w:webHidden/>
              </w:rPr>
              <w:tab/>
            </w:r>
            <w:r w:rsidR="0038228E">
              <w:rPr>
                <w:webHidden/>
              </w:rPr>
              <w:fldChar w:fldCharType="begin"/>
            </w:r>
            <w:r w:rsidR="0038228E">
              <w:rPr>
                <w:webHidden/>
              </w:rPr>
              <w:instrText xml:space="preserve"> PAGEREF _Toc138925761 \h </w:instrText>
            </w:r>
            <w:r w:rsidR="0038228E">
              <w:rPr>
                <w:webHidden/>
              </w:rPr>
            </w:r>
            <w:r w:rsidR="0038228E">
              <w:rPr>
                <w:webHidden/>
              </w:rPr>
              <w:fldChar w:fldCharType="separate"/>
            </w:r>
            <w:r w:rsidR="00BD1444">
              <w:rPr>
                <w:webHidden/>
              </w:rPr>
              <w:t>21</w:t>
            </w:r>
            <w:r w:rsidR="0038228E">
              <w:rPr>
                <w:webHidden/>
              </w:rPr>
              <w:fldChar w:fldCharType="end"/>
            </w:r>
          </w:hyperlink>
        </w:p>
        <w:p w14:paraId="7E5B6C6C" w14:textId="1F2FDEC2" w:rsidR="0038228E" w:rsidRDefault="0068460A">
          <w:pPr>
            <w:pStyle w:val="INNH2"/>
            <w:rPr>
              <w:rFonts w:eastAsiaTheme="minorEastAsia"/>
              <w:kern w:val="2"/>
              <w:sz w:val="22"/>
              <w:szCs w:val="22"/>
              <w:lang w:eastAsia="nb-NO"/>
              <w14:ligatures w14:val="standardContextual"/>
            </w:rPr>
          </w:pPr>
          <w:hyperlink w:anchor="_Toc138925762" w:history="1">
            <w:r w:rsidR="0038228E" w:rsidRPr="005A7CA9">
              <w:rPr>
                <w:rStyle w:val="Hyperkobling"/>
              </w:rPr>
              <w:t>5.4</w:t>
            </w:r>
            <w:r w:rsidR="0038228E">
              <w:rPr>
                <w:rFonts w:eastAsiaTheme="minorEastAsia"/>
                <w:kern w:val="2"/>
                <w:sz w:val="22"/>
                <w:szCs w:val="22"/>
                <w:lang w:eastAsia="nb-NO"/>
                <w14:ligatures w14:val="standardContextual"/>
              </w:rPr>
              <w:tab/>
            </w:r>
            <w:r w:rsidR="0038228E" w:rsidRPr="005A7CA9">
              <w:rPr>
                <w:rStyle w:val="Hyperkobling"/>
              </w:rPr>
              <w:t>Ansettelsesforhold og arbeidstid i fiskeindustrien</w:t>
            </w:r>
            <w:r w:rsidR="0038228E">
              <w:rPr>
                <w:webHidden/>
              </w:rPr>
              <w:tab/>
            </w:r>
            <w:r w:rsidR="0038228E">
              <w:rPr>
                <w:webHidden/>
              </w:rPr>
              <w:fldChar w:fldCharType="begin"/>
            </w:r>
            <w:r w:rsidR="0038228E">
              <w:rPr>
                <w:webHidden/>
              </w:rPr>
              <w:instrText xml:space="preserve"> PAGEREF _Toc138925762 \h </w:instrText>
            </w:r>
            <w:r w:rsidR="0038228E">
              <w:rPr>
                <w:webHidden/>
              </w:rPr>
            </w:r>
            <w:r w:rsidR="0038228E">
              <w:rPr>
                <w:webHidden/>
              </w:rPr>
              <w:fldChar w:fldCharType="separate"/>
            </w:r>
            <w:r w:rsidR="00BD1444">
              <w:rPr>
                <w:webHidden/>
              </w:rPr>
              <w:t>26</w:t>
            </w:r>
            <w:r w:rsidR="0038228E">
              <w:rPr>
                <w:webHidden/>
              </w:rPr>
              <w:fldChar w:fldCharType="end"/>
            </w:r>
          </w:hyperlink>
        </w:p>
        <w:p w14:paraId="145B71BC" w14:textId="21D5244A" w:rsidR="0038228E" w:rsidRDefault="0068460A">
          <w:pPr>
            <w:pStyle w:val="INNH2"/>
            <w:rPr>
              <w:rFonts w:eastAsiaTheme="minorEastAsia"/>
              <w:kern w:val="2"/>
              <w:sz w:val="22"/>
              <w:szCs w:val="22"/>
              <w:lang w:eastAsia="nb-NO"/>
              <w14:ligatures w14:val="standardContextual"/>
            </w:rPr>
          </w:pPr>
          <w:hyperlink w:anchor="_Toc138925763" w:history="1">
            <w:r w:rsidR="0038228E" w:rsidRPr="005A7CA9">
              <w:rPr>
                <w:rStyle w:val="Hyperkobling"/>
              </w:rPr>
              <w:t>5.5</w:t>
            </w:r>
            <w:r w:rsidR="0038228E">
              <w:rPr>
                <w:rFonts w:eastAsiaTheme="minorEastAsia"/>
                <w:kern w:val="2"/>
                <w:sz w:val="22"/>
                <w:szCs w:val="22"/>
                <w:lang w:eastAsia="nb-NO"/>
                <w14:ligatures w14:val="standardContextual"/>
              </w:rPr>
              <w:tab/>
            </w:r>
            <w:r w:rsidR="0038228E" w:rsidRPr="005A7CA9">
              <w:rPr>
                <w:rStyle w:val="Hyperkobling"/>
              </w:rPr>
              <w:t>Fiskeindustriens betydning for sysselsetting (og bosetting?)</w:t>
            </w:r>
            <w:r w:rsidR="0038228E">
              <w:rPr>
                <w:webHidden/>
              </w:rPr>
              <w:tab/>
            </w:r>
            <w:r w:rsidR="0038228E">
              <w:rPr>
                <w:webHidden/>
              </w:rPr>
              <w:fldChar w:fldCharType="begin"/>
            </w:r>
            <w:r w:rsidR="0038228E">
              <w:rPr>
                <w:webHidden/>
              </w:rPr>
              <w:instrText xml:space="preserve"> PAGEREF _Toc138925763 \h </w:instrText>
            </w:r>
            <w:r w:rsidR="0038228E">
              <w:rPr>
                <w:webHidden/>
              </w:rPr>
            </w:r>
            <w:r w:rsidR="0038228E">
              <w:rPr>
                <w:webHidden/>
              </w:rPr>
              <w:fldChar w:fldCharType="separate"/>
            </w:r>
            <w:r w:rsidR="00BD1444">
              <w:rPr>
                <w:webHidden/>
              </w:rPr>
              <w:t>27</w:t>
            </w:r>
            <w:r w:rsidR="0038228E">
              <w:rPr>
                <w:webHidden/>
              </w:rPr>
              <w:fldChar w:fldCharType="end"/>
            </w:r>
          </w:hyperlink>
        </w:p>
        <w:p w14:paraId="1326EE93" w14:textId="454BC2B4" w:rsidR="0038228E" w:rsidRDefault="0068460A">
          <w:pPr>
            <w:pStyle w:val="INNH2"/>
            <w:rPr>
              <w:rFonts w:eastAsiaTheme="minorEastAsia"/>
              <w:kern w:val="2"/>
              <w:sz w:val="22"/>
              <w:szCs w:val="22"/>
              <w:lang w:eastAsia="nb-NO"/>
              <w14:ligatures w14:val="standardContextual"/>
            </w:rPr>
          </w:pPr>
          <w:hyperlink w:anchor="_Toc138925764" w:history="1">
            <w:r w:rsidR="0038228E" w:rsidRPr="005A7CA9">
              <w:rPr>
                <w:rStyle w:val="Hyperkobling"/>
              </w:rPr>
              <w:t>5.6</w:t>
            </w:r>
            <w:r w:rsidR="0038228E">
              <w:rPr>
                <w:rFonts w:eastAsiaTheme="minorEastAsia"/>
                <w:kern w:val="2"/>
                <w:sz w:val="22"/>
                <w:szCs w:val="22"/>
                <w:lang w:eastAsia="nb-NO"/>
                <w14:ligatures w14:val="standardContextual"/>
              </w:rPr>
              <w:tab/>
            </w:r>
            <w:r w:rsidR="0038228E" w:rsidRPr="005A7CA9">
              <w:rPr>
                <w:rStyle w:val="Hyperkobling"/>
              </w:rPr>
              <w:t>Verdiskaping</w:t>
            </w:r>
            <w:r w:rsidR="0038228E">
              <w:rPr>
                <w:webHidden/>
              </w:rPr>
              <w:tab/>
            </w:r>
            <w:r w:rsidR="0038228E">
              <w:rPr>
                <w:webHidden/>
              </w:rPr>
              <w:fldChar w:fldCharType="begin"/>
            </w:r>
            <w:r w:rsidR="0038228E">
              <w:rPr>
                <w:webHidden/>
              </w:rPr>
              <w:instrText xml:space="preserve"> PAGEREF _Toc138925764 \h </w:instrText>
            </w:r>
            <w:r w:rsidR="0038228E">
              <w:rPr>
                <w:webHidden/>
              </w:rPr>
            </w:r>
            <w:r w:rsidR="0038228E">
              <w:rPr>
                <w:webHidden/>
              </w:rPr>
              <w:fldChar w:fldCharType="separate"/>
            </w:r>
            <w:r w:rsidR="00BD1444">
              <w:rPr>
                <w:webHidden/>
              </w:rPr>
              <w:t>35</w:t>
            </w:r>
            <w:r w:rsidR="0038228E">
              <w:rPr>
                <w:webHidden/>
              </w:rPr>
              <w:fldChar w:fldCharType="end"/>
            </w:r>
          </w:hyperlink>
        </w:p>
        <w:p w14:paraId="579B367F" w14:textId="751C130B" w:rsidR="0038228E" w:rsidRDefault="0068460A">
          <w:pPr>
            <w:pStyle w:val="INNH2"/>
            <w:rPr>
              <w:rFonts w:eastAsiaTheme="minorEastAsia"/>
              <w:kern w:val="2"/>
              <w:sz w:val="22"/>
              <w:szCs w:val="22"/>
              <w:lang w:eastAsia="nb-NO"/>
              <w14:ligatures w14:val="standardContextual"/>
            </w:rPr>
          </w:pPr>
          <w:hyperlink w:anchor="_Toc138925765" w:history="1">
            <w:r w:rsidR="0038228E" w:rsidRPr="005A7CA9">
              <w:rPr>
                <w:rStyle w:val="Hyperkobling"/>
              </w:rPr>
              <w:t>5.7</w:t>
            </w:r>
            <w:r w:rsidR="0038228E">
              <w:rPr>
                <w:rFonts w:eastAsiaTheme="minorEastAsia"/>
                <w:kern w:val="2"/>
                <w:sz w:val="22"/>
                <w:szCs w:val="22"/>
                <w:lang w:eastAsia="nb-NO"/>
                <w14:ligatures w14:val="standardContextual"/>
              </w:rPr>
              <w:tab/>
            </w:r>
            <w:r w:rsidR="0038228E" w:rsidRPr="005A7CA9">
              <w:rPr>
                <w:rStyle w:val="Hyperkobling"/>
              </w:rPr>
              <w:t>Verdiskaping per sysselsatt</w:t>
            </w:r>
            <w:r w:rsidR="0038228E">
              <w:rPr>
                <w:webHidden/>
              </w:rPr>
              <w:tab/>
            </w:r>
            <w:r w:rsidR="0038228E">
              <w:rPr>
                <w:webHidden/>
              </w:rPr>
              <w:fldChar w:fldCharType="begin"/>
            </w:r>
            <w:r w:rsidR="0038228E">
              <w:rPr>
                <w:webHidden/>
              </w:rPr>
              <w:instrText xml:space="preserve"> PAGEREF _Toc138925765 \h </w:instrText>
            </w:r>
            <w:r w:rsidR="0038228E">
              <w:rPr>
                <w:webHidden/>
              </w:rPr>
            </w:r>
            <w:r w:rsidR="0038228E">
              <w:rPr>
                <w:webHidden/>
              </w:rPr>
              <w:fldChar w:fldCharType="separate"/>
            </w:r>
            <w:r w:rsidR="00BD1444">
              <w:rPr>
                <w:webHidden/>
              </w:rPr>
              <w:t>39</w:t>
            </w:r>
            <w:r w:rsidR="0038228E">
              <w:rPr>
                <w:webHidden/>
              </w:rPr>
              <w:fldChar w:fldCharType="end"/>
            </w:r>
          </w:hyperlink>
        </w:p>
        <w:p w14:paraId="78868FB5" w14:textId="7675CB56" w:rsidR="0038228E" w:rsidRDefault="0068460A">
          <w:pPr>
            <w:pStyle w:val="INNH2"/>
            <w:rPr>
              <w:rFonts w:eastAsiaTheme="minorEastAsia"/>
              <w:kern w:val="2"/>
              <w:sz w:val="22"/>
              <w:szCs w:val="22"/>
              <w:lang w:eastAsia="nb-NO"/>
              <w14:ligatures w14:val="standardContextual"/>
            </w:rPr>
          </w:pPr>
          <w:hyperlink w:anchor="_Toc138925766" w:history="1">
            <w:r w:rsidR="0038228E" w:rsidRPr="005A7CA9">
              <w:rPr>
                <w:rStyle w:val="Hyperkobling"/>
              </w:rPr>
              <w:t>5.8</w:t>
            </w:r>
            <w:r w:rsidR="0038228E">
              <w:rPr>
                <w:rFonts w:eastAsiaTheme="minorEastAsia"/>
                <w:kern w:val="2"/>
                <w:sz w:val="22"/>
                <w:szCs w:val="22"/>
                <w:lang w:eastAsia="nb-NO"/>
                <w14:ligatures w14:val="standardContextual"/>
              </w:rPr>
              <w:tab/>
            </w:r>
            <w:r w:rsidR="0038228E" w:rsidRPr="005A7CA9">
              <w:rPr>
                <w:rStyle w:val="Hyperkobling"/>
              </w:rPr>
              <w:t>Investeringer</w:t>
            </w:r>
            <w:r w:rsidR="0038228E">
              <w:rPr>
                <w:webHidden/>
              </w:rPr>
              <w:tab/>
            </w:r>
            <w:r w:rsidR="0038228E">
              <w:rPr>
                <w:webHidden/>
              </w:rPr>
              <w:fldChar w:fldCharType="begin"/>
            </w:r>
            <w:r w:rsidR="0038228E">
              <w:rPr>
                <w:webHidden/>
              </w:rPr>
              <w:instrText xml:space="preserve"> PAGEREF _Toc138925766 \h </w:instrText>
            </w:r>
            <w:r w:rsidR="0038228E">
              <w:rPr>
                <w:webHidden/>
              </w:rPr>
            </w:r>
            <w:r w:rsidR="0038228E">
              <w:rPr>
                <w:webHidden/>
              </w:rPr>
              <w:fldChar w:fldCharType="separate"/>
            </w:r>
            <w:r w:rsidR="00BD1444">
              <w:rPr>
                <w:webHidden/>
              </w:rPr>
              <w:t>40</w:t>
            </w:r>
            <w:r w:rsidR="0038228E">
              <w:rPr>
                <w:webHidden/>
              </w:rPr>
              <w:fldChar w:fldCharType="end"/>
            </w:r>
          </w:hyperlink>
        </w:p>
        <w:p w14:paraId="5D441055" w14:textId="39B25FD0" w:rsidR="0038228E" w:rsidRDefault="0068460A">
          <w:pPr>
            <w:pStyle w:val="INNH2"/>
            <w:rPr>
              <w:rFonts w:eastAsiaTheme="minorEastAsia"/>
              <w:kern w:val="2"/>
              <w:sz w:val="22"/>
              <w:szCs w:val="22"/>
              <w:lang w:eastAsia="nb-NO"/>
              <w14:ligatures w14:val="standardContextual"/>
            </w:rPr>
          </w:pPr>
          <w:hyperlink w:anchor="_Toc138925767" w:history="1">
            <w:r w:rsidR="0038228E" w:rsidRPr="005A7CA9">
              <w:rPr>
                <w:rStyle w:val="Hyperkobling"/>
              </w:rPr>
              <w:t>5.9</w:t>
            </w:r>
            <w:r w:rsidR="0038228E">
              <w:rPr>
                <w:rFonts w:eastAsiaTheme="minorEastAsia"/>
                <w:kern w:val="2"/>
                <w:sz w:val="22"/>
                <w:szCs w:val="22"/>
                <w:lang w:eastAsia="nb-NO"/>
                <w14:ligatures w14:val="standardContextual"/>
              </w:rPr>
              <w:tab/>
            </w:r>
            <w:r w:rsidR="0038228E" w:rsidRPr="005A7CA9">
              <w:rPr>
                <w:rStyle w:val="Hyperkobling"/>
              </w:rPr>
              <w:t>Valutaeffekter i sjømateksporten</w:t>
            </w:r>
            <w:r w:rsidR="0038228E">
              <w:rPr>
                <w:webHidden/>
              </w:rPr>
              <w:tab/>
            </w:r>
            <w:r w:rsidR="0038228E">
              <w:rPr>
                <w:webHidden/>
              </w:rPr>
              <w:fldChar w:fldCharType="begin"/>
            </w:r>
            <w:r w:rsidR="0038228E">
              <w:rPr>
                <w:webHidden/>
              </w:rPr>
              <w:instrText xml:space="preserve"> PAGEREF _Toc138925767 \h </w:instrText>
            </w:r>
            <w:r w:rsidR="0038228E">
              <w:rPr>
                <w:webHidden/>
              </w:rPr>
            </w:r>
            <w:r w:rsidR="0038228E">
              <w:rPr>
                <w:webHidden/>
              </w:rPr>
              <w:fldChar w:fldCharType="separate"/>
            </w:r>
            <w:r w:rsidR="00BD1444">
              <w:rPr>
                <w:webHidden/>
              </w:rPr>
              <w:t>41</w:t>
            </w:r>
            <w:r w:rsidR="0038228E">
              <w:rPr>
                <w:webHidden/>
              </w:rPr>
              <w:fldChar w:fldCharType="end"/>
            </w:r>
          </w:hyperlink>
        </w:p>
        <w:p w14:paraId="17337734" w14:textId="6201BDD6" w:rsidR="0038228E" w:rsidRDefault="0068460A">
          <w:pPr>
            <w:pStyle w:val="INNH1"/>
            <w:rPr>
              <w:rFonts w:eastAsiaTheme="minorEastAsia"/>
              <w:b w:val="0"/>
              <w:noProof/>
              <w:kern w:val="2"/>
              <w:sz w:val="22"/>
              <w:szCs w:val="22"/>
              <w:lang w:eastAsia="nb-NO"/>
              <w14:ligatures w14:val="standardContextual"/>
            </w:rPr>
          </w:pPr>
          <w:hyperlink w:anchor="_Toc138925768" w:history="1">
            <w:r w:rsidR="0038228E" w:rsidRPr="005A7CA9">
              <w:rPr>
                <w:rStyle w:val="Hyperkobling"/>
                <w:noProof/>
              </w:rPr>
              <w:t>6</w:t>
            </w:r>
            <w:r w:rsidR="0038228E">
              <w:rPr>
                <w:rFonts w:eastAsiaTheme="minorEastAsia"/>
                <w:b w:val="0"/>
                <w:noProof/>
                <w:kern w:val="2"/>
                <w:sz w:val="22"/>
                <w:szCs w:val="22"/>
                <w:lang w:eastAsia="nb-NO"/>
                <w14:ligatures w14:val="standardContextual"/>
              </w:rPr>
              <w:tab/>
            </w:r>
            <w:r w:rsidR="0038228E" w:rsidRPr="005A7CA9">
              <w:rPr>
                <w:rStyle w:val="Hyperkobling"/>
                <w:noProof/>
              </w:rPr>
              <w:t>Ringvirkninger</w:t>
            </w:r>
            <w:r w:rsidR="0038228E">
              <w:rPr>
                <w:noProof/>
                <w:webHidden/>
              </w:rPr>
              <w:tab/>
            </w:r>
            <w:r w:rsidR="0038228E">
              <w:rPr>
                <w:noProof/>
                <w:webHidden/>
              </w:rPr>
              <w:fldChar w:fldCharType="begin"/>
            </w:r>
            <w:r w:rsidR="0038228E">
              <w:rPr>
                <w:noProof/>
                <w:webHidden/>
              </w:rPr>
              <w:instrText xml:space="preserve"> PAGEREF _Toc138925768 \h </w:instrText>
            </w:r>
            <w:r w:rsidR="0038228E">
              <w:rPr>
                <w:noProof/>
                <w:webHidden/>
              </w:rPr>
            </w:r>
            <w:r w:rsidR="0038228E">
              <w:rPr>
                <w:noProof/>
                <w:webHidden/>
              </w:rPr>
              <w:fldChar w:fldCharType="separate"/>
            </w:r>
            <w:r w:rsidR="00BD1444">
              <w:rPr>
                <w:noProof/>
                <w:webHidden/>
              </w:rPr>
              <w:t>42</w:t>
            </w:r>
            <w:r w:rsidR="0038228E">
              <w:rPr>
                <w:noProof/>
                <w:webHidden/>
              </w:rPr>
              <w:fldChar w:fldCharType="end"/>
            </w:r>
          </w:hyperlink>
        </w:p>
        <w:p w14:paraId="2C70D611" w14:textId="67EE9F40" w:rsidR="0038228E" w:rsidRDefault="0068460A">
          <w:pPr>
            <w:pStyle w:val="INNH2"/>
            <w:rPr>
              <w:rFonts w:eastAsiaTheme="minorEastAsia"/>
              <w:kern w:val="2"/>
              <w:sz w:val="22"/>
              <w:szCs w:val="22"/>
              <w:lang w:eastAsia="nb-NO"/>
              <w14:ligatures w14:val="standardContextual"/>
            </w:rPr>
          </w:pPr>
          <w:hyperlink w:anchor="_Toc138925769" w:history="1">
            <w:r w:rsidR="0038228E" w:rsidRPr="005A7CA9">
              <w:rPr>
                <w:rStyle w:val="Hyperkobling"/>
              </w:rPr>
              <w:t>6.1</w:t>
            </w:r>
            <w:r w:rsidR="0038228E">
              <w:rPr>
                <w:rFonts w:eastAsiaTheme="minorEastAsia"/>
                <w:kern w:val="2"/>
                <w:sz w:val="22"/>
                <w:szCs w:val="22"/>
                <w:lang w:eastAsia="nb-NO"/>
                <w14:ligatures w14:val="standardContextual"/>
              </w:rPr>
              <w:tab/>
            </w:r>
            <w:r w:rsidR="0038228E" w:rsidRPr="005A7CA9">
              <w:rPr>
                <w:rStyle w:val="Hyperkobling"/>
              </w:rPr>
              <w:t>Sysselsettingseffekter fylkes- og kommunefordelt</w:t>
            </w:r>
            <w:r w:rsidR="0038228E">
              <w:rPr>
                <w:webHidden/>
              </w:rPr>
              <w:tab/>
            </w:r>
            <w:r w:rsidR="0038228E">
              <w:rPr>
                <w:webHidden/>
              </w:rPr>
              <w:fldChar w:fldCharType="begin"/>
            </w:r>
            <w:r w:rsidR="0038228E">
              <w:rPr>
                <w:webHidden/>
              </w:rPr>
              <w:instrText xml:space="preserve"> PAGEREF _Toc138925769 \h </w:instrText>
            </w:r>
            <w:r w:rsidR="0038228E">
              <w:rPr>
                <w:webHidden/>
              </w:rPr>
            </w:r>
            <w:r w:rsidR="0038228E">
              <w:rPr>
                <w:webHidden/>
              </w:rPr>
              <w:fldChar w:fldCharType="separate"/>
            </w:r>
            <w:r w:rsidR="00BD1444">
              <w:rPr>
                <w:webHidden/>
              </w:rPr>
              <w:t>42</w:t>
            </w:r>
            <w:r w:rsidR="0038228E">
              <w:rPr>
                <w:webHidden/>
              </w:rPr>
              <w:fldChar w:fldCharType="end"/>
            </w:r>
          </w:hyperlink>
        </w:p>
        <w:p w14:paraId="7FD10B49" w14:textId="31757D18" w:rsidR="0038228E" w:rsidRDefault="0068460A">
          <w:pPr>
            <w:pStyle w:val="INNH2"/>
            <w:rPr>
              <w:rFonts w:eastAsiaTheme="minorEastAsia"/>
              <w:kern w:val="2"/>
              <w:sz w:val="22"/>
              <w:szCs w:val="22"/>
              <w:lang w:eastAsia="nb-NO"/>
              <w14:ligatures w14:val="standardContextual"/>
            </w:rPr>
          </w:pPr>
          <w:hyperlink w:anchor="_Toc138925770" w:history="1">
            <w:r w:rsidR="0038228E" w:rsidRPr="005A7CA9">
              <w:rPr>
                <w:rStyle w:val="Hyperkobling"/>
              </w:rPr>
              <w:t>6.2</w:t>
            </w:r>
            <w:r w:rsidR="0038228E">
              <w:rPr>
                <w:rFonts w:eastAsiaTheme="minorEastAsia"/>
                <w:kern w:val="2"/>
                <w:sz w:val="22"/>
                <w:szCs w:val="22"/>
                <w:lang w:eastAsia="nb-NO"/>
                <w14:ligatures w14:val="standardContextual"/>
              </w:rPr>
              <w:tab/>
            </w:r>
            <w:r w:rsidR="0038228E" w:rsidRPr="005A7CA9">
              <w:rPr>
                <w:rStyle w:val="Hyperkobling"/>
              </w:rPr>
              <w:t>Verdiskapingseffekter fylkes- og kommunefordelt</w:t>
            </w:r>
            <w:r w:rsidR="0038228E">
              <w:rPr>
                <w:webHidden/>
              </w:rPr>
              <w:tab/>
            </w:r>
            <w:r w:rsidR="0038228E">
              <w:rPr>
                <w:webHidden/>
              </w:rPr>
              <w:fldChar w:fldCharType="begin"/>
            </w:r>
            <w:r w:rsidR="0038228E">
              <w:rPr>
                <w:webHidden/>
              </w:rPr>
              <w:instrText xml:space="preserve"> PAGEREF _Toc138925770 \h </w:instrText>
            </w:r>
            <w:r w:rsidR="0038228E">
              <w:rPr>
                <w:webHidden/>
              </w:rPr>
            </w:r>
            <w:r w:rsidR="0038228E">
              <w:rPr>
                <w:webHidden/>
              </w:rPr>
              <w:fldChar w:fldCharType="separate"/>
            </w:r>
            <w:r w:rsidR="00BD1444">
              <w:rPr>
                <w:webHidden/>
              </w:rPr>
              <w:t>47</w:t>
            </w:r>
            <w:r w:rsidR="0038228E">
              <w:rPr>
                <w:webHidden/>
              </w:rPr>
              <w:fldChar w:fldCharType="end"/>
            </w:r>
          </w:hyperlink>
        </w:p>
        <w:p w14:paraId="11AAE9CE" w14:textId="32AD3B5E" w:rsidR="0038228E" w:rsidRDefault="0068460A">
          <w:pPr>
            <w:pStyle w:val="INNH2"/>
            <w:rPr>
              <w:rFonts w:eastAsiaTheme="minorEastAsia"/>
              <w:kern w:val="2"/>
              <w:sz w:val="22"/>
              <w:szCs w:val="22"/>
              <w:lang w:eastAsia="nb-NO"/>
              <w14:ligatures w14:val="standardContextual"/>
            </w:rPr>
          </w:pPr>
          <w:hyperlink w:anchor="_Toc138925771" w:history="1">
            <w:r w:rsidR="0038228E" w:rsidRPr="005A7CA9">
              <w:rPr>
                <w:rStyle w:val="Hyperkobling"/>
              </w:rPr>
              <w:t>6.3</w:t>
            </w:r>
            <w:r w:rsidR="0038228E">
              <w:rPr>
                <w:rFonts w:eastAsiaTheme="minorEastAsia"/>
                <w:kern w:val="2"/>
                <w:sz w:val="22"/>
                <w:szCs w:val="22"/>
                <w:lang w:eastAsia="nb-NO"/>
                <w14:ligatures w14:val="standardContextual"/>
              </w:rPr>
              <w:tab/>
            </w:r>
            <w:r w:rsidR="0038228E" w:rsidRPr="005A7CA9">
              <w:rPr>
                <w:rStyle w:val="Hyperkobling"/>
              </w:rPr>
              <w:t>Skatteeffekter</w:t>
            </w:r>
            <w:r w:rsidR="0038228E">
              <w:rPr>
                <w:webHidden/>
              </w:rPr>
              <w:tab/>
            </w:r>
            <w:r w:rsidR="0038228E">
              <w:rPr>
                <w:webHidden/>
              </w:rPr>
              <w:fldChar w:fldCharType="begin"/>
            </w:r>
            <w:r w:rsidR="0038228E">
              <w:rPr>
                <w:webHidden/>
              </w:rPr>
              <w:instrText xml:space="preserve"> PAGEREF _Toc138925771 \h </w:instrText>
            </w:r>
            <w:r w:rsidR="0038228E">
              <w:rPr>
                <w:webHidden/>
              </w:rPr>
            </w:r>
            <w:r w:rsidR="0038228E">
              <w:rPr>
                <w:webHidden/>
              </w:rPr>
              <w:fldChar w:fldCharType="separate"/>
            </w:r>
            <w:r w:rsidR="00BD1444">
              <w:rPr>
                <w:webHidden/>
              </w:rPr>
              <w:t>52</w:t>
            </w:r>
            <w:r w:rsidR="0038228E">
              <w:rPr>
                <w:webHidden/>
              </w:rPr>
              <w:fldChar w:fldCharType="end"/>
            </w:r>
          </w:hyperlink>
        </w:p>
        <w:p w14:paraId="64D84818" w14:textId="27EDEE3E" w:rsidR="0038228E" w:rsidRDefault="0068460A">
          <w:pPr>
            <w:pStyle w:val="INNH1"/>
            <w:rPr>
              <w:rFonts w:eastAsiaTheme="minorEastAsia"/>
              <w:b w:val="0"/>
              <w:noProof/>
              <w:kern w:val="2"/>
              <w:sz w:val="22"/>
              <w:szCs w:val="22"/>
              <w:lang w:eastAsia="nb-NO"/>
              <w14:ligatures w14:val="standardContextual"/>
            </w:rPr>
          </w:pPr>
          <w:hyperlink w:anchor="_Toc138925772" w:history="1">
            <w:r w:rsidR="0038228E" w:rsidRPr="005A7CA9">
              <w:rPr>
                <w:rStyle w:val="Hyperkobling"/>
                <w:noProof/>
              </w:rPr>
              <w:t>7</w:t>
            </w:r>
            <w:r w:rsidR="0038228E">
              <w:rPr>
                <w:rFonts w:eastAsiaTheme="minorEastAsia"/>
                <w:b w:val="0"/>
                <w:noProof/>
                <w:kern w:val="2"/>
                <w:sz w:val="22"/>
                <w:szCs w:val="22"/>
                <w:lang w:eastAsia="nb-NO"/>
                <w14:ligatures w14:val="standardContextual"/>
              </w:rPr>
              <w:tab/>
            </w:r>
            <w:r w:rsidR="0038228E" w:rsidRPr="005A7CA9">
              <w:rPr>
                <w:rStyle w:val="Hyperkobling"/>
                <w:noProof/>
              </w:rPr>
              <w:t>Referanser</w:t>
            </w:r>
            <w:r w:rsidR="0038228E">
              <w:rPr>
                <w:noProof/>
                <w:webHidden/>
              </w:rPr>
              <w:tab/>
            </w:r>
            <w:r w:rsidR="0038228E">
              <w:rPr>
                <w:noProof/>
                <w:webHidden/>
              </w:rPr>
              <w:fldChar w:fldCharType="begin"/>
            </w:r>
            <w:r w:rsidR="0038228E">
              <w:rPr>
                <w:noProof/>
                <w:webHidden/>
              </w:rPr>
              <w:instrText xml:space="preserve"> PAGEREF _Toc138925772 \h </w:instrText>
            </w:r>
            <w:r w:rsidR="0038228E">
              <w:rPr>
                <w:noProof/>
                <w:webHidden/>
              </w:rPr>
            </w:r>
            <w:r w:rsidR="0038228E">
              <w:rPr>
                <w:noProof/>
                <w:webHidden/>
              </w:rPr>
              <w:fldChar w:fldCharType="separate"/>
            </w:r>
            <w:r w:rsidR="00BD1444">
              <w:rPr>
                <w:noProof/>
                <w:webHidden/>
              </w:rPr>
              <w:t>53</w:t>
            </w:r>
            <w:r w:rsidR="0038228E">
              <w:rPr>
                <w:noProof/>
                <w:webHidden/>
              </w:rPr>
              <w:fldChar w:fldCharType="end"/>
            </w:r>
          </w:hyperlink>
        </w:p>
        <w:p w14:paraId="633E0EE7" w14:textId="77777777" w:rsidR="00632F31" w:rsidRDefault="00632F31" w:rsidP="00632F31">
          <w:pPr>
            <w:rPr>
              <w:bCs/>
            </w:rPr>
          </w:pPr>
          <w:r w:rsidRPr="00326D9D">
            <w:rPr>
              <w:b/>
              <w:bCs/>
            </w:rPr>
            <w:fldChar w:fldCharType="end"/>
          </w:r>
        </w:p>
      </w:sdtContent>
    </w:sdt>
    <w:p w14:paraId="7EC70A88" w14:textId="77777777" w:rsidR="00FB1DC1" w:rsidRPr="00326D9D" w:rsidRDefault="00FB1DC1" w:rsidP="00FB1DC1"/>
    <w:p w14:paraId="34EC07A8" w14:textId="77777777" w:rsidR="00340250" w:rsidRPr="00326D9D" w:rsidRDefault="00340250">
      <w:pPr>
        <w:spacing w:line="259" w:lineRule="auto"/>
        <w:sectPr w:rsidR="00340250" w:rsidRPr="00326D9D" w:rsidSect="00C57CEF">
          <w:headerReference w:type="default" r:id="rId31"/>
          <w:headerReference w:type="first" r:id="rId32"/>
          <w:pgSz w:w="11906" w:h="16838" w:code="9"/>
          <w:pgMar w:top="1418" w:right="1417" w:bottom="1134" w:left="1417" w:header="708" w:footer="567" w:gutter="0"/>
          <w:cols w:space="708"/>
          <w:docGrid w:linePitch="360"/>
        </w:sectPr>
      </w:pPr>
    </w:p>
    <w:p w14:paraId="5DEE826F" w14:textId="23B45CA9" w:rsidR="00AF2C39" w:rsidRPr="00326D9D" w:rsidRDefault="00F74289" w:rsidP="00CA3303">
      <w:pPr>
        <w:pStyle w:val="Overskrift1"/>
      </w:pPr>
      <w:bookmarkStart w:id="1" w:name="_Ref137813995"/>
      <w:bookmarkStart w:id="2" w:name="_Toc138925752"/>
      <w:r w:rsidRPr="00326D9D">
        <w:lastRenderedPageBreak/>
        <w:t>Prosjektoppdrag og bakgrunn</w:t>
      </w:r>
      <w:bookmarkEnd w:id="1"/>
      <w:bookmarkEnd w:id="2"/>
    </w:p>
    <w:p w14:paraId="45C2FCD6" w14:textId="595D31BD" w:rsidR="003E283C" w:rsidRPr="00987915" w:rsidRDefault="007A0A04" w:rsidP="003E283C">
      <w:pPr>
        <w:pStyle w:val="Brdtekst"/>
        <w:rPr>
          <w:rStyle w:val="BrdtekstTegn"/>
          <w:lang w:val="nb-NO"/>
        </w:rPr>
      </w:pPr>
      <w:r w:rsidRPr="00987915">
        <w:rPr>
          <w:rStyle w:val="BrdtekstTegn"/>
          <w:lang w:val="nb-NO"/>
        </w:rPr>
        <w:t xml:space="preserve">Sjømatnæringen har lange tradisjoner i Norge og </w:t>
      </w:r>
      <w:r w:rsidR="00812F26" w:rsidRPr="00987915">
        <w:rPr>
          <w:rStyle w:val="BrdtekstTegn"/>
          <w:lang w:val="nb-NO"/>
        </w:rPr>
        <w:t>bidrar til</w:t>
      </w:r>
      <w:r w:rsidRPr="00987915">
        <w:rPr>
          <w:rStyle w:val="BrdtekstTegn"/>
          <w:lang w:val="nb-NO"/>
        </w:rPr>
        <w:t xml:space="preserve"> aktivitet langs hele kysten. </w:t>
      </w:r>
      <w:r w:rsidR="00FA2B71" w:rsidRPr="00987915">
        <w:rPr>
          <w:rStyle w:val="BrdtekstTegn"/>
          <w:lang w:val="nb-NO"/>
        </w:rPr>
        <w:t xml:space="preserve">Denne aktiviteten </w:t>
      </w:r>
      <w:r w:rsidR="000741CD" w:rsidRPr="00987915">
        <w:rPr>
          <w:rStyle w:val="BrdtekstTegn"/>
          <w:lang w:val="nb-NO"/>
        </w:rPr>
        <w:t>finner vi</w:t>
      </w:r>
      <w:r w:rsidR="00FA2B71" w:rsidRPr="00987915">
        <w:rPr>
          <w:rStyle w:val="BrdtekstTegn"/>
          <w:lang w:val="nb-NO"/>
        </w:rPr>
        <w:t xml:space="preserve"> både direkte i </w:t>
      </w:r>
      <w:r w:rsidR="00385B9D" w:rsidRPr="00987915">
        <w:rPr>
          <w:rStyle w:val="BrdtekstTegn"/>
          <w:lang w:val="nb-NO"/>
        </w:rPr>
        <w:t xml:space="preserve">sjømatbedriftene og indirekte som ringvirkninger </w:t>
      </w:r>
      <w:r w:rsidR="005B511F" w:rsidRPr="00987915">
        <w:rPr>
          <w:rStyle w:val="BrdtekstTegn"/>
          <w:lang w:val="nb-NO"/>
        </w:rPr>
        <w:t xml:space="preserve">inn </w:t>
      </w:r>
      <w:r w:rsidR="00385B9D" w:rsidRPr="00987915">
        <w:rPr>
          <w:rStyle w:val="BrdtekstTegn"/>
          <w:lang w:val="nb-NO"/>
        </w:rPr>
        <w:t xml:space="preserve">i andre </w:t>
      </w:r>
      <w:r w:rsidR="005B511F" w:rsidRPr="00987915">
        <w:rPr>
          <w:rStyle w:val="BrdtekstTegn"/>
          <w:lang w:val="nb-NO"/>
        </w:rPr>
        <w:t>deler av samfunnet</w:t>
      </w:r>
      <w:r w:rsidR="00385B9D" w:rsidRPr="00987915">
        <w:rPr>
          <w:rStyle w:val="BrdtekstTegn"/>
          <w:lang w:val="nb-NO"/>
        </w:rPr>
        <w:t xml:space="preserve">. </w:t>
      </w:r>
      <w:r w:rsidR="002C3A43" w:rsidRPr="00987915">
        <w:rPr>
          <w:rStyle w:val="BrdtekstTegn"/>
          <w:lang w:val="nb-NO"/>
        </w:rPr>
        <w:t>Kunnskap om s</w:t>
      </w:r>
      <w:r w:rsidR="3448DD72" w:rsidRPr="00987915">
        <w:rPr>
          <w:rStyle w:val="BrdtekstTegn"/>
          <w:lang w:val="nb-NO"/>
        </w:rPr>
        <w:t xml:space="preserve">jømatnæringens ringvirkninger etterspørres både av næringen selv, politikere og andre som er opptatt av næringens bidrag til samfunnet. </w:t>
      </w:r>
      <w:r w:rsidR="003815F0" w:rsidRPr="00987915">
        <w:rPr>
          <w:rStyle w:val="BrdtekstTegn"/>
          <w:lang w:val="nb-NO"/>
        </w:rPr>
        <w:t>På forespørsel fra Sjømat Norge gjennomføre</w:t>
      </w:r>
      <w:r w:rsidR="002B14CB" w:rsidRPr="00987915">
        <w:rPr>
          <w:rStyle w:val="BrdtekstTegn"/>
          <w:lang w:val="nb-NO"/>
        </w:rPr>
        <w:t>s det i denne rapporten e</w:t>
      </w:r>
      <w:r w:rsidR="3448DD72" w:rsidRPr="00987915">
        <w:rPr>
          <w:rStyle w:val="BrdtekstTegn"/>
          <w:lang w:val="nb-NO"/>
        </w:rPr>
        <w:t>n ringvirkningsanalyse for den landbaserte sjømatnæringen basert på villfisk</w:t>
      </w:r>
      <w:r w:rsidR="002B14CB" w:rsidRPr="00987915">
        <w:rPr>
          <w:rStyle w:val="BrdtekstTegn"/>
          <w:lang w:val="nb-NO"/>
        </w:rPr>
        <w:t xml:space="preserve">. </w:t>
      </w:r>
      <w:r w:rsidR="003A4228" w:rsidRPr="00987915">
        <w:rPr>
          <w:rStyle w:val="BrdtekstTegn"/>
          <w:lang w:val="nb-NO"/>
        </w:rPr>
        <w:t>Med d</w:t>
      </w:r>
      <w:r w:rsidR="002B14CB" w:rsidRPr="00987915">
        <w:rPr>
          <w:rStyle w:val="BrdtekstTegn"/>
          <w:lang w:val="nb-NO"/>
        </w:rPr>
        <w:t>enne analysen</w:t>
      </w:r>
      <w:r w:rsidR="3448DD72" w:rsidRPr="00987915">
        <w:rPr>
          <w:rStyle w:val="BrdtekstTegn"/>
          <w:lang w:val="nb-NO"/>
        </w:rPr>
        <w:t xml:space="preserve"> </w:t>
      </w:r>
      <w:r w:rsidR="003A4228" w:rsidRPr="00987915">
        <w:rPr>
          <w:rStyle w:val="BrdtekstTegn"/>
          <w:lang w:val="nb-NO"/>
        </w:rPr>
        <w:t xml:space="preserve">ønsker vi </w:t>
      </w:r>
      <w:r w:rsidR="00DB2B1A" w:rsidRPr="00987915">
        <w:rPr>
          <w:rStyle w:val="BrdtekstTegn"/>
          <w:lang w:val="nb-NO"/>
        </w:rPr>
        <w:t>å</w:t>
      </w:r>
      <w:r w:rsidR="003A4228" w:rsidRPr="00987915">
        <w:rPr>
          <w:rStyle w:val="BrdtekstTegn"/>
          <w:lang w:val="nb-NO"/>
        </w:rPr>
        <w:t xml:space="preserve"> </w:t>
      </w:r>
      <w:r w:rsidR="00A667CF" w:rsidRPr="00987915">
        <w:rPr>
          <w:rStyle w:val="BrdtekstTegn"/>
          <w:lang w:val="nb-NO"/>
        </w:rPr>
        <w:t>vise</w:t>
      </w:r>
      <w:r w:rsidR="3448DD72" w:rsidRPr="00987915">
        <w:rPr>
          <w:rStyle w:val="BrdtekstTegn"/>
          <w:lang w:val="nb-NO"/>
        </w:rPr>
        <w:t xml:space="preserve"> </w:t>
      </w:r>
      <w:r w:rsidR="00A667CF" w:rsidRPr="00987915">
        <w:rPr>
          <w:rStyle w:val="BrdtekstTegn"/>
          <w:lang w:val="nb-NO"/>
        </w:rPr>
        <w:t>villfiskeindustriens</w:t>
      </w:r>
      <w:r w:rsidR="3448DD72" w:rsidRPr="00987915">
        <w:rPr>
          <w:rStyle w:val="BrdtekstTegn"/>
          <w:lang w:val="nb-NO"/>
        </w:rPr>
        <w:t xml:space="preserve"> samlede betydning for verdiskaping og sysselsetting </w:t>
      </w:r>
      <w:r w:rsidR="005D196F" w:rsidRPr="00987915">
        <w:rPr>
          <w:rStyle w:val="BrdtekstTegn"/>
          <w:lang w:val="nb-NO"/>
        </w:rPr>
        <w:t>i Norge</w:t>
      </w:r>
      <w:r w:rsidR="3448DD72" w:rsidRPr="00987915">
        <w:rPr>
          <w:rStyle w:val="BrdtekstTegn"/>
          <w:lang w:val="nb-NO"/>
        </w:rPr>
        <w:t>.</w:t>
      </w:r>
    </w:p>
    <w:p w14:paraId="0421CFC9" w14:textId="77777777" w:rsidR="00BF056E" w:rsidRPr="00987915" w:rsidRDefault="00BF056E" w:rsidP="00BF056E">
      <w:pPr>
        <w:pStyle w:val="Brdtekst"/>
        <w:rPr>
          <w:lang w:val="nb-NO"/>
        </w:rPr>
      </w:pPr>
      <w:r w:rsidRPr="00987915">
        <w:rPr>
          <w:noProof/>
          <w:lang w:val="nb-NO"/>
        </w:rPr>
        <w:drawing>
          <wp:inline distT="0" distB="0" distL="0" distR="0" wp14:anchorId="3718C8B1" wp14:editId="4CD80105">
            <wp:extent cx="5759450" cy="3383280"/>
            <wp:effectExtent l="0" t="0" r="0" b="7620"/>
            <wp:docPr id="13" name="Bilde 13" descr="Et bilde som inneholder tekst,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Et bilde som inneholder tekst, diagram&#10;&#10;Automatisk generert beskrivels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9450" cy="3383280"/>
                    </a:xfrm>
                    <a:prstGeom prst="rect">
                      <a:avLst/>
                    </a:prstGeom>
                    <a:noFill/>
                    <a:ln>
                      <a:noFill/>
                    </a:ln>
                  </pic:spPr>
                </pic:pic>
              </a:graphicData>
            </a:graphic>
          </wp:inline>
        </w:drawing>
      </w:r>
    </w:p>
    <w:p w14:paraId="202D08CB" w14:textId="12871FB5" w:rsidR="00BF056E" w:rsidRPr="00326D9D" w:rsidRDefault="00BF056E" w:rsidP="00BF056E">
      <w:pPr>
        <w:pStyle w:val="Bildetekst"/>
      </w:pPr>
      <w:bookmarkStart w:id="3" w:name="_Ref138078046"/>
      <w:r w:rsidRPr="00326D9D">
        <w:t xml:space="preserve">Figur </w:t>
      </w:r>
      <w:r w:rsidRPr="00326D9D">
        <w:fldChar w:fldCharType="begin"/>
      </w:r>
      <w:r w:rsidRPr="00326D9D">
        <w:instrText>SEQ Figur \* ARABIC</w:instrText>
      </w:r>
      <w:r w:rsidRPr="00326D9D">
        <w:fldChar w:fldCharType="separate"/>
      </w:r>
      <w:r w:rsidR="00BD1444">
        <w:rPr>
          <w:noProof/>
        </w:rPr>
        <w:t>1</w:t>
      </w:r>
      <w:r w:rsidRPr="00326D9D">
        <w:fldChar w:fldCharType="end"/>
      </w:r>
      <w:bookmarkEnd w:id="3"/>
      <w:r w:rsidRPr="00326D9D">
        <w:t xml:space="preserve"> Skisse over verdikjeden - sjømat</w:t>
      </w:r>
    </w:p>
    <w:p w14:paraId="1E8818B9" w14:textId="73EC83C2" w:rsidR="00BF056E" w:rsidRPr="00987915" w:rsidRDefault="00C27095" w:rsidP="00391371">
      <w:pPr>
        <w:pStyle w:val="Brdtekst"/>
        <w:rPr>
          <w:rStyle w:val="BrdtekstTegn"/>
          <w:lang w:val="nb-NO"/>
        </w:rPr>
      </w:pPr>
      <w:r w:rsidRPr="00987915">
        <w:rPr>
          <w:rStyle w:val="BrdtekstTegn"/>
          <w:lang w:val="nb-NO"/>
        </w:rPr>
        <w:fldChar w:fldCharType="begin"/>
      </w:r>
      <w:r w:rsidRPr="00987915">
        <w:rPr>
          <w:rStyle w:val="BrdtekstTegn"/>
          <w:lang w:val="nb-NO"/>
        </w:rPr>
        <w:instrText xml:space="preserve"> REF _Ref138078046 \h </w:instrText>
      </w:r>
      <w:r w:rsidRPr="00987915">
        <w:rPr>
          <w:rStyle w:val="BrdtekstTegn"/>
          <w:lang w:val="nb-NO"/>
        </w:rPr>
      </w:r>
      <w:r w:rsidRPr="00987915">
        <w:rPr>
          <w:rStyle w:val="BrdtekstTegn"/>
          <w:lang w:val="nb-NO"/>
        </w:rPr>
        <w:fldChar w:fldCharType="separate"/>
      </w:r>
      <w:r w:rsidR="00BD1444" w:rsidRPr="00037C6A">
        <w:rPr>
          <w:lang w:val="nb-NO"/>
        </w:rPr>
        <w:t xml:space="preserve">Figur </w:t>
      </w:r>
      <w:r w:rsidR="00BD1444" w:rsidRPr="00037C6A">
        <w:rPr>
          <w:noProof/>
          <w:lang w:val="nb-NO"/>
        </w:rPr>
        <w:t>1</w:t>
      </w:r>
      <w:r w:rsidRPr="00987915">
        <w:rPr>
          <w:rStyle w:val="BrdtekstTegn"/>
          <w:lang w:val="nb-NO"/>
        </w:rPr>
        <w:fldChar w:fldCharType="end"/>
      </w:r>
      <w:r w:rsidR="00700CFE" w:rsidRPr="00987915">
        <w:rPr>
          <w:rStyle w:val="BrdtekstTegn"/>
          <w:lang w:val="nb-NO"/>
        </w:rPr>
        <w:t xml:space="preserve"> gir en skjematisk fremstilling av sjømatnæringens verdikjede</w:t>
      </w:r>
      <w:r w:rsidRPr="00987915">
        <w:rPr>
          <w:rStyle w:val="BrdtekstTegn"/>
          <w:lang w:val="nb-NO"/>
        </w:rPr>
        <w:t xml:space="preserve">. </w:t>
      </w:r>
      <w:r w:rsidR="00E00B14" w:rsidRPr="00987915">
        <w:rPr>
          <w:rStyle w:val="BrdtekstTegn"/>
          <w:lang w:val="nb-NO"/>
        </w:rPr>
        <w:t>A</w:t>
      </w:r>
      <w:r w:rsidR="00BF056E" w:rsidRPr="00987915">
        <w:rPr>
          <w:rStyle w:val="BrdtekstTegn"/>
          <w:lang w:val="nb-NO"/>
        </w:rPr>
        <w:t xml:space="preserve">nalysen </w:t>
      </w:r>
      <w:r w:rsidR="00E00B14" w:rsidRPr="00987915">
        <w:rPr>
          <w:rStyle w:val="BrdtekstTegn"/>
          <w:lang w:val="nb-NO"/>
        </w:rPr>
        <w:t xml:space="preserve">i denne rapporten </w:t>
      </w:r>
      <w:r w:rsidR="005A5625" w:rsidRPr="00987915">
        <w:rPr>
          <w:rStyle w:val="BrdtekstTegn"/>
          <w:lang w:val="nb-NO"/>
        </w:rPr>
        <w:t>fokuserer på</w:t>
      </w:r>
      <w:r w:rsidR="00BF056E" w:rsidRPr="00987915">
        <w:rPr>
          <w:rStyle w:val="BrdtekstTegn"/>
          <w:lang w:val="nb-NO"/>
        </w:rPr>
        <w:t xml:space="preserve"> den villfangstbaserte verdikjeden</w:t>
      </w:r>
      <w:r w:rsidR="00A24781" w:rsidRPr="00987915">
        <w:rPr>
          <w:rStyle w:val="BrdtekstTegn"/>
          <w:lang w:val="nb-NO"/>
        </w:rPr>
        <w:t xml:space="preserve">, nærmere </w:t>
      </w:r>
      <w:r w:rsidR="00AB543A" w:rsidRPr="00987915">
        <w:rPr>
          <w:rStyle w:val="BrdtekstTegn"/>
          <w:lang w:val="nb-NO"/>
        </w:rPr>
        <w:t>bestemt</w:t>
      </w:r>
      <w:r w:rsidR="00952821" w:rsidRPr="00987915">
        <w:rPr>
          <w:rStyle w:val="BrdtekstTegn"/>
          <w:lang w:val="nb-NO"/>
        </w:rPr>
        <w:t xml:space="preserve"> landbaser</w:t>
      </w:r>
      <w:r w:rsidR="005044BF" w:rsidRPr="00987915">
        <w:rPr>
          <w:rStyle w:val="BrdtekstTegn"/>
          <w:lang w:val="nb-NO"/>
        </w:rPr>
        <w:t xml:space="preserve">t </w:t>
      </w:r>
      <w:r w:rsidR="00A667CF" w:rsidRPr="00987915">
        <w:rPr>
          <w:rStyle w:val="BrdtekstTegn"/>
          <w:lang w:val="nb-NO"/>
        </w:rPr>
        <w:t>fiske</w:t>
      </w:r>
      <w:r w:rsidR="005044BF" w:rsidRPr="00987915">
        <w:rPr>
          <w:rStyle w:val="BrdtekstTegn"/>
          <w:lang w:val="nb-NO"/>
        </w:rPr>
        <w:t>industri</w:t>
      </w:r>
      <w:r w:rsidR="00BF056E" w:rsidRPr="00987915">
        <w:rPr>
          <w:rStyle w:val="BrdtekstTegn"/>
          <w:lang w:val="nb-NO"/>
        </w:rPr>
        <w:t>.</w:t>
      </w:r>
      <w:r w:rsidR="00BD1FB6" w:rsidRPr="00987915">
        <w:rPr>
          <w:rStyle w:val="BrdtekstTegn"/>
          <w:lang w:val="nb-NO"/>
        </w:rPr>
        <w:t xml:space="preserve"> </w:t>
      </w:r>
      <w:r w:rsidR="00952821" w:rsidRPr="00987915">
        <w:rPr>
          <w:rStyle w:val="BrdtekstTegn"/>
          <w:lang w:val="nb-NO"/>
        </w:rPr>
        <w:t>U</w:t>
      </w:r>
      <w:r w:rsidR="00BF056E" w:rsidRPr="00987915">
        <w:rPr>
          <w:rStyle w:val="BrdtekstTegn"/>
          <w:lang w:val="nb-NO"/>
        </w:rPr>
        <w:t>tgangs</w:t>
      </w:r>
      <w:r w:rsidR="00260E3A" w:rsidRPr="00987915">
        <w:rPr>
          <w:rStyle w:val="BrdtekstTegn"/>
          <w:lang w:val="nb-NO"/>
        </w:rPr>
        <w:softHyphen/>
      </w:r>
      <w:r w:rsidR="00BF056E" w:rsidRPr="00987915">
        <w:rPr>
          <w:rStyle w:val="BrdtekstTegn"/>
          <w:lang w:val="nb-NO"/>
        </w:rPr>
        <w:t>punkt</w:t>
      </w:r>
      <w:r w:rsidR="00260E3A" w:rsidRPr="00987915">
        <w:rPr>
          <w:rStyle w:val="BrdtekstTegn"/>
          <w:lang w:val="nb-NO"/>
        </w:rPr>
        <w:t>et</w:t>
      </w:r>
      <w:r w:rsidR="00BF056E" w:rsidRPr="00987915">
        <w:rPr>
          <w:rStyle w:val="BrdtekstTegn"/>
          <w:lang w:val="nb-NO"/>
        </w:rPr>
        <w:t xml:space="preserve"> er landinger fra fiske</w:t>
      </w:r>
      <w:r w:rsidR="008C6185" w:rsidRPr="00987915">
        <w:rPr>
          <w:rStyle w:val="BrdtekstTegn"/>
          <w:lang w:val="nb-NO"/>
        </w:rPr>
        <w:t>flåten</w:t>
      </w:r>
      <w:r w:rsidR="00BF056E" w:rsidRPr="00987915">
        <w:rPr>
          <w:rStyle w:val="BrdtekstTegn"/>
          <w:lang w:val="nb-NO"/>
        </w:rPr>
        <w:t xml:space="preserve"> (norsk</w:t>
      </w:r>
      <w:r w:rsidR="00F91548" w:rsidRPr="00987915">
        <w:rPr>
          <w:rStyle w:val="BrdtekstTegn"/>
          <w:lang w:val="nb-NO"/>
        </w:rPr>
        <w:t>e</w:t>
      </w:r>
      <w:r w:rsidR="00BF056E" w:rsidRPr="00987915">
        <w:rPr>
          <w:rStyle w:val="BrdtekstTegn"/>
          <w:lang w:val="nb-NO"/>
        </w:rPr>
        <w:t xml:space="preserve"> og utenlandsk</w:t>
      </w:r>
      <w:r w:rsidR="00F91548" w:rsidRPr="00987915">
        <w:rPr>
          <w:rStyle w:val="BrdtekstTegn"/>
          <w:lang w:val="nb-NO"/>
        </w:rPr>
        <w:t>e</w:t>
      </w:r>
      <w:r w:rsidR="00BF056E" w:rsidRPr="00987915">
        <w:rPr>
          <w:rStyle w:val="BrdtekstTegn"/>
          <w:lang w:val="nb-NO"/>
        </w:rPr>
        <w:t xml:space="preserve">) </w:t>
      </w:r>
      <w:r w:rsidR="00AA47F4" w:rsidRPr="00987915">
        <w:rPr>
          <w:rStyle w:val="BrdtekstTegn"/>
          <w:lang w:val="nb-NO"/>
        </w:rPr>
        <w:t xml:space="preserve">som deretter går </w:t>
      </w:r>
      <w:r w:rsidR="00BF056E" w:rsidRPr="00987915">
        <w:rPr>
          <w:rStyle w:val="BrdtekstTegn"/>
          <w:lang w:val="nb-NO"/>
        </w:rPr>
        <w:t xml:space="preserve">gjennom mottak, prosessering, lagring, transport og salg. </w:t>
      </w:r>
      <w:r w:rsidR="001B6B47" w:rsidRPr="00987915">
        <w:rPr>
          <w:rStyle w:val="BrdtekstTegn"/>
          <w:lang w:val="nb-NO"/>
        </w:rPr>
        <w:t xml:space="preserve">Landindustrien består av svært ulike bedrifter med tanke på </w:t>
      </w:r>
      <w:r w:rsidR="00F1263F" w:rsidRPr="00987915">
        <w:rPr>
          <w:rStyle w:val="BrdtekstTegn"/>
          <w:lang w:val="nb-NO"/>
        </w:rPr>
        <w:t>råstoff</w:t>
      </w:r>
      <w:r w:rsidR="000967BF" w:rsidRPr="00987915">
        <w:rPr>
          <w:rStyle w:val="BrdtekstTegn"/>
          <w:lang w:val="nb-NO"/>
        </w:rPr>
        <w:t>tilgang</w:t>
      </w:r>
      <w:r w:rsidR="00F1263F" w:rsidRPr="00987915">
        <w:rPr>
          <w:rStyle w:val="BrdtekstTegn"/>
          <w:lang w:val="nb-NO"/>
        </w:rPr>
        <w:t xml:space="preserve"> og produksjonsform. </w:t>
      </w:r>
      <w:r w:rsidR="00843EE2" w:rsidRPr="00987915">
        <w:rPr>
          <w:rStyle w:val="BrdtekstTegn"/>
          <w:lang w:val="nb-NO"/>
        </w:rPr>
        <w:t xml:space="preserve">I analysen </w:t>
      </w:r>
      <w:r w:rsidR="00780EC7" w:rsidRPr="00987915">
        <w:rPr>
          <w:rStyle w:val="BrdtekstTegn"/>
          <w:lang w:val="nb-NO"/>
        </w:rPr>
        <w:t>forsøker</w:t>
      </w:r>
      <w:r w:rsidR="00843EE2" w:rsidRPr="00987915">
        <w:rPr>
          <w:rStyle w:val="BrdtekstTegn"/>
          <w:lang w:val="nb-NO"/>
        </w:rPr>
        <w:t xml:space="preserve"> vi å skille </w:t>
      </w:r>
      <w:r w:rsidR="0028040B" w:rsidRPr="00987915">
        <w:rPr>
          <w:rStyle w:val="BrdtekstTegn"/>
          <w:lang w:val="nb-NO"/>
        </w:rPr>
        <w:t>mellom</w:t>
      </w:r>
      <w:r w:rsidR="009627FA" w:rsidRPr="00987915">
        <w:rPr>
          <w:rStyle w:val="BrdtekstTegn"/>
          <w:lang w:val="nb-NO"/>
        </w:rPr>
        <w:t xml:space="preserve"> noen av de viktigste bransjene i næringen</w:t>
      </w:r>
      <w:r w:rsidR="006B5C7F" w:rsidRPr="00987915">
        <w:rPr>
          <w:rStyle w:val="BrdtekstTegn"/>
          <w:lang w:val="nb-NO"/>
        </w:rPr>
        <w:t>. Disse bransjene inkluderer f</w:t>
      </w:r>
      <w:r w:rsidR="00BF056E" w:rsidRPr="00987915">
        <w:rPr>
          <w:rStyle w:val="BrdtekstTegn"/>
          <w:lang w:val="nb-NO"/>
        </w:rPr>
        <w:t>iletindustri</w:t>
      </w:r>
      <w:r w:rsidR="00391371" w:rsidRPr="00987915">
        <w:rPr>
          <w:rStyle w:val="BrdtekstTegn"/>
          <w:lang w:val="nb-NO"/>
        </w:rPr>
        <w:t>, k</w:t>
      </w:r>
      <w:r w:rsidR="00BF056E" w:rsidRPr="00987915">
        <w:rPr>
          <w:rStyle w:val="BrdtekstTegn"/>
          <w:lang w:val="nb-NO"/>
        </w:rPr>
        <w:t>onvensjonell industri (saltfisk, tørrfisk, klippfisk)</w:t>
      </w:r>
      <w:r w:rsidR="00391371" w:rsidRPr="00987915">
        <w:rPr>
          <w:rStyle w:val="BrdtekstTegn"/>
          <w:lang w:val="nb-NO"/>
        </w:rPr>
        <w:t>, p</w:t>
      </w:r>
      <w:r w:rsidR="00BF056E" w:rsidRPr="00987915">
        <w:rPr>
          <w:rStyle w:val="BrdtekstTegn"/>
          <w:lang w:val="nb-NO"/>
        </w:rPr>
        <w:t xml:space="preserve">elagisk </w:t>
      </w:r>
      <w:r w:rsidR="00391371" w:rsidRPr="00987915">
        <w:rPr>
          <w:rStyle w:val="BrdtekstTegn"/>
          <w:lang w:val="nb-NO"/>
        </w:rPr>
        <w:t>konsum</w:t>
      </w:r>
      <w:r w:rsidR="00D51282" w:rsidRPr="00987915">
        <w:rPr>
          <w:rStyle w:val="BrdtekstTegn"/>
          <w:lang w:val="nb-NO"/>
        </w:rPr>
        <w:softHyphen/>
      </w:r>
      <w:r w:rsidR="00BF056E" w:rsidRPr="00987915">
        <w:rPr>
          <w:rStyle w:val="BrdtekstTegn"/>
          <w:lang w:val="nb-NO"/>
        </w:rPr>
        <w:t>industri</w:t>
      </w:r>
      <w:r w:rsidR="00391371" w:rsidRPr="00987915">
        <w:rPr>
          <w:rStyle w:val="BrdtekstTegn"/>
          <w:lang w:val="nb-NO"/>
        </w:rPr>
        <w:t>, og m</w:t>
      </w:r>
      <w:r w:rsidR="00BF056E" w:rsidRPr="00987915">
        <w:rPr>
          <w:rStyle w:val="BrdtekstTegn"/>
          <w:lang w:val="nb-NO"/>
        </w:rPr>
        <w:t>el</w:t>
      </w:r>
      <w:r w:rsidR="00391371" w:rsidRPr="00987915">
        <w:rPr>
          <w:rStyle w:val="BrdtekstTegn"/>
          <w:lang w:val="nb-NO"/>
        </w:rPr>
        <w:t>-/o</w:t>
      </w:r>
      <w:r w:rsidR="00BF056E" w:rsidRPr="00987915">
        <w:rPr>
          <w:rStyle w:val="BrdtekstTegn"/>
          <w:lang w:val="nb-NO"/>
        </w:rPr>
        <w:t>lje</w:t>
      </w:r>
      <w:r w:rsidR="00391371" w:rsidRPr="00987915">
        <w:rPr>
          <w:rStyle w:val="BrdtekstTegn"/>
          <w:lang w:val="nb-NO"/>
        </w:rPr>
        <w:t>produksjon.</w:t>
      </w:r>
    </w:p>
    <w:p w14:paraId="7A99ABA7" w14:textId="76BCEA49" w:rsidR="009C165E" w:rsidRPr="00987915" w:rsidRDefault="00362663" w:rsidP="008A3213">
      <w:pPr>
        <w:pStyle w:val="Brdtekst"/>
        <w:rPr>
          <w:rStyle w:val="BrdtekstTegn"/>
          <w:lang w:val="nb-NO"/>
        </w:rPr>
      </w:pPr>
      <w:r w:rsidRPr="00987915">
        <w:rPr>
          <w:rStyle w:val="BrdtekstTegn"/>
          <w:lang w:val="nb-NO"/>
        </w:rPr>
        <w:t xml:space="preserve">Prosjektet har hatt flere </w:t>
      </w:r>
      <w:r w:rsidR="00691111" w:rsidRPr="00987915">
        <w:rPr>
          <w:rStyle w:val="BrdtekstTegn"/>
          <w:lang w:val="nb-NO"/>
        </w:rPr>
        <w:t>del</w:t>
      </w:r>
      <w:r w:rsidRPr="00987915">
        <w:rPr>
          <w:rStyle w:val="BrdtekstTegn"/>
          <w:lang w:val="nb-NO"/>
        </w:rPr>
        <w:t xml:space="preserve">mål. </w:t>
      </w:r>
      <w:r w:rsidR="001A6D9F" w:rsidRPr="00987915">
        <w:rPr>
          <w:rStyle w:val="BrdtekstTegn"/>
          <w:lang w:val="nb-NO"/>
        </w:rPr>
        <w:t xml:space="preserve">I første del av rapporten </w:t>
      </w:r>
      <w:r w:rsidR="00D90589" w:rsidRPr="00987915">
        <w:rPr>
          <w:rStyle w:val="BrdtekstTegn"/>
          <w:lang w:val="nb-NO"/>
        </w:rPr>
        <w:t>gi</w:t>
      </w:r>
      <w:r w:rsidR="001A6D9F" w:rsidRPr="00987915">
        <w:rPr>
          <w:rStyle w:val="BrdtekstTegn"/>
          <w:lang w:val="nb-NO"/>
        </w:rPr>
        <w:t>r vi en</w:t>
      </w:r>
      <w:r w:rsidR="00D90589" w:rsidRPr="00987915">
        <w:rPr>
          <w:rStyle w:val="BrdtekstTegn"/>
          <w:lang w:val="nb-NO"/>
        </w:rPr>
        <w:t xml:space="preserve"> oversikt over industriens l</w:t>
      </w:r>
      <w:r w:rsidR="00BF056E" w:rsidRPr="00987915">
        <w:rPr>
          <w:rStyle w:val="BrdtekstTegn"/>
          <w:lang w:val="nb-NO"/>
        </w:rPr>
        <w:t>okalisering</w:t>
      </w:r>
      <w:r w:rsidR="00D90589" w:rsidRPr="00987915">
        <w:rPr>
          <w:rStyle w:val="BrdtekstTegn"/>
          <w:lang w:val="nb-NO"/>
        </w:rPr>
        <w:t xml:space="preserve"> i N</w:t>
      </w:r>
      <w:r w:rsidR="00BF056E" w:rsidRPr="00987915">
        <w:rPr>
          <w:rStyle w:val="BrdtekstTegn"/>
          <w:lang w:val="nb-NO"/>
        </w:rPr>
        <w:t>orge</w:t>
      </w:r>
      <w:r w:rsidR="00003E9F" w:rsidRPr="00987915">
        <w:rPr>
          <w:rStyle w:val="BrdtekstTegn"/>
          <w:lang w:val="nb-NO"/>
        </w:rPr>
        <w:t>, dens størrelse målt i sysselsetting og omsetning</w:t>
      </w:r>
      <w:r w:rsidR="00B20A35" w:rsidRPr="00987915">
        <w:rPr>
          <w:rStyle w:val="BrdtekstTegn"/>
          <w:lang w:val="nb-NO"/>
        </w:rPr>
        <w:t>, i tillegg til lønnsomhet</w:t>
      </w:r>
      <w:r w:rsidR="009F4F90" w:rsidRPr="00987915">
        <w:rPr>
          <w:rStyle w:val="BrdtekstTegn"/>
          <w:lang w:val="nb-NO"/>
        </w:rPr>
        <w:t>, struktur,</w:t>
      </w:r>
      <w:r w:rsidR="00B20A35" w:rsidRPr="00987915">
        <w:rPr>
          <w:rStyle w:val="BrdtekstTegn"/>
          <w:lang w:val="nb-NO"/>
        </w:rPr>
        <w:t xml:space="preserve"> og investe</w:t>
      </w:r>
      <w:r w:rsidR="005F4219" w:rsidRPr="00987915">
        <w:rPr>
          <w:rStyle w:val="BrdtekstTegn"/>
          <w:lang w:val="nb-NO"/>
        </w:rPr>
        <w:softHyphen/>
      </w:r>
      <w:r w:rsidR="00B20A35" w:rsidRPr="00987915">
        <w:rPr>
          <w:rStyle w:val="BrdtekstTegn"/>
          <w:lang w:val="nb-NO"/>
        </w:rPr>
        <w:t xml:space="preserve">ringer. </w:t>
      </w:r>
      <w:r w:rsidR="002A4B76" w:rsidRPr="00987915">
        <w:rPr>
          <w:rStyle w:val="BrdtekstTegn"/>
          <w:lang w:val="nb-NO"/>
        </w:rPr>
        <w:t xml:space="preserve">Herunder har vi også forsøkt å si noe om </w:t>
      </w:r>
      <w:r w:rsidR="00BE3B2C" w:rsidRPr="00987915">
        <w:rPr>
          <w:rStyle w:val="BrdtekstTegn"/>
          <w:lang w:val="nb-NO"/>
        </w:rPr>
        <w:t>innslaget av helårlige arbeidsplasser</w:t>
      </w:r>
      <w:r w:rsidR="00D01970" w:rsidRPr="00987915">
        <w:rPr>
          <w:rStyle w:val="BrdtekstTegn"/>
          <w:lang w:val="nb-NO"/>
        </w:rPr>
        <w:t xml:space="preserve">, og vi har forsøkt å </w:t>
      </w:r>
      <w:r w:rsidR="00E505C3" w:rsidRPr="00987915">
        <w:rPr>
          <w:rStyle w:val="BrdtekstTegn"/>
          <w:lang w:val="nb-NO"/>
        </w:rPr>
        <w:t>gi et bilde av industriens betydning for lokal sysselsetting</w:t>
      </w:r>
      <w:r w:rsidR="00DE4721" w:rsidRPr="00987915">
        <w:rPr>
          <w:rStyle w:val="BrdtekstTegn"/>
          <w:lang w:val="nb-NO"/>
        </w:rPr>
        <w:t xml:space="preserve"> i de ulike kommunene</w:t>
      </w:r>
      <w:r w:rsidR="00BE3B2C" w:rsidRPr="00987915">
        <w:rPr>
          <w:rStyle w:val="BrdtekstTegn"/>
          <w:lang w:val="nb-NO"/>
        </w:rPr>
        <w:t>.</w:t>
      </w:r>
      <w:r w:rsidR="00431346" w:rsidRPr="00987915">
        <w:rPr>
          <w:rStyle w:val="BrdtekstTegn"/>
          <w:lang w:val="nb-NO"/>
        </w:rPr>
        <w:t xml:space="preserve"> </w:t>
      </w:r>
      <w:r w:rsidR="001A6D9F" w:rsidRPr="00987915">
        <w:rPr>
          <w:rStyle w:val="BrdtekstTegn"/>
          <w:lang w:val="nb-NO"/>
        </w:rPr>
        <w:t>I neste del</w:t>
      </w:r>
      <w:r w:rsidR="00625CA9" w:rsidRPr="00987915">
        <w:rPr>
          <w:rStyle w:val="BrdtekstTegn"/>
          <w:lang w:val="nb-NO"/>
        </w:rPr>
        <w:t xml:space="preserve"> har vi</w:t>
      </w:r>
      <w:r w:rsidR="002C2D8D" w:rsidRPr="00987915">
        <w:rPr>
          <w:rStyle w:val="BrdtekstTegn"/>
          <w:lang w:val="nb-NO"/>
        </w:rPr>
        <w:t xml:space="preserve"> gjennomfør</w:t>
      </w:r>
      <w:r w:rsidR="00625CA9" w:rsidRPr="00987915">
        <w:rPr>
          <w:rStyle w:val="BrdtekstTegn"/>
          <w:lang w:val="nb-NO"/>
        </w:rPr>
        <w:t>t</w:t>
      </w:r>
      <w:r w:rsidR="002C2D8D" w:rsidRPr="00987915">
        <w:rPr>
          <w:rStyle w:val="BrdtekstTegn"/>
          <w:lang w:val="nb-NO"/>
        </w:rPr>
        <w:t xml:space="preserve"> en ringvirkningsanalyse</w:t>
      </w:r>
      <w:r w:rsidR="005F54E5" w:rsidRPr="00987915">
        <w:rPr>
          <w:rStyle w:val="BrdtekstTegn"/>
          <w:lang w:val="nb-NO"/>
        </w:rPr>
        <w:t xml:space="preserve"> for industrien</w:t>
      </w:r>
      <w:r w:rsidR="00F94080" w:rsidRPr="00987915">
        <w:rPr>
          <w:rStyle w:val="BrdtekstTegn"/>
          <w:lang w:val="nb-NO"/>
        </w:rPr>
        <w:t xml:space="preserve">, der </w:t>
      </w:r>
      <w:r w:rsidR="00EE4389" w:rsidRPr="00987915">
        <w:rPr>
          <w:rStyle w:val="BrdtekstTegn"/>
          <w:lang w:val="nb-NO"/>
        </w:rPr>
        <w:t>det dokumenteres sysselsettings- og verdi</w:t>
      </w:r>
      <w:r w:rsidR="00E830CF" w:rsidRPr="00987915">
        <w:rPr>
          <w:rStyle w:val="BrdtekstTegn"/>
          <w:lang w:val="nb-NO"/>
        </w:rPr>
        <w:softHyphen/>
      </w:r>
      <w:r w:rsidR="00EE4389" w:rsidRPr="00987915">
        <w:rPr>
          <w:rStyle w:val="BrdtekstTegn"/>
          <w:lang w:val="nb-NO"/>
        </w:rPr>
        <w:t>skapingseffekter</w:t>
      </w:r>
      <w:r w:rsidR="00E61CAE" w:rsidRPr="00987915">
        <w:rPr>
          <w:rStyle w:val="BrdtekstTegn"/>
          <w:lang w:val="nb-NO"/>
        </w:rPr>
        <w:t xml:space="preserve"> utover i resten av norsk næringsliv.</w:t>
      </w:r>
      <w:r w:rsidR="0040730A" w:rsidRPr="00987915">
        <w:rPr>
          <w:rStyle w:val="BrdtekstTegn"/>
          <w:lang w:val="nb-NO"/>
        </w:rPr>
        <w:t xml:space="preserve"> I denne analysen er det også gjort en geografisk fordeling.</w:t>
      </w:r>
      <w:r w:rsidR="00E61CAE" w:rsidRPr="00987915">
        <w:rPr>
          <w:rStyle w:val="BrdtekstTegn"/>
          <w:lang w:val="nb-NO"/>
        </w:rPr>
        <w:t xml:space="preserve"> </w:t>
      </w:r>
      <w:r w:rsidR="003D7187" w:rsidRPr="00987915">
        <w:rPr>
          <w:rStyle w:val="BrdtekstTegn"/>
          <w:lang w:val="nb-NO"/>
        </w:rPr>
        <w:t>I tillegg er</w:t>
      </w:r>
      <w:r w:rsidR="00045425" w:rsidRPr="00987915">
        <w:rPr>
          <w:rStyle w:val="BrdtekstTegn"/>
          <w:lang w:val="nb-NO"/>
        </w:rPr>
        <w:t xml:space="preserve"> det gjort en beregning av direkte og indirekte</w:t>
      </w:r>
      <w:r w:rsidR="003D7187" w:rsidRPr="00987915">
        <w:rPr>
          <w:rStyle w:val="BrdtekstTegn"/>
          <w:lang w:val="nb-NO"/>
        </w:rPr>
        <w:t xml:space="preserve"> skatteeffekte</w:t>
      </w:r>
      <w:r w:rsidR="00045425" w:rsidRPr="00987915">
        <w:rPr>
          <w:rStyle w:val="BrdtekstTegn"/>
          <w:lang w:val="nb-NO"/>
        </w:rPr>
        <w:t>r</w:t>
      </w:r>
      <w:r w:rsidR="003D7187" w:rsidRPr="00987915">
        <w:rPr>
          <w:rStyle w:val="BrdtekstTegn"/>
          <w:lang w:val="nb-NO"/>
        </w:rPr>
        <w:t>.</w:t>
      </w:r>
    </w:p>
    <w:p w14:paraId="43AF4519" w14:textId="1B111D31" w:rsidR="008D03C6" w:rsidRPr="00326D9D" w:rsidRDefault="008D03C6" w:rsidP="008D03C6">
      <w:pPr>
        <w:pStyle w:val="Overskrift1"/>
      </w:pPr>
      <w:bookmarkStart w:id="4" w:name="_Toc138925753"/>
      <w:r w:rsidRPr="00326D9D">
        <w:lastRenderedPageBreak/>
        <w:t>Sammendrag</w:t>
      </w:r>
      <w:bookmarkEnd w:id="4"/>
    </w:p>
    <w:p w14:paraId="19823E46" w14:textId="15FE2FF7" w:rsidR="00D277F0" w:rsidRPr="00987915" w:rsidRDefault="003653EB" w:rsidP="003E283C">
      <w:pPr>
        <w:pStyle w:val="Brdtekst"/>
        <w:rPr>
          <w:lang w:val="nb-NO"/>
        </w:rPr>
      </w:pPr>
      <w:r w:rsidRPr="00987915">
        <w:rPr>
          <w:lang w:val="nb-NO"/>
        </w:rPr>
        <w:t xml:space="preserve">Det ble i 2021 landet 2,59 millioner tonn fisk og skalldyr fra den norske fiskeflåten, en svak nedgang fra 2,62 millioner tonn året før (en reduksjon på 1 %). Selv med en liten reduksjon i fangstmengden, økte den samlede førstehåndsverdien med 1,1 milliarder kroner (4,5 %), til 23,9 milliarder. </w:t>
      </w:r>
      <w:r w:rsidR="002E6205" w:rsidRPr="00987915">
        <w:rPr>
          <w:lang w:val="nb-NO"/>
        </w:rPr>
        <w:t>Både de pelagiske fiskeriene og bunnfiskeriene har hatt verdivekst i landingene de siste 20 årene</w:t>
      </w:r>
      <w:r w:rsidR="0056032F" w:rsidRPr="00987915">
        <w:rPr>
          <w:lang w:val="nb-NO"/>
        </w:rPr>
        <w:t xml:space="preserve"> </w:t>
      </w:r>
      <w:r w:rsidR="0003044A" w:rsidRPr="00987915">
        <w:rPr>
          <w:lang w:val="nb-NO"/>
        </w:rPr>
        <w:t xml:space="preserve">(se </w:t>
      </w:r>
      <w:r w:rsidR="007B60C1" w:rsidRPr="00987915">
        <w:rPr>
          <w:lang w:val="nb-NO"/>
        </w:rPr>
        <w:fldChar w:fldCharType="begin"/>
      </w:r>
      <w:r w:rsidR="007B60C1" w:rsidRPr="00987915">
        <w:rPr>
          <w:lang w:val="nb-NO"/>
        </w:rPr>
        <w:instrText xml:space="preserve"> REF _Ref137815033 \n \h </w:instrText>
      </w:r>
      <w:r w:rsidR="007B60C1" w:rsidRPr="00987915">
        <w:rPr>
          <w:lang w:val="nb-NO"/>
        </w:rPr>
      </w:r>
      <w:r w:rsidR="007B60C1" w:rsidRPr="00987915">
        <w:rPr>
          <w:lang w:val="nb-NO"/>
        </w:rPr>
        <w:fldChar w:fldCharType="separate"/>
      </w:r>
      <w:r w:rsidR="00BD1444">
        <w:rPr>
          <w:lang w:val="nb-NO"/>
        </w:rPr>
        <w:t>4.1</w:t>
      </w:r>
      <w:r w:rsidR="007B60C1" w:rsidRPr="00987915">
        <w:rPr>
          <w:lang w:val="nb-NO"/>
        </w:rPr>
        <w:fldChar w:fldCharType="end"/>
      </w:r>
      <w:r w:rsidR="007B60C1" w:rsidRPr="00987915">
        <w:rPr>
          <w:lang w:val="nb-NO"/>
        </w:rPr>
        <w:t>)</w:t>
      </w:r>
      <w:r w:rsidR="008B0B21" w:rsidRPr="00987915">
        <w:rPr>
          <w:lang w:val="nb-NO"/>
        </w:rPr>
        <w:t>.</w:t>
      </w:r>
      <w:r w:rsidR="00CE0850" w:rsidRPr="00987915">
        <w:rPr>
          <w:lang w:val="nb-NO"/>
        </w:rPr>
        <w:t xml:space="preserve"> </w:t>
      </w:r>
    </w:p>
    <w:p w14:paraId="18A66D93" w14:textId="3E596444" w:rsidR="007953CF" w:rsidRPr="00987915" w:rsidRDefault="0017587E" w:rsidP="003E283C">
      <w:pPr>
        <w:pStyle w:val="Brdtekst"/>
        <w:rPr>
          <w:lang w:val="nb-NO"/>
        </w:rPr>
      </w:pPr>
      <w:r w:rsidRPr="00987915">
        <w:rPr>
          <w:lang w:val="nb-NO"/>
        </w:rPr>
        <w:t>Fiske</w:t>
      </w:r>
      <w:r w:rsidR="00335C9A" w:rsidRPr="00987915">
        <w:rPr>
          <w:lang w:val="nb-NO"/>
        </w:rPr>
        <w:t xml:space="preserve">industrien </w:t>
      </w:r>
      <w:r w:rsidR="002135F4" w:rsidRPr="00987915">
        <w:rPr>
          <w:lang w:val="nb-NO"/>
        </w:rPr>
        <w:t>basert på</w:t>
      </w:r>
      <w:r w:rsidR="00335C9A" w:rsidRPr="00987915">
        <w:rPr>
          <w:lang w:val="nb-NO"/>
        </w:rPr>
        <w:t xml:space="preserve"> villfang</w:t>
      </w:r>
      <w:r w:rsidR="002135F4" w:rsidRPr="00987915">
        <w:rPr>
          <w:lang w:val="nb-NO"/>
        </w:rPr>
        <w:t>et fisk</w:t>
      </w:r>
      <w:r w:rsidR="00335C9A" w:rsidRPr="00987915">
        <w:rPr>
          <w:lang w:val="nb-NO"/>
        </w:rPr>
        <w:t xml:space="preserve"> besto i 2021 av </w:t>
      </w:r>
      <w:r w:rsidR="00E764D7" w:rsidRPr="00987915">
        <w:rPr>
          <w:lang w:val="nb-NO"/>
        </w:rPr>
        <w:t>313</w:t>
      </w:r>
      <w:r w:rsidR="00335C9A" w:rsidRPr="00987915">
        <w:rPr>
          <w:lang w:val="nb-NO"/>
        </w:rPr>
        <w:t xml:space="preserve"> bedrifter</w:t>
      </w:r>
      <w:r w:rsidR="00E27DC9" w:rsidRPr="00987915">
        <w:rPr>
          <w:lang w:val="nb-NO"/>
        </w:rPr>
        <w:t xml:space="preserve">, hvorav 290 </w:t>
      </w:r>
      <w:r w:rsidR="00D13DED" w:rsidRPr="00987915">
        <w:rPr>
          <w:lang w:val="nb-NO"/>
        </w:rPr>
        <w:t>produserer til konsum og resten til mel/olje</w:t>
      </w:r>
      <w:r w:rsidR="00534798" w:rsidRPr="00987915">
        <w:rPr>
          <w:lang w:val="nb-NO"/>
        </w:rPr>
        <w:t xml:space="preserve"> og marine ingredienser</w:t>
      </w:r>
      <w:r w:rsidR="00335C9A" w:rsidRPr="00987915">
        <w:rPr>
          <w:lang w:val="nb-NO"/>
        </w:rPr>
        <w:t xml:space="preserve">. Antall bedrifter har vært forholdsvis stabilt det siste tiåret, mens det tiåret før var en kraftig avskalling. </w:t>
      </w:r>
      <w:r w:rsidR="007953CF" w:rsidRPr="00987915">
        <w:rPr>
          <w:lang w:val="nb-NO"/>
        </w:rPr>
        <w:t>Ser vi på kombinasjonen av råstoffbase i den enkelte bedrift finner vi at antall bedrifter som har virksomhet inne</w:t>
      </w:r>
      <w:r w:rsidR="00BB260A" w:rsidRPr="00987915">
        <w:rPr>
          <w:lang w:val="nb-NO"/>
        </w:rPr>
        <w:t>n</w:t>
      </w:r>
      <w:r w:rsidR="007953CF" w:rsidRPr="00987915">
        <w:rPr>
          <w:lang w:val="nb-NO"/>
        </w:rPr>
        <w:t xml:space="preserve">for flere bransjer eller sektorer har blitt færre, noe som tyder på at vi har fått en økt spesialisering. </w:t>
      </w:r>
    </w:p>
    <w:p w14:paraId="1BD96136" w14:textId="0441A7A3" w:rsidR="00EE735D" w:rsidRPr="00987915" w:rsidRDefault="00EE735D" w:rsidP="562FB46E">
      <w:pPr>
        <w:pStyle w:val="Brdtekst"/>
        <w:rPr>
          <w:lang w:val="nb-NO"/>
        </w:rPr>
      </w:pPr>
      <w:r w:rsidRPr="00987915">
        <w:rPr>
          <w:lang w:val="nb-NO"/>
        </w:rPr>
        <w:t xml:space="preserve">Selv om antall bedrifter </w:t>
      </w:r>
      <w:r w:rsidR="002F1381" w:rsidRPr="00987915">
        <w:rPr>
          <w:lang w:val="nb-NO"/>
        </w:rPr>
        <w:t>har</w:t>
      </w:r>
      <w:r w:rsidRPr="00987915">
        <w:rPr>
          <w:lang w:val="nb-NO"/>
        </w:rPr>
        <w:t xml:space="preserve"> blitt færre, har </w:t>
      </w:r>
      <w:r w:rsidR="002F1381" w:rsidRPr="00987915">
        <w:rPr>
          <w:lang w:val="nb-NO"/>
        </w:rPr>
        <w:t>antall sysselsatte økt. Det betyr</w:t>
      </w:r>
      <w:r w:rsidRPr="00987915">
        <w:rPr>
          <w:lang w:val="nb-NO"/>
        </w:rPr>
        <w:t xml:space="preserve"> også </w:t>
      </w:r>
      <w:r w:rsidR="002F1381" w:rsidRPr="00987915">
        <w:rPr>
          <w:lang w:val="nb-NO"/>
        </w:rPr>
        <w:t xml:space="preserve">at </w:t>
      </w:r>
      <w:r w:rsidRPr="00987915">
        <w:rPr>
          <w:lang w:val="nb-NO"/>
        </w:rPr>
        <w:t xml:space="preserve">bedriftene </w:t>
      </w:r>
      <w:r w:rsidR="002F1381" w:rsidRPr="00987915">
        <w:rPr>
          <w:lang w:val="nb-NO"/>
        </w:rPr>
        <w:t xml:space="preserve">har </w:t>
      </w:r>
      <w:r w:rsidRPr="00987915">
        <w:rPr>
          <w:lang w:val="nb-NO"/>
        </w:rPr>
        <w:t>blitt større målt i antall sysselsatte per bedrift.</w:t>
      </w:r>
    </w:p>
    <w:p w14:paraId="043FB3E5" w14:textId="0A0D8A7E" w:rsidR="00226315" w:rsidRPr="00326D9D" w:rsidRDefault="00226315" w:rsidP="00226315">
      <w:pPr>
        <w:pStyle w:val="Bildetekst"/>
        <w:keepNext/>
      </w:pPr>
      <w:bookmarkStart w:id="5" w:name="_Ref137812530"/>
      <w:r w:rsidRPr="00326D9D">
        <w:t xml:space="preserve">Tabell </w:t>
      </w:r>
      <w:r w:rsidRPr="00326D9D">
        <w:fldChar w:fldCharType="begin"/>
      </w:r>
      <w:r w:rsidRPr="00326D9D">
        <w:instrText>SEQ Tabell \* ARABIC</w:instrText>
      </w:r>
      <w:r w:rsidRPr="00326D9D">
        <w:fldChar w:fldCharType="separate"/>
      </w:r>
      <w:r w:rsidR="00BD1444">
        <w:rPr>
          <w:noProof/>
        </w:rPr>
        <w:t>1</w:t>
      </w:r>
      <w:r w:rsidRPr="00326D9D">
        <w:fldChar w:fldCharType="end"/>
      </w:r>
      <w:bookmarkEnd w:id="5"/>
      <w:r w:rsidRPr="00326D9D">
        <w:t xml:space="preserve"> Størrelsesfordeling av bedriftene i villfiskindustrien </w:t>
      </w:r>
      <w:r w:rsidR="00C914DF" w:rsidRPr="00326D9D">
        <w:t xml:space="preserve">(konsum og mel/olje) </w:t>
      </w:r>
      <w:r w:rsidRPr="00326D9D">
        <w:t>etter antall sysselsatte i 2021</w:t>
      </w:r>
      <w:r w:rsidR="007A6D6D" w:rsidRPr="00326D9D">
        <w:t xml:space="preserve"> </w:t>
      </w:r>
      <w:r w:rsidR="005F4219" w:rsidRPr="00326D9D">
        <w:t>(</w:t>
      </w:r>
      <w:r w:rsidR="00B45C6E" w:rsidRPr="00326D9D">
        <w:t>Kilde: Nofima</w:t>
      </w:r>
      <w:r w:rsidR="005F4219" w:rsidRPr="00326D9D">
        <w:t>)</w:t>
      </w:r>
    </w:p>
    <w:tbl>
      <w:tblPr>
        <w:tblStyle w:val="Nofima"/>
        <w:tblW w:w="9074" w:type="dxa"/>
        <w:tblLayout w:type="fixed"/>
        <w:tblLook w:val="04A0" w:firstRow="1" w:lastRow="0" w:firstColumn="1" w:lastColumn="0" w:noHBand="0" w:noVBand="1"/>
      </w:tblPr>
      <w:tblGrid>
        <w:gridCol w:w="1843"/>
        <w:gridCol w:w="3615"/>
        <w:gridCol w:w="3616"/>
      </w:tblGrid>
      <w:tr w:rsidR="00123B2B" w:rsidRPr="00326D9D" w14:paraId="26656AAD" w14:textId="77777777" w:rsidTr="562FB46E">
        <w:trPr>
          <w:cnfStyle w:val="100000000000" w:firstRow="1" w:lastRow="0" w:firstColumn="0" w:lastColumn="0" w:oddVBand="0" w:evenVBand="0" w:oddHBand="0" w:evenHBand="0" w:firstRowFirstColumn="0" w:firstRowLastColumn="0" w:lastRowFirstColumn="0" w:lastRowLastColumn="0"/>
          <w:trHeight w:val="300"/>
        </w:trPr>
        <w:tc>
          <w:tcPr>
            <w:tcW w:w="1843" w:type="dxa"/>
            <w:noWrap/>
            <w:hideMark/>
          </w:tcPr>
          <w:p w14:paraId="3ADC3229" w14:textId="77777777" w:rsidR="00123B2B" w:rsidRPr="00326D9D" w:rsidRDefault="00123B2B">
            <w:pPr>
              <w:pStyle w:val="Tabelltekst"/>
              <w:spacing w:before="40" w:after="40"/>
              <w:rPr>
                <w:rFonts w:eastAsia="Times New Roman" w:cstheme="minorHAnsi"/>
                <w:szCs w:val="18"/>
                <w:lang w:val="nb-NO"/>
              </w:rPr>
            </w:pPr>
            <w:r w:rsidRPr="00326D9D">
              <w:rPr>
                <w:lang w:val="nb-NO"/>
              </w:rPr>
              <w:t xml:space="preserve">Antall </w:t>
            </w:r>
            <w:r w:rsidRPr="00326D9D">
              <w:rPr>
                <w:rFonts w:eastAsia="Times New Roman" w:cstheme="minorHAnsi"/>
                <w:szCs w:val="18"/>
                <w:lang w:val="nb-NO"/>
              </w:rPr>
              <w:t>sysselsatte</w:t>
            </w:r>
          </w:p>
        </w:tc>
        <w:tc>
          <w:tcPr>
            <w:tcW w:w="3615" w:type="dxa"/>
            <w:noWrap/>
            <w:hideMark/>
          </w:tcPr>
          <w:p w14:paraId="2C7D0FEF" w14:textId="77777777" w:rsidR="00123B2B" w:rsidRPr="00326D9D" w:rsidRDefault="00123B2B">
            <w:pPr>
              <w:pStyle w:val="Tabelltekst"/>
              <w:spacing w:before="40" w:after="40"/>
              <w:jc w:val="center"/>
              <w:rPr>
                <w:rFonts w:eastAsia="Times New Roman" w:cstheme="minorHAnsi"/>
                <w:szCs w:val="18"/>
                <w:lang w:val="nb-NO"/>
              </w:rPr>
            </w:pPr>
            <w:r w:rsidRPr="00326D9D">
              <w:rPr>
                <w:lang w:val="nb-NO"/>
              </w:rPr>
              <w:t>Antall bedrifter</w:t>
            </w:r>
          </w:p>
        </w:tc>
        <w:tc>
          <w:tcPr>
            <w:tcW w:w="3616" w:type="dxa"/>
            <w:noWrap/>
            <w:hideMark/>
          </w:tcPr>
          <w:p w14:paraId="54D910C6" w14:textId="77777777" w:rsidR="00123B2B" w:rsidRPr="00326D9D" w:rsidRDefault="00123B2B">
            <w:pPr>
              <w:pStyle w:val="Tabelltekst"/>
              <w:spacing w:before="40" w:after="40"/>
              <w:jc w:val="center"/>
              <w:rPr>
                <w:rFonts w:eastAsia="Times New Roman" w:cstheme="minorHAnsi"/>
                <w:szCs w:val="18"/>
                <w:lang w:val="nb-NO"/>
              </w:rPr>
            </w:pPr>
            <w:r w:rsidRPr="00326D9D">
              <w:rPr>
                <w:lang w:val="nb-NO"/>
              </w:rPr>
              <w:t>Andel bedrifter</w:t>
            </w:r>
          </w:p>
        </w:tc>
      </w:tr>
      <w:tr w:rsidR="00123B2B" w:rsidRPr="00326D9D" w14:paraId="0AFC4F7C" w14:textId="77777777" w:rsidTr="562FB46E">
        <w:trPr>
          <w:trHeight w:val="300"/>
        </w:trPr>
        <w:tc>
          <w:tcPr>
            <w:tcW w:w="1843" w:type="dxa"/>
            <w:noWrap/>
            <w:hideMark/>
          </w:tcPr>
          <w:p w14:paraId="1BBA3429" w14:textId="307E79F3" w:rsidR="00123B2B" w:rsidRPr="00326D9D" w:rsidRDefault="00123B2B">
            <w:pPr>
              <w:pStyle w:val="Tabelltekst"/>
              <w:spacing w:before="40" w:after="40"/>
              <w:rPr>
                <w:rFonts w:ascii="Calibri" w:eastAsia="Times New Roman" w:hAnsi="Calibri" w:cs="Calibri"/>
                <w:color w:val="000000"/>
                <w:szCs w:val="18"/>
                <w:lang w:val="nb-NO"/>
              </w:rPr>
            </w:pPr>
            <w:r w:rsidRPr="00326D9D">
              <w:rPr>
                <w:lang w:val="nb-NO"/>
              </w:rPr>
              <w:t>1</w:t>
            </w:r>
            <w:r w:rsidR="005F4219" w:rsidRPr="00326D9D">
              <w:rPr>
                <w:lang w:val="nb-NO"/>
              </w:rPr>
              <w:t>–</w:t>
            </w:r>
            <w:r w:rsidRPr="00326D9D">
              <w:rPr>
                <w:lang w:val="nb-NO"/>
              </w:rPr>
              <w:t>5</w:t>
            </w:r>
          </w:p>
        </w:tc>
        <w:tc>
          <w:tcPr>
            <w:tcW w:w="3615" w:type="dxa"/>
            <w:noWrap/>
            <w:hideMark/>
          </w:tcPr>
          <w:p w14:paraId="516FBD0B" w14:textId="77777777" w:rsidR="00123B2B" w:rsidRPr="00326D9D" w:rsidRDefault="00123B2B">
            <w:pPr>
              <w:pStyle w:val="Tabelltekst"/>
              <w:spacing w:before="40" w:after="40"/>
              <w:ind w:right="1802"/>
              <w:jc w:val="right"/>
              <w:rPr>
                <w:rFonts w:ascii="Calibri" w:eastAsia="Times New Roman" w:hAnsi="Calibri" w:cs="Calibri"/>
                <w:color w:val="000000"/>
                <w:szCs w:val="18"/>
                <w:lang w:val="nb-NO"/>
              </w:rPr>
            </w:pPr>
            <w:r w:rsidRPr="00326D9D">
              <w:rPr>
                <w:lang w:val="nb-NO"/>
              </w:rPr>
              <w:t>54</w:t>
            </w:r>
          </w:p>
        </w:tc>
        <w:tc>
          <w:tcPr>
            <w:tcW w:w="3616" w:type="dxa"/>
            <w:noWrap/>
            <w:hideMark/>
          </w:tcPr>
          <w:p w14:paraId="46B43905" w14:textId="77777777" w:rsidR="00123B2B" w:rsidRPr="00326D9D" w:rsidRDefault="00123B2B">
            <w:pPr>
              <w:pStyle w:val="Tabelltekst"/>
              <w:spacing w:before="40" w:after="40"/>
              <w:ind w:right="1802"/>
              <w:jc w:val="right"/>
              <w:rPr>
                <w:rFonts w:ascii="Calibri" w:eastAsia="Times New Roman" w:hAnsi="Calibri" w:cs="Calibri"/>
                <w:color w:val="000000"/>
                <w:szCs w:val="18"/>
                <w:lang w:val="nb-NO"/>
              </w:rPr>
            </w:pPr>
            <w:r w:rsidRPr="00326D9D">
              <w:rPr>
                <w:lang w:val="nb-NO"/>
              </w:rPr>
              <w:t>17 %</w:t>
            </w:r>
          </w:p>
        </w:tc>
      </w:tr>
      <w:tr w:rsidR="00123B2B" w:rsidRPr="00326D9D" w14:paraId="4DDF5EFD" w14:textId="77777777" w:rsidTr="562FB46E">
        <w:trPr>
          <w:trHeight w:val="300"/>
        </w:trPr>
        <w:tc>
          <w:tcPr>
            <w:tcW w:w="1843" w:type="dxa"/>
            <w:noWrap/>
            <w:hideMark/>
          </w:tcPr>
          <w:p w14:paraId="0C81F349" w14:textId="01DCD1AD" w:rsidR="00123B2B" w:rsidRPr="00326D9D" w:rsidRDefault="00123B2B">
            <w:pPr>
              <w:pStyle w:val="Tabelltekst"/>
              <w:spacing w:before="40" w:after="40"/>
              <w:rPr>
                <w:rFonts w:ascii="Calibri" w:eastAsia="Times New Roman" w:hAnsi="Calibri" w:cs="Calibri"/>
                <w:color w:val="000000"/>
                <w:szCs w:val="18"/>
                <w:lang w:val="nb-NO"/>
              </w:rPr>
            </w:pPr>
            <w:r w:rsidRPr="00326D9D">
              <w:rPr>
                <w:lang w:val="nb-NO"/>
              </w:rPr>
              <w:t>6</w:t>
            </w:r>
            <w:r w:rsidR="005F4219" w:rsidRPr="00326D9D">
              <w:rPr>
                <w:lang w:val="nb-NO"/>
              </w:rPr>
              <w:t>–</w:t>
            </w:r>
            <w:r w:rsidRPr="00326D9D">
              <w:rPr>
                <w:lang w:val="nb-NO"/>
              </w:rPr>
              <w:t>10</w:t>
            </w:r>
          </w:p>
        </w:tc>
        <w:tc>
          <w:tcPr>
            <w:tcW w:w="3615" w:type="dxa"/>
            <w:noWrap/>
            <w:hideMark/>
          </w:tcPr>
          <w:p w14:paraId="705EE393" w14:textId="77777777" w:rsidR="00123B2B" w:rsidRPr="00326D9D" w:rsidRDefault="00123B2B">
            <w:pPr>
              <w:pStyle w:val="Tabelltekst"/>
              <w:spacing w:before="40" w:after="40"/>
              <w:ind w:right="1802"/>
              <w:jc w:val="right"/>
              <w:rPr>
                <w:rFonts w:ascii="Calibri" w:eastAsia="Times New Roman" w:hAnsi="Calibri" w:cs="Calibri"/>
                <w:color w:val="000000"/>
                <w:szCs w:val="18"/>
                <w:lang w:val="nb-NO"/>
              </w:rPr>
            </w:pPr>
            <w:r w:rsidRPr="00326D9D">
              <w:rPr>
                <w:lang w:val="nb-NO"/>
              </w:rPr>
              <w:t>43</w:t>
            </w:r>
          </w:p>
        </w:tc>
        <w:tc>
          <w:tcPr>
            <w:tcW w:w="3616" w:type="dxa"/>
            <w:noWrap/>
            <w:hideMark/>
          </w:tcPr>
          <w:p w14:paraId="034D771E" w14:textId="77777777" w:rsidR="00123B2B" w:rsidRPr="00326D9D" w:rsidRDefault="00123B2B">
            <w:pPr>
              <w:pStyle w:val="Tabelltekst"/>
              <w:spacing w:before="40" w:after="40"/>
              <w:ind w:right="1802"/>
              <w:jc w:val="right"/>
              <w:rPr>
                <w:rFonts w:ascii="Calibri" w:eastAsia="Times New Roman" w:hAnsi="Calibri" w:cs="Calibri"/>
                <w:color w:val="000000"/>
                <w:szCs w:val="18"/>
                <w:lang w:val="nb-NO"/>
              </w:rPr>
            </w:pPr>
            <w:r w:rsidRPr="00326D9D">
              <w:rPr>
                <w:lang w:val="nb-NO"/>
              </w:rPr>
              <w:t>14 %</w:t>
            </w:r>
          </w:p>
        </w:tc>
      </w:tr>
      <w:tr w:rsidR="00123B2B" w:rsidRPr="00326D9D" w14:paraId="3A8DAFA9" w14:textId="77777777" w:rsidTr="562FB46E">
        <w:trPr>
          <w:trHeight w:val="300"/>
        </w:trPr>
        <w:tc>
          <w:tcPr>
            <w:tcW w:w="1843" w:type="dxa"/>
            <w:noWrap/>
            <w:hideMark/>
          </w:tcPr>
          <w:p w14:paraId="0D4BE662" w14:textId="1D60D3EB" w:rsidR="00123B2B" w:rsidRPr="00326D9D" w:rsidRDefault="00123B2B">
            <w:pPr>
              <w:pStyle w:val="Tabelltekst"/>
              <w:spacing w:before="40" w:after="40"/>
              <w:rPr>
                <w:rFonts w:ascii="Calibri" w:eastAsia="Times New Roman" w:hAnsi="Calibri" w:cs="Calibri"/>
                <w:color w:val="000000"/>
                <w:szCs w:val="18"/>
                <w:lang w:val="nb-NO"/>
              </w:rPr>
            </w:pPr>
            <w:r w:rsidRPr="00326D9D">
              <w:rPr>
                <w:lang w:val="nb-NO"/>
              </w:rPr>
              <w:t>11</w:t>
            </w:r>
            <w:r w:rsidR="005F4219" w:rsidRPr="00326D9D">
              <w:rPr>
                <w:lang w:val="nb-NO"/>
              </w:rPr>
              <w:t>–</w:t>
            </w:r>
            <w:r w:rsidRPr="00326D9D">
              <w:rPr>
                <w:lang w:val="nb-NO"/>
              </w:rPr>
              <w:t>15</w:t>
            </w:r>
          </w:p>
        </w:tc>
        <w:tc>
          <w:tcPr>
            <w:tcW w:w="3615" w:type="dxa"/>
            <w:noWrap/>
            <w:hideMark/>
          </w:tcPr>
          <w:p w14:paraId="33D1F93F" w14:textId="77777777" w:rsidR="00123B2B" w:rsidRPr="00326D9D" w:rsidRDefault="00123B2B">
            <w:pPr>
              <w:pStyle w:val="Tabelltekst"/>
              <w:spacing w:before="40" w:after="40"/>
              <w:ind w:right="1802"/>
              <w:jc w:val="right"/>
              <w:rPr>
                <w:rFonts w:ascii="Calibri" w:eastAsia="Times New Roman" w:hAnsi="Calibri" w:cs="Calibri"/>
                <w:color w:val="000000"/>
                <w:szCs w:val="18"/>
                <w:lang w:val="nb-NO"/>
              </w:rPr>
            </w:pPr>
            <w:r w:rsidRPr="00326D9D">
              <w:rPr>
                <w:lang w:val="nb-NO"/>
              </w:rPr>
              <w:t>41</w:t>
            </w:r>
          </w:p>
        </w:tc>
        <w:tc>
          <w:tcPr>
            <w:tcW w:w="3616" w:type="dxa"/>
            <w:noWrap/>
            <w:hideMark/>
          </w:tcPr>
          <w:p w14:paraId="1953AFD8" w14:textId="77777777" w:rsidR="00123B2B" w:rsidRPr="00326D9D" w:rsidRDefault="00123B2B">
            <w:pPr>
              <w:pStyle w:val="Tabelltekst"/>
              <w:spacing w:before="40" w:after="40"/>
              <w:ind w:right="1802"/>
              <w:jc w:val="right"/>
              <w:rPr>
                <w:rFonts w:ascii="Calibri" w:eastAsia="Times New Roman" w:hAnsi="Calibri" w:cs="Calibri"/>
                <w:color w:val="000000"/>
                <w:szCs w:val="18"/>
                <w:lang w:val="nb-NO"/>
              </w:rPr>
            </w:pPr>
            <w:r w:rsidRPr="00326D9D">
              <w:rPr>
                <w:lang w:val="nb-NO"/>
              </w:rPr>
              <w:t>13 %</w:t>
            </w:r>
          </w:p>
        </w:tc>
      </w:tr>
      <w:tr w:rsidR="00123B2B" w:rsidRPr="00326D9D" w14:paraId="666DA408" w14:textId="77777777" w:rsidTr="562FB46E">
        <w:trPr>
          <w:trHeight w:val="300"/>
        </w:trPr>
        <w:tc>
          <w:tcPr>
            <w:tcW w:w="1843" w:type="dxa"/>
            <w:noWrap/>
            <w:hideMark/>
          </w:tcPr>
          <w:p w14:paraId="6898B717" w14:textId="1493872F" w:rsidR="00123B2B" w:rsidRPr="00326D9D" w:rsidRDefault="00123B2B">
            <w:pPr>
              <w:pStyle w:val="Tabelltekst"/>
              <w:spacing w:before="40" w:after="40"/>
              <w:rPr>
                <w:rFonts w:ascii="Calibri" w:eastAsia="Times New Roman" w:hAnsi="Calibri" w:cs="Calibri"/>
                <w:color w:val="000000"/>
                <w:szCs w:val="18"/>
                <w:lang w:val="nb-NO"/>
              </w:rPr>
            </w:pPr>
            <w:r w:rsidRPr="00326D9D">
              <w:rPr>
                <w:lang w:val="nb-NO"/>
              </w:rPr>
              <w:t>16</w:t>
            </w:r>
            <w:r w:rsidR="005F4219" w:rsidRPr="00326D9D">
              <w:rPr>
                <w:lang w:val="nb-NO"/>
              </w:rPr>
              <w:t>–</w:t>
            </w:r>
            <w:r w:rsidRPr="00326D9D">
              <w:rPr>
                <w:lang w:val="nb-NO"/>
              </w:rPr>
              <w:t>20</w:t>
            </w:r>
          </w:p>
        </w:tc>
        <w:tc>
          <w:tcPr>
            <w:tcW w:w="3615" w:type="dxa"/>
            <w:noWrap/>
            <w:hideMark/>
          </w:tcPr>
          <w:p w14:paraId="45B4DF3F" w14:textId="77777777" w:rsidR="00123B2B" w:rsidRPr="00326D9D" w:rsidRDefault="00123B2B">
            <w:pPr>
              <w:pStyle w:val="Tabelltekst"/>
              <w:spacing w:before="40" w:after="40"/>
              <w:ind w:right="1802"/>
              <w:jc w:val="right"/>
              <w:rPr>
                <w:rFonts w:ascii="Calibri" w:eastAsia="Times New Roman" w:hAnsi="Calibri" w:cs="Calibri"/>
                <w:color w:val="000000"/>
                <w:szCs w:val="18"/>
                <w:lang w:val="nb-NO"/>
              </w:rPr>
            </w:pPr>
            <w:r w:rsidRPr="00326D9D">
              <w:rPr>
                <w:lang w:val="nb-NO"/>
              </w:rPr>
              <w:t>34</w:t>
            </w:r>
          </w:p>
        </w:tc>
        <w:tc>
          <w:tcPr>
            <w:tcW w:w="3616" w:type="dxa"/>
            <w:noWrap/>
            <w:hideMark/>
          </w:tcPr>
          <w:p w14:paraId="46E55152" w14:textId="77777777" w:rsidR="00123B2B" w:rsidRPr="00326D9D" w:rsidRDefault="00123B2B">
            <w:pPr>
              <w:pStyle w:val="Tabelltekst"/>
              <w:spacing w:before="40" w:after="40"/>
              <w:ind w:right="1802"/>
              <w:jc w:val="right"/>
              <w:rPr>
                <w:rFonts w:ascii="Calibri" w:eastAsia="Times New Roman" w:hAnsi="Calibri" w:cs="Calibri"/>
                <w:color w:val="000000"/>
                <w:szCs w:val="18"/>
                <w:lang w:val="nb-NO"/>
              </w:rPr>
            </w:pPr>
            <w:r w:rsidRPr="00326D9D">
              <w:rPr>
                <w:lang w:val="nb-NO"/>
              </w:rPr>
              <w:t>11 %</w:t>
            </w:r>
          </w:p>
        </w:tc>
      </w:tr>
      <w:tr w:rsidR="00123B2B" w:rsidRPr="00326D9D" w14:paraId="06520DB7" w14:textId="77777777" w:rsidTr="562FB46E">
        <w:trPr>
          <w:trHeight w:val="300"/>
        </w:trPr>
        <w:tc>
          <w:tcPr>
            <w:tcW w:w="1843" w:type="dxa"/>
            <w:noWrap/>
            <w:hideMark/>
          </w:tcPr>
          <w:p w14:paraId="173AC0AB" w14:textId="2DAB393F" w:rsidR="00123B2B" w:rsidRPr="00326D9D" w:rsidRDefault="00123B2B">
            <w:pPr>
              <w:pStyle w:val="Tabelltekst"/>
              <w:spacing w:before="40" w:after="40"/>
              <w:rPr>
                <w:rFonts w:ascii="Calibri" w:eastAsia="Times New Roman" w:hAnsi="Calibri" w:cs="Calibri"/>
                <w:color w:val="000000"/>
                <w:szCs w:val="18"/>
                <w:lang w:val="nb-NO"/>
              </w:rPr>
            </w:pPr>
            <w:r w:rsidRPr="00326D9D">
              <w:rPr>
                <w:lang w:val="nb-NO"/>
              </w:rPr>
              <w:t>21</w:t>
            </w:r>
            <w:r w:rsidR="005F4219" w:rsidRPr="00326D9D">
              <w:rPr>
                <w:lang w:val="nb-NO"/>
              </w:rPr>
              <w:t>–</w:t>
            </w:r>
            <w:r w:rsidRPr="00326D9D">
              <w:rPr>
                <w:lang w:val="nb-NO"/>
              </w:rPr>
              <w:t>30</w:t>
            </w:r>
          </w:p>
        </w:tc>
        <w:tc>
          <w:tcPr>
            <w:tcW w:w="3615" w:type="dxa"/>
            <w:noWrap/>
            <w:hideMark/>
          </w:tcPr>
          <w:p w14:paraId="43FE19F7" w14:textId="77777777" w:rsidR="00123B2B" w:rsidRPr="00326D9D" w:rsidRDefault="00123B2B">
            <w:pPr>
              <w:pStyle w:val="Tabelltekst"/>
              <w:spacing w:before="40" w:after="40"/>
              <w:ind w:right="1802"/>
              <w:jc w:val="right"/>
              <w:rPr>
                <w:rFonts w:ascii="Calibri" w:eastAsia="Times New Roman" w:hAnsi="Calibri" w:cs="Calibri"/>
                <w:color w:val="000000"/>
                <w:szCs w:val="18"/>
                <w:lang w:val="nb-NO"/>
              </w:rPr>
            </w:pPr>
            <w:r w:rsidRPr="00326D9D">
              <w:rPr>
                <w:lang w:val="nb-NO"/>
              </w:rPr>
              <w:t>51</w:t>
            </w:r>
          </w:p>
        </w:tc>
        <w:tc>
          <w:tcPr>
            <w:tcW w:w="3616" w:type="dxa"/>
            <w:noWrap/>
            <w:hideMark/>
          </w:tcPr>
          <w:p w14:paraId="0636FB44" w14:textId="77777777" w:rsidR="00123B2B" w:rsidRPr="00326D9D" w:rsidRDefault="00123B2B">
            <w:pPr>
              <w:pStyle w:val="Tabelltekst"/>
              <w:spacing w:before="40" w:after="40"/>
              <w:ind w:right="1802"/>
              <w:jc w:val="right"/>
              <w:rPr>
                <w:rFonts w:ascii="Calibri" w:eastAsia="Times New Roman" w:hAnsi="Calibri" w:cs="Calibri"/>
                <w:color w:val="000000"/>
                <w:szCs w:val="18"/>
                <w:lang w:val="nb-NO"/>
              </w:rPr>
            </w:pPr>
            <w:r w:rsidRPr="00326D9D">
              <w:rPr>
                <w:lang w:val="nb-NO"/>
              </w:rPr>
              <w:t>16 %</w:t>
            </w:r>
          </w:p>
        </w:tc>
      </w:tr>
      <w:tr w:rsidR="00123B2B" w:rsidRPr="00326D9D" w14:paraId="37F00F51" w14:textId="77777777" w:rsidTr="562FB46E">
        <w:trPr>
          <w:trHeight w:val="300"/>
        </w:trPr>
        <w:tc>
          <w:tcPr>
            <w:tcW w:w="1843" w:type="dxa"/>
            <w:noWrap/>
            <w:hideMark/>
          </w:tcPr>
          <w:p w14:paraId="14E4C6D4" w14:textId="0A107349" w:rsidR="00123B2B" w:rsidRPr="00326D9D" w:rsidRDefault="00123B2B">
            <w:pPr>
              <w:pStyle w:val="Tabelltekst"/>
              <w:spacing w:before="40" w:after="40"/>
              <w:rPr>
                <w:rFonts w:ascii="Calibri" w:eastAsia="Times New Roman" w:hAnsi="Calibri" w:cs="Calibri"/>
                <w:color w:val="000000"/>
                <w:szCs w:val="18"/>
                <w:lang w:val="nb-NO"/>
              </w:rPr>
            </w:pPr>
            <w:r w:rsidRPr="00326D9D">
              <w:rPr>
                <w:lang w:val="nb-NO"/>
              </w:rPr>
              <w:t>31</w:t>
            </w:r>
            <w:r w:rsidR="005F4219" w:rsidRPr="00326D9D">
              <w:rPr>
                <w:lang w:val="nb-NO"/>
              </w:rPr>
              <w:t>–</w:t>
            </w:r>
            <w:r w:rsidRPr="00326D9D">
              <w:rPr>
                <w:lang w:val="nb-NO"/>
              </w:rPr>
              <w:t>40</w:t>
            </w:r>
          </w:p>
        </w:tc>
        <w:tc>
          <w:tcPr>
            <w:tcW w:w="3615" w:type="dxa"/>
            <w:noWrap/>
            <w:hideMark/>
          </w:tcPr>
          <w:p w14:paraId="27AC5FF9" w14:textId="77777777" w:rsidR="00123B2B" w:rsidRPr="00326D9D" w:rsidRDefault="00123B2B">
            <w:pPr>
              <w:pStyle w:val="Tabelltekst"/>
              <w:spacing w:before="40" w:after="40"/>
              <w:ind w:right="1802"/>
              <w:jc w:val="right"/>
              <w:rPr>
                <w:rFonts w:ascii="Calibri" w:eastAsia="Times New Roman" w:hAnsi="Calibri" w:cs="Calibri"/>
                <w:color w:val="000000"/>
                <w:szCs w:val="18"/>
                <w:lang w:val="nb-NO"/>
              </w:rPr>
            </w:pPr>
            <w:r w:rsidRPr="00326D9D">
              <w:rPr>
                <w:lang w:val="nb-NO"/>
              </w:rPr>
              <w:t>27</w:t>
            </w:r>
          </w:p>
        </w:tc>
        <w:tc>
          <w:tcPr>
            <w:tcW w:w="3616" w:type="dxa"/>
            <w:noWrap/>
            <w:hideMark/>
          </w:tcPr>
          <w:p w14:paraId="1AEAACB3" w14:textId="77777777" w:rsidR="00123B2B" w:rsidRPr="00326D9D" w:rsidRDefault="00123B2B">
            <w:pPr>
              <w:pStyle w:val="Tabelltekst"/>
              <w:spacing w:before="40" w:after="40"/>
              <w:ind w:right="1802"/>
              <w:jc w:val="right"/>
              <w:rPr>
                <w:rFonts w:ascii="Calibri" w:eastAsia="Times New Roman" w:hAnsi="Calibri" w:cs="Calibri"/>
                <w:color w:val="000000"/>
                <w:szCs w:val="18"/>
                <w:lang w:val="nb-NO"/>
              </w:rPr>
            </w:pPr>
            <w:r w:rsidRPr="00326D9D">
              <w:rPr>
                <w:lang w:val="nb-NO"/>
              </w:rPr>
              <w:t>9 %</w:t>
            </w:r>
          </w:p>
        </w:tc>
      </w:tr>
      <w:tr w:rsidR="00123B2B" w:rsidRPr="00326D9D" w14:paraId="72581D2F" w14:textId="77777777" w:rsidTr="562FB46E">
        <w:trPr>
          <w:trHeight w:val="300"/>
        </w:trPr>
        <w:tc>
          <w:tcPr>
            <w:tcW w:w="1843" w:type="dxa"/>
            <w:noWrap/>
            <w:hideMark/>
          </w:tcPr>
          <w:p w14:paraId="0F886A6C" w14:textId="4C795992" w:rsidR="00123B2B" w:rsidRPr="00326D9D" w:rsidRDefault="00123B2B">
            <w:pPr>
              <w:pStyle w:val="Tabelltekst"/>
              <w:spacing w:before="40" w:after="40"/>
              <w:rPr>
                <w:rFonts w:ascii="Calibri" w:eastAsia="Times New Roman" w:hAnsi="Calibri" w:cs="Calibri"/>
                <w:color w:val="000000"/>
                <w:szCs w:val="18"/>
                <w:lang w:val="nb-NO"/>
              </w:rPr>
            </w:pPr>
            <w:r w:rsidRPr="00326D9D">
              <w:rPr>
                <w:lang w:val="nb-NO"/>
              </w:rPr>
              <w:t>41</w:t>
            </w:r>
            <w:r w:rsidR="005F4219" w:rsidRPr="00326D9D">
              <w:rPr>
                <w:lang w:val="nb-NO"/>
              </w:rPr>
              <w:t>–</w:t>
            </w:r>
            <w:r w:rsidRPr="00326D9D">
              <w:rPr>
                <w:lang w:val="nb-NO"/>
              </w:rPr>
              <w:t>60</w:t>
            </w:r>
          </w:p>
        </w:tc>
        <w:tc>
          <w:tcPr>
            <w:tcW w:w="3615" w:type="dxa"/>
            <w:noWrap/>
            <w:hideMark/>
          </w:tcPr>
          <w:p w14:paraId="7F677C75" w14:textId="77777777" w:rsidR="00123B2B" w:rsidRPr="00326D9D" w:rsidRDefault="00123B2B">
            <w:pPr>
              <w:pStyle w:val="Tabelltekst"/>
              <w:spacing w:before="40" w:after="40"/>
              <w:ind w:right="1802"/>
              <w:jc w:val="right"/>
              <w:rPr>
                <w:rFonts w:ascii="Calibri" w:eastAsia="Times New Roman" w:hAnsi="Calibri" w:cs="Calibri"/>
                <w:color w:val="000000"/>
                <w:szCs w:val="18"/>
                <w:lang w:val="nb-NO"/>
              </w:rPr>
            </w:pPr>
            <w:r w:rsidRPr="00326D9D">
              <w:rPr>
                <w:lang w:val="nb-NO"/>
              </w:rPr>
              <w:t>36</w:t>
            </w:r>
          </w:p>
        </w:tc>
        <w:tc>
          <w:tcPr>
            <w:tcW w:w="3616" w:type="dxa"/>
            <w:noWrap/>
            <w:hideMark/>
          </w:tcPr>
          <w:p w14:paraId="401EA2CB" w14:textId="77777777" w:rsidR="00123B2B" w:rsidRPr="00326D9D" w:rsidRDefault="00123B2B">
            <w:pPr>
              <w:pStyle w:val="Tabelltekst"/>
              <w:spacing w:before="40" w:after="40"/>
              <w:ind w:right="1802"/>
              <w:jc w:val="right"/>
              <w:rPr>
                <w:rFonts w:ascii="Calibri" w:eastAsia="Times New Roman" w:hAnsi="Calibri" w:cs="Calibri"/>
                <w:color w:val="000000"/>
                <w:szCs w:val="18"/>
                <w:lang w:val="nb-NO"/>
              </w:rPr>
            </w:pPr>
            <w:r w:rsidRPr="00326D9D">
              <w:rPr>
                <w:lang w:val="nb-NO"/>
              </w:rPr>
              <w:t>12 %</w:t>
            </w:r>
          </w:p>
        </w:tc>
      </w:tr>
      <w:tr w:rsidR="00123B2B" w:rsidRPr="00326D9D" w14:paraId="452D5A22" w14:textId="77777777" w:rsidTr="562FB46E">
        <w:trPr>
          <w:trHeight w:val="300"/>
        </w:trPr>
        <w:tc>
          <w:tcPr>
            <w:tcW w:w="1843" w:type="dxa"/>
            <w:noWrap/>
            <w:hideMark/>
          </w:tcPr>
          <w:p w14:paraId="3964934E" w14:textId="257592A8" w:rsidR="00123B2B" w:rsidRPr="00326D9D" w:rsidRDefault="00123B2B">
            <w:pPr>
              <w:pStyle w:val="Tabelltekst"/>
              <w:spacing w:before="40" w:after="40"/>
              <w:rPr>
                <w:rFonts w:ascii="Calibri" w:eastAsia="Times New Roman" w:hAnsi="Calibri" w:cs="Calibri"/>
                <w:color w:val="000000"/>
                <w:szCs w:val="18"/>
                <w:lang w:val="nb-NO"/>
              </w:rPr>
            </w:pPr>
            <w:r w:rsidRPr="00326D9D">
              <w:rPr>
                <w:lang w:val="nb-NO"/>
              </w:rPr>
              <w:t>61</w:t>
            </w:r>
            <w:r w:rsidR="005F4219" w:rsidRPr="00326D9D">
              <w:rPr>
                <w:lang w:val="nb-NO"/>
              </w:rPr>
              <w:t>–</w:t>
            </w:r>
            <w:r w:rsidRPr="00326D9D">
              <w:rPr>
                <w:lang w:val="nb-NO"/>
              </w:rPr>
              <w:t>100</w:t>
            </w:r>
          </w:p>
        </w:tc>
        <w:tc>
          <w:tcPr>
            <w:tcW w:w="3615" w:type="dxa"/>
            <w:noWrap/>
            <w:hideMark/>
          </w:tcPr>
          <w:p w14:paraId="6273DB4B" w14:textId="77777777" w:rsidR="00123B2B" w:rsidRPr="00326D9D" w:rsidRDefault="00123B2B">
            <w:pPr>
              <w:pStyle w:val="Tabelltekst"/>
              <w:spacing w:before="40" w:after="40"/>
              <w:ind w:right="1802"/>
              <w:jc w:val="right"/>
              <w:rPr>
                <w:rFonts w:ascii="Calibri" w:eastAsia="Times New Roman" w:hAnsi="Calibri" w:cs="Calibri"/>
                <w:color w:val="000000"/>
                <w:szCs w:val="18"/>
                <w:lang w:val="nb-NO"/>
              </w:rPr>
            </w:pPr>
            <w:r w:rsidRPr="00326D9D">
              <w:rPr>
                <w:lang w:val="nb-NO"/>
              </w:rPr>
              <w:t>14</w:t>
            </w:r>
          </w:p>
        </w:tc>
        <w:tc>
          <w:tcPr>
            <w:tcW w:w="3616" w:type="dxa"/>
            <w:noWrap/>
            <w:hideMark/>
          </w:tcPr>
          <w:p w14:paraId="11B0C2C9" w14:textId="77777777" w:rsidR="00123B2B" w:rsidRPr="00326D9D" w:rsidRDefault="00123B2B">
            <w:pPr>
              <w:pStyle w:val="Tabelltekst"/>
              <w:spacing w:before="40" w:after="40"/>
              <w:ind w:right="1802"/>
              <w:jc w:val="right"/>
              <w:rPr>
                <w:rFonts w:ascii="Calibri" w:eastAsia="Times New Roman" w:hAnsi="Calibri" w:cs="Calibri"/>
                <w:color w:val="000000"/>
                <w:szCs w:val="18"/>
                <w:lang w:val="nb-NO"/>
              </w:rPr>
            </w:pPr>
            <w:r w:rsidRPr="00326D9D">
              <w:rPr>
                <w:lang w:val="nb-NO"/>
              </w:rPr>
              <w:t>4 %</w:t>
            </w:r>
          </w:p>
        </w:tc>
      </w:tr>
      <w:tr w:rsidR="00123B2B" w:rsidRPr="00326D9D" w14:paraId="41D2D869" w14:textId="77777777" w:rsidTr="562FB46E">
        <w:trPr>
          <w:trHeight w:val="300"/>
        </w:trPr>
        <w:tc>
          <w:tcPr>
            <w:tcW w:w="1843" w:type="dxa"/>
            <w:noWrap/>
            <w:hideMark/>
          </w:tcPr>
          <w:p w14:paraId="77E79E45" w14:textId="77777777" w:rsidR="00123B2B" w:rsidRPr="00326D9D" w:rsidRDefault="00123B2B">
            <w:pPr>
              <w:pStyle w:val="Tabelltekst"/>
              <w:spacing w:before="40" w:after="40"/>
              <w:rPr>
                <w:rFonts w:ascii="Calibri" w:eastAsia="Times New Roman" w:hAnsi="Calibri" w:cs="Calibri"/>
                <w:color w:val="000000"/>
                <w:szCs w:val="18"/>
                <w:lang w:val="nb-NO"/>
              </w:rPr>
            </w:pPr>
            <w:r w:rsidRPr="00326D9D">
              <w:rPr>
                <w:lang w:val="nb-NO"/>
              </w:rPr>
              <w:t>101+</w:t>
            </w:r>
          </w:p>
        </w:tc>
        <w:tc>
          <w:tcPr>
            <w:tcW w:w="3615" w:type="dxa"/>
            <w:noWrap/>
            <w:hideMark/>
          </w:tcPr>
          <w:p w14:paraId="0BAFA7B1" w14:textId="77777777" w:rsidR="00123B2B" w:rsidRPr="00326D9D" w:rsidRDefault="00123B2B">
            <w:pPr>
              <w:pStyle w:val="Tabelltekst"/>
              <w:spacing w:before="40" w:after="40"/>
              <w:ind w:right="1802"/>
              <w:jc w:val="right"/>
              <w:rPr>
                <w:rFonts w:ascii="Calibri" w:eastAsia="Times New Roman" w:hAnsi="Calibri" w:cs="Calibri"/>
                <w:color w:val="000000"/>
                <w:szCs w:val="18"/>
                <w:lang w:val="nb-NO"/>
              </w:rPr>
            </w:pPr>
            <w:r w:rsidRPr="00326D9D">
              <w:rPr>
                <w:lang w:val="nb-NO"/>
              </w:rPr>
              <w:t>13</w:t>
            </w:r>
          </w:p>
        </w:tc>
        <w:tc>
          <w:tcPr>
            <w:tcW w:w="3616" w:type="dxa"/>
            <w:noWrap/>
            <w:hideMark/>
          </w:tcPr>
          <w:p w14:paraId="6CC0F70E" w14:textId="77777777" w:rsidR="00123B2B" w:rsidRPr="00326D9D" w:rsidRDefault="00123B2B">
            <w:pPr>
              <w:pStyle w:val="Tabelltekst"/>
              <w:spacing w:before="40" w:after="40"/>
              <w:ind w:right="1802"/>
              <w:jc w:val="right"/>
              <w:rPr>
                <w:rFonts w:ascii="Calibri" w:eastAsia="Times New Roman" w:hAnsi="Calibri" w:cs="Calibri"/>
                <w:color w:val="000000"/>
                <w:szCs w:val="18"/>
                <w:lang w:val="nb-NO"/>
              </w:rPr>
            </w:pPr>
            <w:r w:rsidRPr="00326D9D">
              <w:rPr>
                <w:lang w:val="nb-NO"/>
              </w:rPr>
              <w:t>4 %</w:t>
            </w:r>
          </w:p>
        </w:tc>
      </w:tr>
      <w:tr w:rsidR="00123B2B" w:rsidRPr="00326D9D" w14:paraId="42444AD0" w14:textId="77777777" w:rsidTr="562FB46E">
        <w:trPr>
          <w:trHeight w:val="300"/>
        </w:trPr>
        <w:tc>
          <w:tcPr>
            <w:tcW w:w="1843" w:type="dxa"/>
            <w:noWrap/>
            <w:hideMark/>
          </w:tcPr>
          <w:p w14:paraId="50C50597" w14:textId="77777777" w:rsidR="00123B2B" w:rsidRPr="00326D9D" w:rsidRDefault="00123B2B">
            <w:pPr>
              <w:pStyle w:val="Tabelltekst"/>
              <w:spacing w:before="40" w:after="40"/>
              <w:rPr>
                <w:rFonts w:ascii="Calibri" w:eastAsia="Times New Roman" w:hAnsi="Calibri" w:cs="Calibri"/>
                <w:color w:val="000000"/>
                <w:szCs w:val="18"/>
                <w:lang w:val="nb-NO"/>
              </w:rPr>
            </w:pPr>
            <w:r w:rsidRPr="00326D9D">
              <w:rPr>
                <w:lang w:val="nb-NO"/>
              </w:rPr>
              <w:t>Sum</w:t>
            </w:r>
          </w:p>
        </w:tc>
        <w:tc>
          <w:tcPr>
            <w:tcW w:w="3615" w:type="dxa"/>
            <w:noWrap/>
            <w:hideMark/>
          </w:tcPr>
          <w:p w14:paraId="31745CB4" w14:textId="77777777" w:rsidR="00123B2B" w:rsidRPr="00326D9D" w:rsidRDefault="00BC2D5F" w:rsidP="562FB46E">
            <w:pPr>
              <w:pStyle w:val="Tabelltekst"/>
              <w:spacing w:before="40" w:after="40"/>
              <w:ind w:right="1802"/>
              <w:jc w:val="right"/>
              <w:rPr>
                <w:rFonts w:ascii="Calibri" w:eastAsia="Times New Roman" w:hAnsi="Calibri" w:cs="Calibri"/>
                <w:color w:val="000000"/>
                <w:lang w:val="nb-NO"/>
              </w:rPr>
            </w:pPr>
            <w:r w:rsidRPr="00326D9D">
              <w:rPr>
                <w:lang w:val="nb-NO"/>
              </w:rPr>
              <w:t>313</w:t>
            </w:r>
          </w:p>
        </w:tc>
        <w:tc>
          <w:tcPr>
            <w:tcW w:w="3616" w:type="dxa"/>
            <w:noWrap/>
            <w:hideMark/>
          </w:tcPr>
          <w:p w14:paraId="58153FFA" w14:textId="77777777" w:rsidR="00123B2B" w:rsidRPr="00326D9D" w:rsidRDefault="00123B2B">
            <w:pPr>
              <w:pStyle w:val="Tabelltekst"/>
              <w:spacing w:before="40" w:after="40"/>
              <w:ind w:right="1802"/>
              <w:jc w:val="right"/>
              <w:rPr>
                <w:rFonts w:ascii="Calibri" w:eastAsia="Times New Roman" w:hAnsi="Calibri" w:cs="Calibri"/>
                <w:color w:val="000000"/>
                <w:szCs w:val="18"/>
                <w:lang w:val="nb-NO"/>
              </w:rPr>
            </w:pPr>
            <w:r w:rsidRPr="00326D9D">
              <w:rPr>
                <w:lang w:val="nb-NO"/>
              </w:rPr>
              <w:t>100 %</w:t>
            </w:r>
          </w:p>
        </w:tc>
      </w:tr>
    </w:tbl>
    <w:p w14:paraId="61EE20F1" w14:textId="77777777" w:rsidR="00692A45" w:rsidRPr="00326D9D" w:rsidRDefault="00692A45" w:rsidP="00EE6D85"/>
    <w:p w14:paraId="5467838F" w14:textId="118254E4" w:rsidR="008F7798" w:rsidRPr="00987915" w:rsidRDefault="00A6015C" w:rsidP="003E283C">
      <w:pPr>
        <w:pStyle w:val="Brdtekst"/>
        <w:rPr>
          <w:lang w:val="nb-NO"/>
        </w:rPr>
      </w:pPr>
      <w:r w:rsidRPr="00987915">
        <w:rPr>
          <w:lang w:val="nb-NO"/>
        </w:rPr>
        <w:t>Villfiskindu</w:t>
      </w:r>
      <w:r w:rsidR="00863376" w:rsidRPr="00987915">
        <w:rPr>
          <w:lang w:val="nb-NO"/>
        </w:rPr>
        <w:t xml:space="preserve">strien i Norge skaper betydelige ringvirkninger i form av </w:t>
      </w:r>
      <w:r w:rsidR="00E34696" w:rsidRPr="00987915">
        <w:rPr>
          <w:lang w:val="nb-NO"/>
        </w:rPr>
        <w:t>dir</w:t>
      </w:r>
      <w:r w:rsidR="00F20320" w:rsidRPr="00987915">
        <w:rPr>
          <w:lang w:val="nb-NO"/>
        </w:rPr>
        <w:t xml:space="preserve">ekte </w:t>
      </w:r>
      <w:r w:rsidR="00863376" w:rsidRPr="00987915">
        <w:rPr>
          <w:lang w:val="nb-NO"/>
        </w:rPr>
        <w:t>syssels</w:t>
      </w:r>
      <w:r w:rsidR="00FA3A24" w:rsidRPr="00987915">
        <w:rPr>
          <w:lang w:val="nb-NO"/>
        </w:rPr>
        <w:t>etting</w:t>
      </w:r>
      <w:r w:rsidR="00F20320" w:rsidRPr="00987915">
        <w:rPr>
          <w:lang w:val="nb-NO"/>
        </w:rPr>
        <w:t xml:space="preserve"> langs kysten</w:t>
      </w:r>
      <w:r w:rsidR="00FA3A24" w:rsidRPr="00987915">
        <w:rPr>
          <w:lang w:val="nb-NO"/>
        </w:rPr>
        <w:t xml:space="preserve">, </w:t>
      </w:r>
      <w:r w:rsidR="00E01070" w:rsidRPr="00987915">
        <w:rPr>
          <w:lang w:val="nb-NO"/>
        </w:rPr>
        <w:t xml:space="preserve">samt </w:t>
      </w:r>
      <w:r w:rsidR="00FA3A24" w:rsidRPr="00987915">
        <w:rPr>
          <w:lang w:val="nb-NO"/>
        </w:rPr>
        <w:t xml:space="preserve">innkjøp </w:t>
      </w:r>
      <w:r w:rsidR="00223521" w:rsidRPr="00987915">
        <w:rPr>
          <w:lang w:val="nb-NO"/>
        </w:rPr>
        <w:t>som gir en</w:t>
      </w:r>
      <w:r w:rsidR="00E34696" w:rsidRPr="00987915">
        <w:rPr>
          <w:lang w:val="nb-NO"/>
        </w:rPr>
        <w:t xml:space="preserve"> </w:t>
      </w:r>
      <w:r w:rsidR="00A20B31" w:rsidRPr="00987915">
        <w:rPr>
          <w:lang w:val="nb-NO"/>
        </w:rPr>
        <w:t>betydelig</w:t>
      </w:r>
      <w:r w:rsidR="00E34696" w:rsidRPr="00987915">
        <w:rPr>
          <w:lang w:val="nb-NO"/>
        </w:rPr>
        <w:t xml:space="preserve"> indirekte</w:t>
      </w:r>
      <w:r w:rsidR="001F6FD5" w:rsidRPr="00987915">
        <w:rPr>
          <w:lang w:val="nb-NO"/>
        </w:rPr>
        <w:t xml:space="preserve"> sysselsettingseff</w:t>
      </w:r>
      <w:r w:rsidR="00EE2FA6" w:rsidRPr="00987915">
        <w:rPr>
          <w:lang w:val="nb-NO"/>
        </w:rPr>
        <w:t>e</w:t>
      </w:r>
      <w:r w:rsidR="001F6FD5" w:rsidRPr="00987915">
        <w:rPr>
          <w:lang w:val="nb-NO"/>
        </w:rPr>
        <w:t xml:space="preserve">kt i </w:t>
      </w:r>
      <w:r w:rsidR="00EE2FA6" w:rsidRPr="00987915">
        <w:rPr>
          <w:lang w:val="nb-NO"/>
        </w:rPr>
        <w:t>leverandørleddet.</w:t>
      </w:r>
      <w:r w:rsidR="00E81650" w:rsidRPr="00987915">
        <w:rPr>
          <w:lang w:val="nb-NO"/>
        </w:rPr>
        <w:t xml:space="preserve"> </w:t>
      </w:r>
    </w:p>
    <w:p w14:paraId="1A3BB91B" w14:textId="3D96D40F" w:rsidR="002E4D9B" w:rsidRPr="00987915" w:rsidRDefault="00CA15B8" w:rsidP="003E283C">
      <w:pPr>
        <w:pStyle w:val="Brdtekst"/>
        <w:rPr>
          <w:lang w:val="nb-NO"/>
        </w:rPr>
      </w:pPr>
      <w:r w:rsidRPr="00466C68">
        <w:fldChar w:fldCharType="begin"/>
      </w:r>
      <w:r w:rsidRPr="00987915">
        <w:rPr>
          <w:lang w:val="nb-NO"/>
        </w:rPr>
        <w:instrText xml:space="preserve"> REF _Ref138849641 \h </w:instrText>
      </w:r>
      <w:r w:rsidRPr="00466C68">
        <w:fldChar w:fldCharType="separate"/>
      </w:r>
      <w:r w:rsidR="00BD1444" w:rsidRPr="00037C6A">
        <w:rPr>
          <w:lang w:val="nb-NO"/>
        </w:rPr>
        <w:t xml:space="preserve">Figur </w:t>
      </w:r>
      <w:r w:rsidR="00BD1444" w:rsidRPr="00037C6A">
        <w:rPr>
          <w:noProof/>
          <w:lang w:val="nb-NO"/>
        </w:rPr>
        <w:t>2</w:t>
      </w:r>
      <w:r w:rsidRPr="00466C68">
        <w:fldChar w:fldCharType="end"/>
      </w:r>
      <w:r w:rsidRPr="00987915">
        <w:rPr>
          <w:lang w:val="nb-NO"/>
        </w:rPr>
        <w:t xml:space="preserve"> </w:t>
      </w:r>
      <w:r w:rsidR="002E4D9B" w:rsidRPr="00987915">
        <w:rPr>
          <w:lang w:val="nb-NO"/>
        </w:rPr>
        <w:t xml:space="preserve">viser at </w:t>
      </w:r>
      <w:r w:rsidR="007A5C71" w:rsidRPr="00987915">
        <w:rPr>
          <w:lang w:val="nb-NO"/>
        </w:rPr>
        <w:t xml:space="preserve">industrien sysselsetter flest i </w:t>
      </w:r>
      <w:r w:rsidR="002E4D9B" w:rsidRPr="00987915">
        <w:rPr>
          <w:lang w:val="nb-NO"/>
        </w:rPr>
        <w:t xml:space="preserve">Nordland </w:t>
      </w:r>
      <w:r w:rsidR="007A5C71" w:rsidRPr="00987915">
        <w:rPr>
          <w:lang w:val="nb-NO"/>
        </w:rPr>
        <w:t>(</w:t>
      </w:r>
      <w:r w:rsidR="002E4D9B" w:rsidRPr="00987915">
        <w:rPr>
          <w:lang w:val="nb-NO"/>
        </w:rPr>
        <w:t>2325</w:t>
      </w:r>
      <w:r w:rsidR="007A5C71" w:rsidRPr="00987915">
        <w:rPr>
          <w:lang w:val="nb-NO"/>
        </w:rPr>
        <w:t>)</w:t>
      </w:r>
      <w:r w:rsidR="002E4D9B" w:rsidRPr="00987915">
        <w:rPr>
          <w:lang w:val="nb-NO"/>
        </w:rPr>
        <w:t xml:space="preserve">, fulgt av Møre og Romsdal (2082), Finnmark (1514) og Troms </w:t>
      </w:r>
      <w:r w:rsidR="007A5C71" w:rsidRPr="00987915">
        <w:rPr>
          <w:lang w:val="nb-NO"/>
        </w:rPr>
        <w:t>(</w:t>
      </w:r>
      <w:r w:rsidR="002E4D9B" w:rsidRPr="00987915">
        <w:rPr>
          <w:lang w:val="nb-NO"/>
        </w:rPr>
        <w:t>985</w:t>
      </w:r>
      <w:r w:rsidR="007A5C71" w:rsidRPr="00987915">
        <w:rPr>
          <w:lang w:val="nb-NO"/>
        </w:rPr>
        <w:t>)</w:t>
      </w:r>
      <w:r w:rsidR="002E4D9B" w:rsidRPr="00987915">
        <w:rPr>
          <w:lang w:val="nb-NO"/>
        </w:rPr>
        <w:t xml:space="preserve">. De øvrige 9 fylkene har </w:t>
      </w:r>
      <w:r w:rsidR="007A5C71" w:rsidRPr="00987915">
        <w:rPr>
          <w:lang w:val="nb-NO"/>
        </w:rPr>
        <w:t>til sammen</w:t>
      </w:r>
      <w:r w:rsidR="002E4D9B" w:rsidRPr="00987915">
        <w:rPr>
          <w:lang w:val="nb-NO"/>
        </w:rPr>
        <w:t xml:space="preserve"> 1926 </w:t>
      </w:r>
      <w:r w:rsidR="00745B46" w:rsidRPr="00987915">
        <w:rPr>
          <w:lang w:val="nb-NO"/>
        </w:rPr>
        <w:t>sysselsatte innen villf</w:t>
      </w:r>
      <w:r w:rsidR="00B96198" w:rsidRPr="00987915">
        <w:rPr>
          <w:lang w:val="nb-NO"/>
        </w:rPr>
        <w:t>angst</w:t>
      </w:r>
      <w:r w:rsidR="00745B46" w:rsidRPr="00987915">
        <w:rPr>
          <w:lang w:val="nb-NO"/>
        </w:rPr>
        <w:t xml:space="preserve">basert </w:t>
      </w:r>
      <w:r w:rsidR="00DD4001" w:rsidRPr="00987915">
        <w:rPr>
          <w:lang w:val="nb-NO"/>
        </w:rPr>
        <w:t>fiske</w:t>
      </w:r>
      <w:r w:rsidR="00745B46" w:rsidRPr="00987915">
        <w:rPr>
          <w:lang w:val="nb-NO"/>
        </w:rPr>
        <w:t>industri</w:t>
      </w:r>
      <w:r w:rsidR="002E4D9B" w:rsidRPr="00987915">
        <w:rPr>
          <w:lang w:val="nb-NO"/>
        </w:rPr>
        <w:t xml:space="preserve">. </w:t>
      </w:r>
    </w:p>
    <w:p w14:paraId="3A2AD699" w14:textId="5CBDCC8F" w:rsidR="002E4D9B" w:rsidRPr="00987915" w:rsidRDefault="002E4D9B" w:rsidP="002E4D9B">
      <w:pPr>
        <w:pStyle w:val="Brdtekst"/>
        <w:rPr>
          <w:sz w:val="22"/>
          <w:szCs w:val="22"/>
          <w:lang w:val="nb-NO"/>
        </w:rPr>
      </w:pPr>
      <w:r w:rsidRPr="00987915">
        <w:rPr>
          <w:lang w:val="nb-NO"/>
        </w:rPr>
        <w:t xml:space="preserve">Fordelingen av </w:t>
      </w:r>
      <w:r w:rsidR="0044318A" w:rsidRPr="00987915">
        <w:rPr>
          <w:lang w:val="nb-NO"/>
        </w:rPr>
        <w:t xml:space="preserve">direkte </w:t>
      </w:r>
      <w:r w:rsidR="00745B46" w:rsidRPr="00987915">
        <w:rPr>
          <w:lang w:val="nb-NO"/>
        </w:rPr>
        <w:t>sysselsetting</w:t>
      </w:r>
      <w:r w:rsidRPr="00987915">
        <w:rPr>
          <w:lang w:val="nb-NO"/>
        </w:rPr>
        <w:t xml:space="preserve"> </w:t>
      </w:r>
      <w:r w:rsidR="00041005" w:rsidRPr="00987915">
        <w:rPr>
          <w:lang w:val="nb-NO"/>
        </w:rPr>
        <w:t>etter bransje</w:t>
      </w:r>
      <w:r w:rsidRPr="00987915">
        <w:rPr>
          <w:lang w:val="nb-NO"/>
        </w:rPr>
        <w:t xml:space="preserve"> viser at</w:t>
      </w:r>
      <w:r w:rsidR="00041005" w:rsidRPr="00987915">
        <w:rPr>
          <w:lang w:val="nb-NO"/>
        </w:rPr>
        <w:t xml:space="preserve"> kategorien</w:t>
      </w:r>
      <w:r w:rsidRPr="00987915">
        <w:rPr>
          <w:lang w:val="nb-NO"/>
        </w:rPr>
        <w:t xml:space="preserve"> </w:t>
      </w:r>
      <w:r w:rsidRPr="00483313">
        <w:rPr>
          <w:b/>
          <w:lang w:val="nb-NO"/>
        </w:rPr>
        <w:t>Annen konvensjonell hvitfisk</w:t>
      </w:r>
      <w:r w:rsidR="00483313">
        <w:rPr>
          <w:rStyle w:val="Fotnotereferanse"/>
          <w:b/>
          <w:lang w:val="nb-NO"/>
        </w:rPr>
        <w:footnoteReference w:id="2"/>
      </w:r>
      <w:r w:rsidRPr="00987915">
        <w:rPr>
          <w:b/>
          <w:lang w:val="nb-NO"/>
        </w:rPr>
        <w:t xml:space="preserve"> </w:t>
      </w:r>
      <w:r w:rsidRPr="00987915">
        <w:rPr>
          <w:lang w:val="nb-NO"/>
        </w:rPr>
        <w:t>sysselsetter 2</w:t>
      </w:r>
      <w:r w:rsidR="002E00D9" w:rsidRPr="00987915">
        <w:rPr>
          <w:lang w:val="nb-NO"/>
        </w:rPr>
        <w:t> </w:t>
      </w:r>
      <w:r w:rsidRPr="00987915">
        <w:rPr>
          <w:lang w:val="nb-NO"/>
        </w:rPr>
        <w:t xml:space="preserve">611, </w:t>
      </w:r>
      <w:r w:rsidRPr="00987915">
        <w:rPr>
          <w:b/>
          <w:lang w:val="nb-NO"/>
        </w:rPr>
        <w:t>Pelagisk konsum</w:t>
      </w:r>
      <w:r w:rsidRPr="00987915">
        <w:rPr>
          <w:lang w:val="nb-NO"/>
        </w:rPr>
        <w:t xml:space="preserve"> (1</w:t>
      </w:r>
      <w:r w:rsidR="002E00D9" w:rsidRPr="00987915">
        <w:rPr>
          <w:lang w:val="nb-NO"/>
        </w:rPr>
        <w:t> </w:t>
      </w:r>
      <w:r w:rsidRPr="00987915">
        <w:rPr>
          <w:lang w:val="nb-NO"/>
        </w:rPr>
        <w:t xml:space="preserve">629), </w:t>
      </w:r>
      <w:r w:rsidRPr="00987915">
        <w:rPr>
          <w:b/>
          <w:lang w:val="nb-NO"/>
        </w:rPr>
        <w:t xml:space="preserve">Annen videreforedling </w:t>
      </w:r>
      <w:r w:rsidRPr="00987915">
        <w:rPr>
          <w:lang w:val="nb-NO"/>
        </w:rPr>
        <w:t>(1</w:t>
      </w:r>
      <w:r w:rsidR="002E00D9" w:rsidRPr="00987915">
        <w:rPr>
          <w:lang w:val="nb-NO"/>
        </w:rPr>
        <w:t> </w:t>
      </w:r>
      <w:r w:rsidRPr="00987915">
        <w:rPr>
          <w:lang w:val="nb-NO"/>
        </w:rPr>
        <w:t xml:space="preserve">045), </w:t>
      </w:r>
      <w:r w:rsidRPr="00987915">
        <w:rPr>
          <w:b/>
          <w:lang w:val="nb-NO"/>
        </w:rPr>
        <w:t xml:space="preserve">Klippfisk </w:t>
      </w:r>
      <w:r w:rsidRPr="00987915">
        <w:rPr>
          <w:sz w:val="22"/>
          <w:szCs w:val="22"/>
          <w:lang w:val="nb-NO"/>
        </w:rPr>
        <w:t xml:space="preserve">(991), </w:t>
      </w:r>
      <w:r w:rsidRPr="00987915">
        <w:rPr>
          <w:b/>
          <w:lang w:val="nb-NO"/>
        </w:rPr>
        <w:t xml:space="preserve">Filet hvitfisk </w:t>
      </w:r>
      <w:r w:rsidRPr="00987915">
        <w:rPr>
          <w:lang w:val="nb-NO"/>
        </w:rPr>
        <w:t xml:space="preserve">(984), </w:t>
      </w:r>
      <w:r w:rsidRPr="00987915">
        <w:rPr>
          <w:b/>
          <w:lang w:val="nb-NO"/>
        </w:rPr>
        <w:t xml:space="preserve">Skalldyr </w:t>
      </w:r>
      <w:r w:rsidRPr="00987915">
        <w:rPr>
          <w:lang w:val="nb-NO"/>
        </w:rPr>
        <w:t xml:space="preserve">(887) og </w:t>
      </w:r>
      <w:r w:rsidRPr="00987915">
        <w:rPr>
          <w:b/>
          <w:lang w:val="nb-NO"/>
        </w:rPr>
        <w:t xml:space="preserve">Mel og Olje </w:t>
      </w:r>
      <w:r w:rsidRPr="00987915">
        <w:rPr>
          <w:lang w:val="nb-NO"/>
        </w:rPr>
        <w:t>har 685 ansatte.</w:t>
      </w:r>
    </w:p>
    <w:p w14:paraId="5074AB97" w14:textId="395AAEA4" w:rsidR="00BF3D93" w:rsidRPr="00326D9D" w:rsidRDefault="00BF3D93" w:rsidP="003E283C">
      <w:pPr>
        <w:spacing w:after="260" w:line="300" w:lineRule="auto"/>
        <w:jc w:val="center"/>
      </w:pPr>
    </w:p>
    <w:p w14:paraId="03D6247B" w14:textId="7570E00D" w:rsidR="00864071" w:rsidRPr="00444F1E" w:rsidRDefault="00875B31" w:rsidP="00987915">
      <w:pPr>
        <w:pStyle w:val="Brdtekst"/>
      </w:pPr>
      <w:bookmarkStart w:id="6" w:name="_Ref137807462"/>
      <w:r w:rsidRPr="00987915">
        <w:rPr>
          <w:noProof/>
          <w:lang w:val="nb-NO"/>
        </w:rPr>
        <w:lastRenderedPageBreak/>
        <w:drawing>
          <wp:inline distT="0" distB="0" distL="0" distR="0" wp14:anchorId="6481DE27" wp14:editId="102E6648">
            <wp:extent cx="5759450" cy="3606165"/>
            <wp:effectExtent l="0" t="0" r="0" b="0"/>
            <wp:docPr id="1562446671" name="Diagram 1">
              <a:extLst xmlns:a="http://schemas.openxmlformats.org/drawingml/2006/main">
                <a:ext uri="{FF2B5EF4-FFF2-40B4-BE49-F238E27FC236}">
                  <a16:creationId xmlns:a16="http://schemas.microsoft.com/office/drawing/2014/main" id="{32B4516C-4504-0A50-7C79-1FEEE0A09D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2E4EACD" w14:textId="5B84AB19" w:rsidR="003E283C" w:rsidRPr="00326D9D" w:rsidRDefault="003E283C" w:rsidP="003E283C">
      <w:pPr>
        <w:pStyle w:val="Bildetekst"/>
      </w:pPr>
      <w:bookmarkStart w:id="7" w:name="_Ref138849641"/>
      <w:r w:rsidRPr="00326D9D">
        <w:t xml:space="preserve">Figur </w:t>
      </w:r>
      <w:r w:rsidRPr="00326D9D">
        <w:fldChar w:fldCharType="begin"/>
      </w:r>
      <w:r w:rsidRPr="00326D9D">
        <w:instrText>SEQ Figur \* ARABIC</w:instrText>
      </w:r>
      <w:r w:rsidRPr="00326D9D">
        <w:fldChar w:fldCharType="separate"/>
      </w:r>
      <w:r w:rsidR="00BD1444">
        <w:rPr>
          <w:noProof/>
        </w:rPr>
        <w:t>2</w:t>
      </w:r>
      <w:r w:rsidRPr="00326D9D">
        <w:fldChar w:fldCharType="end"/>
      </w:r>
      <w:bookmarkEnd w:id="6"/>
      <w:bookmarkEnd w:id="7"/>
      <w:r w:rsidR="003E0340" w:rsidRPr="00326D9D">
        <w:t xml:space="preserve"> </w:t>
      </w:r>
      <w:r w:rsidR="008226B5" w:rsidRPr="00326D9D">
        <w:t>Direkte s</w:t>
      </w:r>
      <w:r w:rsidR="004F46AB" w:rsidRPr="00326D9D">
        <w:t>ysselsetting i den villfangstbaserte industrien - 8832 ansatte i 2021</w:t>
      </w:r>
      <w:r w:rsidR="00EE6D85" w:rsidRPr="00326D9D">
        <w:t xml:space="preserve"> (</w:t>
      </w:r>
      <w:r w:rsidR="004F46AB" w:rsidRPr="00326D9D">
        <w:t>Kilde: Nofima</w:t>
      </w:r>
      <w:r w:rsidR="00EE6D85" w:rsidRPr="00326D9D">
        <w:t>)</w:t>
      </w:r>
    </w:p>
    <w:p w14:paraId="30084C13" w14:textId="49624574" w:rsidR="00AA67F9" w:rsidRPr="00987915" w:rsidRDefault="00567475" w:rsidP="00567475">
      <w:pPr>
        <w:pStyle w:val="Brdtekst"/>
        <w:rPr>
          <w:lang w:val="nb-NO"/>
        </w:rPr>
      </w:pPr>
      <w:r w:rsidRPr="00987915">
        <w:rPr>
          <w:lang w:val="nb-NO"/>
        </w:rPr>
        <w:t xml:space="preserve">Den samlede direkte verdiskapingen i villfiskindustrien i 2021 var på 6,8 milliarder kroner. </w:t>
      </w:r>
      <w:r w:rsidRPr="00987915">
        <w:rPr>
          <w:b/>
          <w:lang w:val="nb-NO"/>
        </w:rPr>
        <w:t>Pelagisk konsum</w:t>
      </w:r>
      <w:r w:rsidRPr="00987915">
        <w:rPr>
          <w:lang w:val="nb-NO"/>
        </w:rPr>
        <w:t xml:space="preserve"> er største kategori med en direkte verdiskaping på vel 1</w:t>
      </w:r>
      <w:r w:rsidR="0006672A" w:rsidRPr="00987915">
        <w:rPr>
          <w:lang w:val="nb-NO"/>
        </w:rPr>
        <w:t>,</w:t>
      </w:r>
      <w:r w:rsidRPr="00987915">
        <w:rPr>
          <w:lang w:val="nb-NO"/>
        </w:rPr>
        <w:t xml:space="preserve">8 milliarder kroner i 2021. Denne følges av </w:t>
      </w:r>
      <w:r w:rsidRPr="00987915">
        <w:rPr>
          <w:b/>
          <w:lang w:val="nb-NO"/>
        </w:rPr>
        <w:t>Annen konvensjonell hvitfisk</w:t>
      </w:r>
      <w:r w:rsidR="00033FA0" w:rsidRPr="00987915">
        <w:rPr>
          <w:b/>
          <w:lang w:val="nb-NO"/>
        </w:rPr>
        <w:t xml:space="preserve"> </w:t>
      </w:r>
      <w:r w:rsidR="00033FA0" w:rsidRPr="00987915">
        <w:rPr>
          <w:lang w:val="nb-NO"/>
        </w:rPr>
        <w:t>(1,5 mrd</w:t>
      </w:r>
      <w:r w:rsidR="003555C6" w:rsidRPr="00987915">
        <w:rPr>
          <w:lang w:val="nb-NO"/>
        </w:rPr>
        <w:t>.</w:t>
      </w:r>
      <w:r w:rsidR="00033FA0" w:rsidRPr="00987915">
        <w:rPr>
          <w:lang w:val="nb-NO"/>
        </w:rPr>
        <w:t>)</w:t>
      </w:r>
      <w:r w:rsidRPr="00987915">
        <w:rPr>
          <w:lang w:val="nb-NO"/>
        </w:rPr>
        <w:t xml:space="preserve"> og </w:t>
      </w:r>
      <w:r w:rsidRPr="00987915">
        <w:rPr>
          <w:b/>
          <w:lang w:val="nb-NO"/>
        </w:rPr>
        <w:t>Klippfisk</w:t>
      </w:r>
      <w:r w:rsidRPr="00987915">
        <w:rPr>
          <w:lang w:val="nb-NO"/>
        </w:rPr>
        <w:t xml:space="preserve"> </w:t>
      </w:r>
      <w:r w:rsidR="00033FA0" w:rsidRPr="00987915">
        <w:rPr>
          <w:lang w:val="nb-NO"/>
        </w:rPr>
        <w:t>(</w:t>
      </w:r>
      <w:r w:rsidR="003555C6" w:rsidRPr="00987915">
        <w:rPr>
          <w:lang w:val="nb-NO"/>
        </w:rPr>
        <w:t>1,1 mrd.</w:t>
      </w:r>
      <w:r w:rsidR="00033FA0" w:rsidRPr="00987915">
        <w:rPr>
          <w:lang w:val="nb-NO"/>
        </w:rPr>
        <w:t>)</w:t>
      </w:r>
      <w:r w:rsidRPr="00987915">
        <w:rPr>
          <w:lang w:val="nb-NO"/>
        </w:rPr>
        <w:t xml:space="preserve">. Verdiskapingen var størst i Møre og Romsdal med 2,3 milliarder, etterfulgt av Nordland med 1,5 milliarder, Troms med 773 millioner, og Finnmark med 746 millioner </w:t>
      </w:r>
      <w:r w:rsidR="002F44F3" w:rsidRPr="00987915">
        <w:rPr>
          <w:lang w:val="nb-NO"/>
        </w:rPr>
        <w:t>(</w:t>
      </w:r>
      <w:r w:rsidR="00ED01BF" w:rsidRPr="00987915">
        <w:rPr>
          <w:lang w:val="nb-NO"/>
        </w:rPr>
        <w:fldChar w:fldCharType="begin"/>
      </w:r>
      <w:r w:rsidR="00ED01BF" w:rsidRPr="00987915">
        <w:rPr>
          <w:lang w:val="nb-NO"/>
        </w:rPr>
        <w:instrText xml:space="preserve"> REF _Ref137807434 \h </w:instrText>
      </w:r>
      <w:r w:rsidR="00ED01BF" w:rsidRPr="00987915">
        <w:rPr>
          <w:lang w:val="nb-NO"/>
        </w:rPr>
      </w:r>
      <w:r w:rsidR="00ED01BF" w:rsidRPr="00987915">
        <w:rPr>
          <w:lang w:val="nb-NO"/>
        </w:rPr>
        <w:fldChar w:fldCharType="separate"/>
      </w:r>
      <w:r w:rsidR="00BD1444" w:rsidRPr="00037C6A">
        <w:rPr>
          <w:lang w:val="nb-NO"/>
        </w:rPr>
        <w:t xml:space="preserve">Figur </w:t>
      </w:r>
      <w:r w:rsidR="00BD1444" w:rsidRPr="00037C6A">
        <w:rPr>
          <w:noProof/>
          <w:lang w:val="nb-NO"/>
        </w:rPr>
        <w:t>3</w:t>
      </w:r>
      <w:r w:rsidR="00ED01BF" w:rsidRPr="00987915">
        <w:rPr>
          <w:lang w:val="nb-NO"/>
        </w:rPr>
        <w:fldChar w:fldCharType="end"/>
      </w:r>
      <w:r w:rsidR="002F44F3" w:rsidRPr="00987915">
        <w:rPr>
          <w:lang w:val="nb-NO"/>
        </w:rPr>
        <w:t>).</w:t>
      </w:r>
    </w:p>
    <w:p w14:paraId="6EE5CDF1" w14:textId="3F8BEB02" w:rsidR="00C746CC" w:rsidRPr="00987915" w:rsidRDefault="00C746CC" w:rsidP="00567475">
      <w:pPr>
        <w:pStyle w:val="Brdtekst"/>
        <w:rPr>
          <w:lang w:val="nb-NO"/>
        </w:rPr>
      </w:pPr>
      <w:r>
        <w:rPr>
          <w:noProof/>
        </w:rPr>
        <w:drawing>
          <wp:inline distT="0" distB="0" distL="0" distR="0" wp14:anchorId="75C37C46" wp14:editId="21F75767">
            <wp:extent cx="5759450" cy="3564294"/>
            <wp:effectExtent l="0" t="0" r="0" b="0"/>
            <wp:docPr id="1353120943" name="Diagram 1353120943">
              <a:extLst xmlns:a="http://schemas.openxmlformats.org/drawingml/2006/main">
                <a:ext uri="{FF2B5EF4-FFF2-40B4-BE49-F238E27FC236}">
                  <a16:creationId xmlns:a16="http://schemas.microsoft.com/office/drawing/2014/main" id="{695AA265-E7B1-A235-0F45-536A0C5B08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81DA0E9" w14:textId="3865265E" w:rsidR="005930E3" w:rsidRPr="00326D9D" w:rsidRDefault="0038232F" w:rsidP="00A126D9">
      <w:pPr>
        <w:pStyle w:val="Bildetekst"/>
      </w:pPr>
      <w:bookmarkStart w:id="8" w:name="_Ref137807434"/>
      <w:r w:rsidRPr="00326D9D">
        <w:t xml:space="preserve">Figur </w:t>
      </w:r>
      <w:r w:rsidRPr="00326D9D">
        <w:fldChar w:fldCharType="begin"/>
      </w:r>
      <w:r w:rsidRPr="00326D9D">
        <w:instrText>SEQ Figur \* ARABIC</w:instrText>
      </w:r>
      <w:r w:rsidRPr="00326D9D">
        <w:fldChar w:fldCharType="separate"/>
      </w:r>
      <w:r w:rsidR="00BD1444">
        <w:rPr>
          <w:noProof/>
        </w:rPr>
        <w:t>3</w:t>
      </w:r>
      <w:r w:rsidRPr="00326D9D">
        <w:fldChar w:fldCharType="end"/>
      </w:r>
      <w:bookmarkEnd w:id="8"/>
      <w:r w:rsidR="00B41F1E" w:rsidRPr="00326D9D">
        <w:t xml:space="preserve"> </w:t>
      </w:r>
      <w:r w:rsidR="008226B5" w:rsidRPr="00326D9D">
        <w:t>Direkte v</w:t>
      </w:r>
      <w:r w:rsidR="00B41F1E" w:rsidRPr="00326D9D">
        <w:t xml:space="preserve">erdiskaping i den villfangstbaserte industrien </w:t>
      </w:r>
      <w:r w:rsidR="00D14094" w:rsidRPr="00326D9D">
        <w:t>-</w:t>
      </w:r>
      <w:r w:rsidR="00B41F1E" w:rsidRPr="00326D9D">
        <w:t xml:space="preserve"> </w:t>
      </w:r>
      <w:r w:rsidR="002F77C8" w:rsidRPr="00326D9D">
        <w:t>6,8 milliarder kr</w:t>
      </w:r>
      <w:r w:rsidR="00B41F1E" w:rsidRPr="00326D9D">
        <w:t xml:space="preserve"> i 2021</w:t>
      </w:r>
      <w:r w:rsidR="00291C8F" w:rsidRPr="00326D9D">
        <w:t xml:space="preserve"> (</w:t>
      </w:r>
      <w:r w:rsidR="00B41F1E" w:rsidRPr="00326D9D">
        <w:t>Kilde: Nofima</w:t>
      </w:r>
      <w:r w:rsidR="00291C8F" w:rsidRPr="00326D9D">
        <w:t>)</w:t>
      </w:r>
    </w:p>
    <w:p w14:paraId="07269AE7" w14:textId="6D165D1A" w:rsidR="008F7798" w:rsidRPr="00987915" w:rsidRDefault="00521DE8" w:rsidP="008F7798">
      <w:pPr>
        <w:pStyle w:val="Brdtekst"/>
        <w:keepNext/>
        <w:rPr>
          <w:lang w:val="nb-NO"/>
        </w:rPr>
      </w:pPr>
      <w:r w:rsidRPr="00987915" w:rsidDel="005B4E03">
        <w:rPr>
          <w:lang w:val="nb-NO"/>
        </w:rPr>
        <w:lastRenderedPageBreak/>
        <w:t xml:space="preserve">Utover </w:t>
      </w:r>
      <w:r w:rsidR="005B4E03" w:rsidRPr="00326D9D">
        <w:rPr>
          <w:lang w:val="nb-NO"/>
        </w:rPr>
        <w:t>I tillegg til</w:t>
      </w:r>
      <w:r w:rsidRPr="00326D9D">
        <w:rPr>
          <w:lang w:val="nb-NO"/>
        </w:rPr>
        <w:t xml:space="preserve"> direkte sysselsetting og verdiskaping </w:t>
      </w:r>
      <w:r w:rsidRPr="00987915">
        <w:rPr>
          <w:lang w:val="nb-NO"/>
        </w:rPr>
        <w:t xml:space="preserve">så </w:t>
      </w:r>
      <w:r w:rsidRPr="00326D9D">
        <w:rPr>
          <w:lang w:val="nb-NO"/>
        </w:rPr>
        <w:t xml:space="preserve">genereres det </w:t>
      </w:r>
      <w:r w:rsidRPr="00987915">
        <w:rPr>
          <w:lang w:val="nb-NO"/>
        </w:rPr>
        <w:t xml:space="preserve">også </w:t>
      </w:r>
      <w:r w:rsidRPr="00326D9D">
        <w:rPr>
          <w:lang w:val="nb-NO"/>
        </w:rPr>
        <w:t xml:space="preserve">ringvirkninger av aktiviteten. </w:t>
      </w:r>
      <w:r w:rsidR="00AE453F" w:rsidRPr="00326D9D">
        <w:rPr>
          <w:lang w:val="nb-NO"/>
        </w:rPr>
        <w:t>Den samlede sysselsettingen for villfangstbasert sjømatindustri inkludert ringvirkninger var på 13</w:t>
      </w:r>
      <w:r w:rsidR="004E38F0" w:rsidRPr="00326D9D">
        <w:rPr>
          <w:lang w:val="nb-NO"/>
        </w:rPr>
        <w:t> </w:t>
      </w:r>
      <w:r w:rsidR="00AE453F" w:rsidRPr="00326D9D">
        <w:rPr>
          <w:lang w:val="nb-NO"/>
        </w:rPr>
        <w:t>900 sysselsatte i 2021</w:t>
      </w:r>
      <w:r w:rsidR="00FB23FF" w:rsidRPr="00326D9D">
        <w:rPr>
          <w:lang w:val="nb-NO"/>
        </w:rPr>
        <w:t xml:space="preserve"> (</w:t>
      </w:r>
      <w:r w:rsidR="00FB23FF" w:rsidRPr="00987915">
        <w:rPr>
          <w:lang w:val="nb-NO"/>
        </w:rPr>
        <w:fldChar w:fldCharType="begin"/>
      </w:r>
      <w:r w:rsidR="00FB23FF" w:rsidRPr="00326D9D">
        <w:rPr>
          <w:lang w:val="nb-NO"/>
        </w:rPr>
        <w:instrText xml:space="preserve"> REF _Ref137805934 \h </w:instrText>
      </w:r>
      <w:r w:rsidR="00FB23FF" w:rsidRPr="00987915">
        <w:rPr>
          <w:lang w:val="nb-NO"/>
        </w:rPr>
      </w:r>
      <w:r w:rsidR="00FB23FF" w:rsidRPr="00987915">
        <w:rPr>
          <w:lang w:val="nb-NO"/>
        </w:rPr>
        <w:fldChar w:fldCharType="separate"/>
      </w:r>
      <w:r w:rsidR="00BD1444" w:rsidRPr="00037C6A">
        <w:rPr>
          <w:lang w:val="nb-NO"/>
        </w:rPr>
        <w:t xml:space="preserve">Figur </w:t>
      </w:r>
      <w:r w:rsidR="00BD1444" w:rsidRPr="00037C6A">
        <w:rPr>
          <w:noProof/>
          <w:lang w:val="nb-NO"/>
        </w:rPr>
        <w:t>4</w:t>
      </w:r>
      <w:r w:rsidR="00FB23FF" w:rsidRPr="00987915">
        <w:rPr>
          <w:lang w:val="nb-NO"/>
        </w:rPr>
        <w:fldChar w:fldCharType="end"/>
      </w:r>
      <w:r w:rsidR="00FB23FF" w:rsidRPr="00326D9D">
        <w:rPr>
          <w:lang w:val="nb-NO"/>
        </w:rPr>
        <w:t>)</w:t>
      </w:r>
      <w:r w:rsidR="00AE453F" w:rsidRPr="00326D9D">
        <w:rPr>
          <w:lang w:val="nb-NO"/>
        </w:rPr>
        <w:t>.</w:t>
      </w:r>
      <w:r w:rsidR="00FB23FF" w:rsidRPr="00326D9D">
        <w:rPr>
          <w:lang w:val="nb-NO"/>
        </w:rPr>
        <w:t xml:space="preserve"> </w:t>
      </w:r>
      <w:r w:rsidR="00FB23FF" w:rsidRPr="00987915">
        <w:rPr>
          <w:lang w:val="nb-NO"/>
        </w:rPr>
        <w:t>Nordland kommer øverst med 3</w:t>
      </w:r>
      <w:r w:rsidR="004E38F0" w:rsidRPr="00987915">
        <w:rPr>
          <w:lang w:val="nb-NO"/>
        </w:rPr>
        <w:t> </w:t>
      </w:r>
      <w:r w:rsidR="00FB23FF" w:rsidRPr="00987915">
        <w:rPr>
          <w:lang w:val="nb-NO"/>
        </w:rPr>
        <w:t>000</w:t>
      </w:r>
      <w:r w:rsidR="008F7798" w:rsidRPr="00987915">
        <w:rPr>
          <w:lang w:val="nb-NO"/>
        </w:rPr>
        <w:t xml:space="preserve"> sysselsatte, tett etterfulgt av Møre og Romsdal med </w:t>
      </w:r>
      <w:r w:rsidR="00FB23FF" w:rsidRPr="00987915">
        <w:rPr>
          <w:lang w:val="nb-NO"/>
        </w:rPr>
        <w:t>2</w:t>
      </w:r>
      <w:r w:rsidR="004E38F0" w:rsidRPr="00987915">
        <w:rPr>
          <w:lang w:val="nb-NO"/>
        </w:rPr>
        <w:t> </w:t>
      </w:r>
      <w:r w:rsidR="00FB23FF" w:rsidRPr="00987915">
        <w:rPr>
          <w:lang w:val="nb-NO"/>
        </w:rPr>
        <w:t>900</w:t>
      </w:r>
      <w:r w:rsidR="008F7798" w:rsidRPr="00987915">
        <w:rPr>
          <w:lang w:val="nb-NO"/>
        </w:rPr>
        <w:t xml:space="preserve">, Finnmark med </w:t>
      </w:r>
      <w:r w:rsidR="00FB23FF" w:rsidRPr="00987915">
        <w:rPr>
          <w:lang w:val="nb-NO"/>
        </w:rPr>
        <w:t>1</w:t>
      </w:r>
      <w:r w:rsidR="004E38F0" w:rsidRPr="00987915">
        <w:rPr>
          <w:lang w:val="nb-NO"/>
        </w:rPr>
        <w:t> </w:t>
      </w:r>
      <w:r w:rsidR="00FB23FF" w:rsidRPr="00987915">
        <w:rPr>
          <w:lang w:val="nb-NO"/>
        </w:rPr>
        <w:t>900</w:t>
      </w:r>
      <w:r w:rsidR="008F7798" w:rsidRPr="00987915">
        <w:rPr>
          <w:lang w:val="nb-NO"/>
        </w:rPr>
        <w:t xml:space="preserve"> og Troms med </w:t>
      </w:r>
      <w:r w:rsidR="00FB23FF" w:rsidRPr="00987915">
        <w:rPr>
          <w:lang w:val="nb-NO"/>
        </w:rPr>
        <w:t>1</w:t>
      </w:r>
      <w:r w:rsidR="004E38F0" w:rsidRPr="00987915">
        <w:rPr>
          <w:lang w:val="nb-NO"/>
        </w:rPr>
        <w:t> </w:t>
      </w:r>
      <w:r w:rsidR="00FB23FF" w:rsidRPr="00987915">
        <w:rPr>
          <w:lang w:val="nb-NO"/>
        </w:rPr>
        <w:t>300.</w:t>
      </w:r>
      <w:r w:rsidR="008F7798" w:rsidRPr="00987915">
        <w:rPr>
          <w:lang w:val="nb-NO"/>
        </w:rPr>
        <w:t xml:space="preserve"> Nordland scorer høyest på de direkte sysselsettingseffektene, men vi ser at Møre og Romsdal har størst indirekte sysselsetting, noe som en utbredt leverandørindustri i regionen bidrar til. Det er også verdt å legge merke til hvordan </w:t>
      </w:r>
      <w:r w:rsidR="00FB23FF" w:rsidRPr="00987915">
        <w:rPr>
          <w:lang w:val="nb-NO"/>
        </w:rPr>
        <w:t>den villfisk</w:t>
      </w:r>
      <w:r w:rsidR="004E38F0" w:rsidRPr="00987915">
        <w:rPr>
          <w:lang w:val="nb-NO"/>
        </w:rPr>
        <w:softHyphen/>
      </w:r>
      <w:r w:rsidR="00FB23FF" w:rsidRPr="00987915">
        <w:rPr>
          <w:lang w:val="nb-NO"/>
        </w:rPr>
        <w:t>baserte industrien</w:t>
      </w:r>
      <w:r w:rsidR="008F7798" w:rsidRPr="00987915">
        <w:rPr>
          <w:lang w:val="nb-NO"/>
        </w:rPr>
        <w:t xml:space="preserve"> skaper sysselsettingseffekter i Viken, Innlandet, Vestfold og Telemark samt Oslo.</w:t>
      </w:r>
    </w:p>
    <w:p w14:paraId="70C4A690" w14:textId="5004EAA1" w:rsidR="00F27841" w:rsidRPr="00987915" w:rsidRDefault="00C220B8" w:rsidP="008F7798">
      <w:pPr>
        <w:pStyle w:val="Brdtekst"/>
        <w:keepNext/>
        <w:rPr>
          <w:lang w:val="nb-NO"/>
        </w:rPr>
      </w:pPr>
      <w:r w:rsidRPr="00987915">
        <w:rPr>
          <w:noProof/>
          <w:lang w:val="nb-NO"/>
        </w:rPr>
        <w:drawing>
          <wp:inline distT="0" distB="0" distL="0" distR="0" wp14:anchorId="2B88D266" wp14:editId="5B86D85C">
            <wp:extent cx="5759450" cy="3434963"/>
            <wp:effectExtent l="0" t="0" r="0" b="0"/>
            <wp:docPr id="732808640" name="Diagram 732808640">
              <a:extLst xmlns:a="http://schemas.openxmlformats.org/drawingml/2006/main">
                <a:ext uri="{FF2B5EF4-FFF2-40B4-BE49-F238E27FC236}">
                  <a16:creationId xmlns:a16="http://schemas.microsoft.com/office/drawing/2014/main" id="{4B12BD27-DD2B-D222-1AC7-3045272853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2E7D94E" w14:textId="2D62861F" w:rsidR="00D14BB1" w:rsidRPr="00326D9D" w:rsidRDefault="00272D72" w:rsidP="00291C8F">
      <w:pPr>
        <w:pStyle w:val="Bildetekst"/>
        <w:widowControl w:val="0"/>
      </w:pPr>
      <w:bookmarkStart w:id="9" w:name="_Ref137805934"/>
      <w:r w:rsidRPr="00326D9D">
        <w:t xml:space="preserve">Figur </w:t>
      </w:r>
      <w:r w:rsidRPr="00326D9D">
        <w:fldChar w:fldCharType="begin"/>
      </w:r>
      <w:r w:rsidRPr="00326D9D">
        <w:instrText>SEQ Figur \* ARABIC</w:instrText>
      </w:r>
      <w:r w:rsidRPr="00326D9D">
        <w:fldChar w:fldCharType="separate"/>
      </w:r>
      <w:r w:rsidR="00BD1444">
        <w:rPr>
          <w:noProof/>
        </w:rPr>
        <w:t>4</w:t>
      </w:r>
      <w:r w:rsidRPr="00326D9D">
        <w:fldChar w:fldCharType="end"/>
      </w:r>
      <w:bookmarkEnd w:id="9"/>
      <w:r w:rsidRPr="00326D9D">
        <w:t xml:space="preserve"> </w:t>
      </w:r>
      <w:r w:rsidR="00F27841" w:rsidRPr="00326D9D">
        <w:t xml:space="preserve">Samlede sysselsettingseffekter (inkl. ringvirkninger) fordelt på fylker/regioner </w:t>
      </w:r>
      <w:r w:rsidR="00291C8F" w:rsidRPr="00326D9D">
        <w:t>(</w:t>
      </w:r>
      <w:r w:rsidR="00F27841" w:rsidRPr="00326D9D">
        <w:t>Kilde: Nofima</w:t>
      </w:r>
      <w:r w:rsidR="00291C8F" w:rsidRPr="00326D9D">
        <w:t>)</w:t>
      </w:r>
    </w:p>
    <w:p w14:paraId="3D8814DB" w14:textId="30DCB469" w:rsidR="004E38F0" w:rsidRPr="00987915" w:rsidRDefault="00FB23FF" w:rsidP="00291C8F">
      <w:pPr>
        <w:pStyle w:val="Brdtekst"/>
        <w:widowControl w:val="0"/>
        <w:rPr>
          <w:lang w:val="nb-NO"/>
        </w:rPr>
      </w:pPr>
      <w:r w:rsidRPr="00326D9D">
        <w:rPr>
          <w:lang w:val="nb-NO"/>
        </w:rPr>
        <w:t>Villfangstbasert sjømatindustri sin samlede verdiskaping (inkludert ringvirkninger) var på 10,6 milliarder kroner i 2021 (</w:t>
      </w:r>
      <w:r w:rsidRPr="00987915">
        <w:rPr>
          <w:lang w:val="nb-NO"/>
        </w:rPr>
        <w:fldChar w:fldCharType="begin"/>
      </w:r>
      <w:r w:rsidRPr="00326D9D">
        <w:rPr>
          <w:lang w:val="nb-NO"/>
        </w:rPr>
        <w:instrText xml:space="preserve"> REF _Ref137805996 \h </w:instrText>
      </w:r>
      <w:r w:rsidRPr="00987915">
        <w:rPr>
          <w:lang w:val="nb-NO"/>
        </w:rPr>
      </w:r>
      <w:r w:rsidRPr="00987915">
        <w:rPr>
          <w:lang w:val="nb-NO"/>
        </w:rPr>
        <w:fldChar w:fldCharType="separate"/>
      </w:r>
      <w:r w:rsidR="00BD1444" w:rsidRPr="00037C6A">
        <w:rPr>
          <w:lang w:val="nb-NO"/>
        </w:rPr>
        <w:t xml:space="preserve">Figur </w:t>
      </w:r>
      <w:r w:rsidR="00BD1444" w:rsidRPr="00037C6A">
        <w:rPr>
          <w:noProof/>
          <w:lang w:val="nb-NO"/>
        </w:rPr>
        <w:t>5</w:t>
      </w:r>
      <w:r w:rsidRPr="00987915">
        <w:rPr>
          <w:lang w:val="nb-NO"/>
        </w:rPr>
        <w:fldChar w:fldCharType="end"/>
      </w:r>
      <w:r w:rsidRPr="00326D9D">
        <w:rPr>
          <w:lang w:val="nb-NO"/>
        </w:rPr>
        <w:t xml:space="preserve">). </w:t>
      </w:r>
      <w:r w:rsidRPr="00987915">
        <w:rPr>
          <w:lang w:val="nb-NO"/>
        </w:rPr>
        <w:t>Møre og Romsdal kommer øverst med 2,8 m</w:t>
      </w:r>
      <w:r w:rsidR="004E38F0" w:rsidRPr="00987915">
        <w:rPr>
          <w:lang w:val="nb-NO"/>
        </w:rPr>
        <w:t>illiarder</w:t>
      </w:r>
      <w:r w:rsidRPr="00987915">
        <w:rPr>
          <w:lang w:val="nb-NO"/>
        </w:rPr>
        <w:t xml:space="preserve"> kroner, etterfulgt av Nordland med 2 m</w:t>
      </w:r>
      <w:r w:rsidR="004E38F0" w:rsidRPr="00987915">
        <w:rPr>
          <w:lang w:val="nb-NO"/>
        </w:rPr>
        <w:t>illiarder</w:t>
      </w:r>
      <w:r w:rsidRPr="00987915">
        <w:rPr>
          <w:lang w:val="nb-NO"/>
        </w:rPr>
        <w:t>, Troms med rett i overkant av 1 m</w:t>
      </w:r>
      <w:r w:rsidR="004E38F0" w:rsidRPr="00987915">
        <w:rPr>
          <w:lang w:val="nb-NO"/>
        </w:rPr>
        <w:t>illiard</w:t>
      </w:r>
      <w:r w:rsidRPr="00987915">
        <w:rPr>
          <w:lang w:val="nb-NO"/>
        </w:rPr>
        <w:t>, og Finnmark med rett i underkant av 1 m</w:t>
      </w:r>
      <w:r w:rsidR="004E38F0" w:rsidRPr="00987915">
        <w:rPr>
          <w:lang w:val="nb-NO"/>
        </w:rPr>
        <w:t>illiard</w:t>
      </w:r>
      <w:r w:rsidRPr="00987915">
        <w:rPr>
          <w:lang w:val="nb-NO"/>
        </w:rPr>
        <w:t xml:space="preserve">. Vi ser at Møre og Romsdal og Nordland også opplever de største </w:t>
      </w:r>
      <w:r w:rsidR="005B4E03" w:rsidRPr="00987915">
        <w:rPr>
          <w:lang w:val="nb-NO"/>
        </w:rPr>
        <w:t>ringvirkningene</w:t>
      </w:r>
      <w:r w:rsidRPr="00987915">
        <w:rPr>
          <w:lang w:val="nb-NO"/>
        </w:rPr>
        <w:t>, på h</w:t>
      </w:r>
      <w:r w:rsidR="004E38F0" w:rsidRPr="00987915">
        <w:rPr>
          <w:lang w:val="nb-NO"/>
        </w:rPr>
        <w:t>enholdsvis</w:t>
      </w:r>
      <w:r w:rsidRPr="00987915">
        <w:rPr>
          <w:lang w:val="nb-NO"/>
        </w:rPr>
        <w:t xml:space="preserve"> 530 og 500 millioner.</w:t>
      </w:r>
    </w:p>
    <w:p w14:paraId="7A737151" w14:textId="541857D5" w:rsidR="00A85B9F" w:rsidRPr="00987915" w:rsidRDefault="004C7D25" w:rsidP="00291C8F">
      <w:pPr>
        <w:pStyle w:val="Brdtekst"/>
        <w:widowControl w:val="0"/>
        <w:rPr>
          <w:lang w:val="nb-NO"/>
        </w:rPr>
      </w:pPr>
      <w:r w:rsidRPr="00987915">
        <w:rPr>
          <w:noProof/>
          <w:lang w:val="nb-NO"/>
        </w:rPr>
        <w:lastRenderedPageBreak/>
        <w:drawing>
          <wp:inline distT="0" distB="0" distL="0" distR="0" wp14:anchorId="16451C91" wp14:editId="1DE1201D">
            <wp:extent cx="5759450" cy="3321050"/>
            <wp:effectExtent l="0" t="0" r="0" b="0"/>
            <wp:docPr id="1955170434" name="Diagram 1955170434">
              <a:extLst xmlns:a="http://schemas.openxmlformats.org/drawingml/2006/main">
                <a:ext uri="{FF2B5EF4-FFF2-40B4-BE49-F238E27FC236}">
                  <a16:creationId xmlns:a16="http://schemas.microsoft.com/office/drawing/2014/main" id="{9144FD9F-E544-4FE4-ADEB-572F130D8F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9CF1940" w14:textId="7A0FECAF" w:rsidR="00A85B9F" w:rsidRPr="00326D9D" w:rsidRDefault="00A85B9F" w:rsidP="00A85B9F">
      <w:pPr>
        <w:pStyle w:val="Bildetekst"/>
      </w:pPr>
      <w:bookmarkStart w:id="10" w:name="_Ref137805996"/>
      <w:r w:rsidRPr="00326D9D">
        <w:t xml:space="preserve">Figur </w:t>
      </w:r>
      <w:r w:rsidRPr="00326D9D">
        <w:fldChar w:fldCharType="begin"/>
      </w:r>
      <w:r w:rsidRPr="00326D9D">
        <w:instrText>SEQ Figur \* ARABIC</w:instrText>
      </w:r>
      <w:r w:rsidRPr="00326D9D">
        <w:fldChar w:fldCharType="separate"/>
      </w:r>
      <w:r w:rsidR="00BD1444">
        <w:rPr>
          <w:noProof/>
        </w:rPr>
        <w:t>5</w:t>
      </w:r>
      <w:r w:rsidRPr="00326D9D">
        <w:fldChar w:fldCharType="end"/>
      </w:r>
      <w:bookmarkEnd w:id="10"/>
      <w:r w:rsidRPr="00326D9D">
        <w:t xml:space="preserve"> Samlede verdiskapingseffekter (inkl. ringvirkninger) fordelt på fylker/regioner</w:t>
      </w:r>
      <w:r w:rsidR="00011FC3" w:rsidRPr="00326D9D">
        <w:t xml:space="preserve"> (</w:t>
      </w:r>
      <w:r w:rsidRPr="00326D9D">
        <w:t>Kilde: Nofima</w:t>
      </w:r>
      <w:r w:rsidR="00011FC3" w:rsidRPr="00326D9D">
        <w:t>)</w:t>
      </w:r>
    </w:p>
    <w:p w14:paraId="000E868F" w14:textId="4114075C" w:rsidR="00E736C7" w:rsidRPr="00987915" w:rsidRDefault="00CC77D8" w:rsidP="00A56057">
      <w:pPr>
        <w:pStyle w:val="Brdtekst"/>
        <w:rPr>
          <w:lang w:val="nb-NO"/>
        </w:rPr>
      </w:pPr>
      <w:r w:rsidRPr="00326D9D">
        <w:rPr>
          <w:lang w:val="nb-NO"/>
        </w:rPr>
        <w:t xml:space="preserve">I </w:t>
      </w:r>
      <w:r w:rsidRPr="00987915">
        <w:rPr>
          <w:lang w:val="nb-NO"/>
        </w:rPr>
        <w:fldChar w:fldCharType="begin"/>
      </w:r>
      <w:r w:rsidRPr="00326D9D">
        <w:rPr>
          <w:lang w:val="nb-NO"/>
        </w:rPr>
        <w:instrText xml:space="preserve"> REF _Ref137817526 \h </w:instrText>
      </w:r>
      <w:r w:rsidRPr="00987915">
        <w:rPr>
          <w:lang w:val="nb-NO"/>
        </w:rPr>
      </w:r>
      <w:r w:rsidRPr="00987915">
        <w:rPr>
          <w:lang w:val="nb-NO"/>
        </w:rPr>
        <w:fldChar w:fldCharType="separate"/>
      </w:r>
      <w:r w:rsidR="00BD1444" w:rsidRPr="00037C6A">
        <w:rPr>
          <w:lang w:val="nb-NO"/>
        </w:rPr>
        <w:t xml:space="preserve">Figur </w:t>
      </w:r>
      <w:r w:rsidR="00BD1444" w:rsidRPr="00037C6A">
        <w:rPr>
          <w:noProof/>
          <w:lang w:val="nb-NO"/>
        </w:rPr>
        <w:t>6</w:t>
      </w:r>
      <w:r w:rsidRPr="00987915">
        <w:rPr>
          <w:lang w:val="nb-NO"/>
        </w:rPr>
        <w:fldChar w:fldCharType="end"/>
      </w:r>
      <w:r w:rsidRPr="00326D9D">
        <w:rPr>
          <w:lang w:val="nb-NO"/>
        </w:rPr>
        <w:t xml:space="preserve"> har vi </w:t>
      </w:r>
      <w:r w:rsidR="00F50B2F" w:rsidRPr="00326D9D">
        <w:rPr>
          <w:lang w:val="nb-NO"/>
        </w:rPr>
        <w:t xml:space="preserve">målt industriens verdiskaping per sysselsatt. </w:t>
      </w:r>
      <w:r w:rsidR="00F50B2F" w:rsidRPr="00987915">
        <w:rPr>
          <w:lang w:val="nb-NO"/>
        </w:rPr>
        <w:t xml:space="preserve">Denne var på </w:t>
      </w:r>
      <w:r w:rsidR="00B615D7" w:rsidRPr="00987915">
        <w:rPr>
          <w:lang w:val="nb-NO"/>
        </w:rPr>
        <w:t>770 000 k</w:t>
      </w:r>
      <w:r w:rsidR="004E38F0" w:rsidRPr="00987915">
        <w:rPr>
          <w:lang w:val="nb-NO"/>
        </w:rPr>
        <w:t>roner</w:t>
      </w:r>
      <w:r w:rsidR="00B615D7" w:rsidRPr="00987915">
        <w:rPr>
          <w:lang w:val="nb-NO"/>
        </w:rPr>
        <w:t xml:space="preserve"> for </w:t>
      </w:r>
      <w:r w:rsidR="006A4BA3" w:rsidRPr="00987915">
        <w:rPr>
          <w:lang w:val="nb-NO"/>
        </w:rPr>
        <w:t>villfiskindustrien samlet i 2021.</w:t>
      </w:r>
      <w:r w:rsidR="00A56057" w:rsidRPr="00987915">
        <w:rPr>
          <w:lang w:val="nb-NO"/>
        </w:rPr>
        <w:t xml:space="preserve"> Vi ser at mel- og oljeproduksjon kommer høyest med en verdiskaping per sysselsatt på 1,4 millioner kroner. Deretter følger pelagisk konsumindustri og klippfisk</w:t>
      </w:r>
      <w:r w:rsidR="00A56057" w:rsidRPr="00987915">
        <w:rPr>
          <w:lang w:val="nb-NO"/>
        </w:rPr>
        <w:softHyphen/>
        <w:t>industrien, begge med rundt 1,1 millioner per sysselsatt.</w:t>
      </w:r>
      <w:r w:rsidR="00E736C7" w:rsidRPr="00987915">
        <w:rPr>
          <w:lang w:val="nb-NO"/>
        </w:rPr>
        <w:t xml:space="preserve"> Figuren viser at pelagisk konsumindustri og klippfiskindustrien ligger </w:t>
      </w:r>
      <w:r w:rsidR="005A3158" w:rsidRPr="00987915">
        <w:rPr>
          <w:lang w:val="nb-NO"/>
        </w:rPr>
        <w:t>omtrent på</w:t>
      </w:r>
      <w:r w:rsidR="00F157DB" w:rsidRPr="00987915">
        <w:rPr>
          <w:lang w:val="nb-NO"/>
        </w:rPr>
        <w:t xml:space="preserve"> </w:t>
      </w:r>
      <w:r w:rsidR="00E736C7" w:rsidRPr="00987915">
        <w:rPr>
          <w:lang w:val="nb-NO"/>
        </w:rPr>
        <w:t xml:space="preserve">snittet for </w:t>
      </w:r>
      <w:r w:rsidR="007E00A2" w:rsidRPr="00987915">
        <w:rPr>
          <w:lang w:val="nb-NO"/>
        </w:rPr>
        <w:t>annen norsk fastlandsindustri</w:t>
      </w:r>
      <w:r w:rsidR="00E736C7" w:rsidRPr="00987915">
        <w:rPr>
          <w:lang w:val="nb-NO"/>
        </w:rPr>
        <w:t>, mens mel</w:t>
      </w:r>
      <w:r w:rsidR="004E38F0" w:rsidRPr="00987915">
        <w:rPr>
          <w:lang w:val="nb-NO"/>
        </w:rPr>
        <w:t>-</w:t>
      </w:r>
      <w:r w:rsidR="00E736C7" w:rsidRPr="00987915">
        <w:rPr>
          <w:lang w:val="nb-NO"/>
        </w:rPr>
        <w:t xml:space="preserve"> og oljeindustrien ligger </w:t>
      </w:r>
      <w:r w:rsidR="00F157DB" w:rsidRPr="00987915">
        <w:rPr>
          <w:lang w:val="nb-NO"/>
        </w:rPr>
        <w:t>betydelig</w:t>
      </w:r>
      <w:r w:rsidR="00E736C7" w:rsidRPr="00987915">
        <w:rPr>
          <w:lang w:val="nb-NO"/>
        </w:rPr>
        <w:t xml:space="preserve"> over og de øvrige bransjene </w:t>
      </w:r>
      <w:r w:rsidR="007502A1" w:rsidRPr="00987915">
        <w:rPr>
          <w:lang w:val="nb-NO"/>
        </w:rPr>
        <w:t>betydelig</w:t>
      </w:r>
      <w:r w:rsidR="00E736C7" w:rsidRPr="00987915">
        <w:rPr>
          <w:lang w:val="nb-NO"/>
        </w:rPr>
        <w:t xml:space="preserve"> under.</w:t>
      </w:r>
    </w:p>
    <w:p w14:paraId="7567071B" w14:textId="22FC2C67" w:rsidR="00BE340D" w:rsidRPr="00326D9D" w:rsidRDefault="00976E9D">
      <w:pPr>
        <w:spacing w:after="260" w:line="300" w:lineRule="auto"/>
      </w:pPr>
      <w:r w:rsidRPr="00326D9D">
        <w:rPr>
          <w:noProof/>
          <w:sz w:val="18"/>
          <w:szCs w:val="18"/>
        </w:rPr>
        <w:drawing>
          <wp:inline distT="0" distB="0" distL="0" distR="0" wp14:anchorId="4C8ECCF7" wp14:editId="4BF66EDA">
            <wp:extent cx="5759450" cy="3077155"/>
            <wp:effectExtent l="0" t="0" r="0" b="0"/>
            <wp:docPr id="881839777" name="Diagram 1">
              <a:extLst xmlns:a="http://schemas.openxmlformats.org/drawingml/2006/main">
                <a:ext uri="{FF2B5EF4-FFF2-40B4-BE49-F238E27FC236}">
                  <a16:creationId xmlns:a16="http://schemas.microsoft.com/office/drawing/2014/main" id="{338C9767-6A38-9D97-10C7-8406833E8D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FE155AB" w14:textId="7F70BFF4" w:rsidR="001920C5" w:rsidRPr="00326D9D" w:rsidRDefault="001920C5" w:rsidP="001920C5">
      <w:pPr>
        <w:pStyle w:val="Bildetekst"/>
      </w:pPr>
      <w:bookmarkStart w:id="11" w:name="_Ref137817526"/>
      <w:r w:rsidRPr="00326D9D">
        <w:t xml:space="preserve">Figur </w:t>
      </w:r>
      <w:r w:rsidRPr="00326D9D">
        <w:fldChar w:fldCharType="begin"/>
      </w:r>
      <w:r w:rsidRPr="00326D9D">
        <w:instrText>SEQ Figur \* ARABIC</w:instrText>
      </w:r>
      <w:r w:rsidRPr="00326D9D">
        <w:fldChar w:fldCharType="separate"/>
      </w:r>
      <w:r w:rsidR="00BD1444">
        <w:rPr>
          <w:noProof/>
        </w:rPr>
        <w:t>6</w:t>
      </w:r>
      <w:r w:rsidRPr="00326D9D">
        <w:fldChar w:fldCharType="end"/>
      </w:r>
      <w:bookmarkEnd w:id="11"/>
      <w:r w:rsidRPr="00326D9D">
        <w:t xml:space="preserve"> Verdiskaping per sysselsatt fordelt på bransjer/produksjonstyper</w:t>
      </w:r>
      <w:r w:rsidR="004E38F0" w:rsidRPr="00326D9D">
        <w:t>,</w:t>
      </w:r>
      <w:r w:rsidRPr="00326D9D">
        <w:t xml:space="preserve"> </w:t>
      </w:r>
      <w:r w:rsidR="004E38F0" w:rsidRPr="00326D9D">
        <w:t>d</w:t>
      </w:r>
      <w:r w:rsidR="00B6533E" w:rsidRPr="00326D9D">
        <w:t xml:space="preserve">en stiplede linjen viser tilsvarende for </w:t>
      </w:r>
      <w:r w:rsidR="004A35B4" w:rsidRPr="00326D9D">
        <w:t xml:space="preserve">annen industri i </w:t>
      </w:r>
      <w:r w:rsidR="00B6533E" w:rsidRPr="00326D9D">
        <w:t>fastlands-Norge</w:t>
      </w:r>
      <w:r w:rsidRPr="00326D9D">
        <w:t xml:space="preserve"> (Kilde: Nofima</w:t>
      </w:r>
      <w:r w:rsidR="005B2937" w:rsidRPr="00326D9D">
        <w:t xml:space="preserve"> og SSB</w:t>
      </w:r>
      <w:r w:rsidR="00972E2B" w:rsidRPr="00326D9D">
        <w:t xml:space="preserve"> (tabell </w:t>
      </w:r>
      <w:r w:rsidR="00B97130" w:rsidRPr="00326D9D">
        <w:t>09170</w:t>
      </w:r>
      <w:r w:rsidR="00F4794F" w:rsidRPr="00326D9D">
        <w:t xml:space="preserve"> og 09174</w:t>
      </w:r>
      <w:r w:rsidR="00B6533E" w:rsidRPr="00326D9D">
        <w:t>))</w:t>
      </w:r>
    </w:p>
    <w:p w14:paraId="6DB09AAC" w14:textId="584587A1" w:rsidR="005F03EE" w:rsidRPr="00326D9D" w:rsidRDefault="005F03EE" w:rsidP="0009435A">
      <w:pPr>
        <w:keepNext/>
        <w:spacing w:after="260" w:line="300" w:lineRule="auto"/>
        <w:jc w:val="center"/>
      </w:pPr>
      <w:r w:rsidRPr="00326D9D">
        <w:rPr>
          <w:noProof/>
        </w:rPr>
        <w:lastRenderedPageBreak/>
        <w:drawing>
          <wp:inline distT="0" distB="0" distL="0" distR="0" wp14:anchorId="74A3068C" wp14:editId="79479387">
            <wp:extent cx="3352800" cy="4173976"/>
            <wp:effectExtent l="0" t="0" r="0" b="0"/>
            <wp:docPr id="480722895" name="Bilde 480722895" descr="A picture containing text, screensho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722895" name="Picture 1" descr="A picture containing text, screenshot, map&#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357020" cy="4179230"/>
                    </a:xfrm>
                    <a:prstGeom prst="rect">
                      <a:avLst/>
                    </a:prstGeom>
                  </pic:spPr>
                </pic:pic>
              </a:graphicData>
            </a:graphic>
          </wp:inline>
        </w:drawing>
      </w:r>
      <w:r w:rsidR="00D271BE" w:rsidRPr="00326D9D">
        <w:rPr>
          <w:noProof/>
        </w:rPr>
        <w:drawing>
          <wp:inline distT="0" distB="0" distL="0" distR="0" wp14:anchorId="6410288F" wp14:editId="14743E0B">
            <wp:extent cx="3351173" cy="4171950"/>
            <wp:effectExtent l="0" t="0" r="1905" b="0"/>
            <wp:docPr id="661462486" name="Bilde 66146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462486" name="Picture 661462486"/>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3358420" cy="4180971"/>
                    </a:xfrm>
                    <a:prstGeom prst="rect">
                      <a:avLst/>
                    </a:prstGeom>
                    <a:noFill/>
                    <a:ln>
                      <a:noFill/>
                    </a:ln>
                  </pic:spPr>
                </pic:pic>
              </a:graphicData>
            </a:graphic>
          </wp:inline>
        </w:drawing>
      </w:r>
    </w:p>
    <w:p w14:paraId="72CD02AE" w14:textId="21FEE486" w:rsidR="00625988" w:rsidRPr="00326D9D" w:rsidRDefault="0009435A" w:rsidP="00291C8F">
      <w:pPr>
        <w:pStyle w:val="Bildetekst"/>
      </w:pPr>
      <w:bookmarkStart w:id="12" w:name="_Ref138803330"/>
      <w:r w:rsidRPr="00326D9D">
        <w:t xml:space="preserve">Figur </w:t>
      </w:r>
      <w:r w:rsidRPr="00326D9D">
        <w:fldChar w:fldCharType="begin"/>
      </w:r>
      <w:r w:rsidRPr="00326D9D">
        <w:instrText>SEQ Figur \* ARABIC</w:instrText>
      </w:r>
      <w:r w:rsidRPr="00326D9D">
        <w:fldChar w:fldCharType="separate"/>
      </w:r>
      <w:r w:rsidR="00BD1444">
        <w:rPr>
          <w:noProof/>
        </w:rPr>
        <w:t>7</w:t>
      </w:r>
      <w:r w:rsidRPr="00326D9D">
        <w:fldChar w:fldCharType="end"/>
      </w:r>
      <w:bookmarkEnd w:id="12"/>
      <w:r w:rsidRPr="00326D9D">
        <w:t xml:space="preserve"> Antall sysselsatte i villfiskindustri, per region og kommune, per 10 000 (for region) og 1 000 (for kommune) sysselsatte i privat sektor, etter arbeidssted (Kilde:</w:t>
      </w:r>
      <w:r w:rsidR="008A3628" w:rsidRPr="00326D9D">
        <w:t xml:space="preserve"> Nofima, SSB, Kartverket og Eurostat)</w:t>
      </w:r>
    </w:p>
    <w:p w14:paraId="0DE58B11" w14:textId="3E58061A" w:rsidR="006B1710" w:rsidRPr="00326D9D" w:rsidRDefault="00B512B4" w:rsidP="00F21623">
      <w:pPr>
        <w:pStyle w:val="Brdtekst"/>
        <w:rPr>
          <w:lang w:val="nb-NO"/>
        </w:rPr>
      </w:pPr>
      <w:r w:rsidRPr="00987915">
        <w:rPr>
          <w:lang w:val="nb-NO"/>
        </w:rPr>
        <w:lastRenderedPageBreak/>
        <w:t xml:space="preserve">Villfiskindustrien er mange steder en viktig bidragsyter til sysselsetting, og viktig for bosetting. En god indikator for denne betydningen er </w:t>
      </w:r>
      <w:r w:rsidR="00226149" w:rsidRPr="00987915">
        <w:rPr>
          <w:lang w:val="nb-NO"/>
        </w:rPr>
        <w:t>sysselsetting i villfiskindustrien som andel av</w:t>
      </w:r>
      <w:r w:rsidRPr="00987915">
        <w:rPr>
          <w:lang w:val="nb-NO"/>
        </w:rPr>
        <w:t xml:space="preserve"> </w:t>
      </w:r>
      <w:r w:rsidR="00693BBB" w:rsidRPr="00987915">
        <w:rPr>
          <w:lang w:val="nb-NO"/>
        </w:rPr>
        <w:t>sysselsetting i privat sektor</w:t>
      </w:r>
      <w:r w:rsidR="00226149" w:rsidRPr="00987915">
        <w:rPr>
          <w:lang w:val="nb-NO"/>
        </w:rPr>
        <w:t>. På</w:t>
      </w:r>
      <w:r w:rsidR="00693BBB" w:rsidRPr="00987915">
        <w:rPr>
          <w:lang w:val="nb-NO"/>
        </w:rPr>
        <w:t xml:space="preserve"> region</w:t>
      </w:r>
      <w:r w:rsidR="00226149" w:rsidRPr="00987915">
        <w:rPr>
          <w:lang w:val="nb-NO"/>
        </w:rPr>
        <w:t>nivå</w:t>
      </w:r>
      <w:r w:rsidR="00693BBB" w:rsidRPr="00987915">
        <w:rPr>
          <w:lang w:val="nb-NO"/>
        </w:rPr>
        <w:t xml:space="preserve"> er det i Finnmark, Nordland, Møre og Romsdal og Troms </w:t>
      </w:r>
      <w:r w:rsidR="00226149" w:rsidRPr="00987915">
        <w:rPr>
          <w:lang w:val="nb-NO"/>
        </w:rPr>
        <w:t xml:space="preserve">at </w:t>
      </w:r>
      <w:r w:rsidR="00693BBB" w:rsidRPr="00987915">
        <w:rPr>
          <w:lang w:val="nb-NO"/>
        </w:rPr>
        <w:t>sysselsetting</w:t>
      </w:r>
      <w:r w:rsidR="00226149" w:rsidRPr="00987915">
        <w:rPr>
          <w:lang w:val="nb-NO"/>
        </w:rPr>
        <w:t>en</w:t>
      </w:r>
      <w:r w:rsidR="00693BBB" w:rsidRPr="00987915">
        <w:rPr>
          <w:lang w:val="nb-NO"/>
        </w:rPr>
        <w:t xml:space="preserve"> i villfiskindustri</w:t>
      </w:r>
      <w:r w:rsidR="00B653CF" w:rsidRPr="00987915">
        <w:rPr>
          <w:lang w:val="nb-NO"/>
        </w:rPr>
        <w:t>en</w:t>
      </w:r>
      <w:r w:rsidR="00693BBB" w:rsidRPr="00987915">
        <w:rPr>
          <w:lang w:val="nb-NO"/>
        </w:rPr>
        <w:t xml:space="preserve"> utgjør størst andel.</w:t>
      </w:r>
      <w:r w:rsidR="006B21E6" w:rsidRPr="00987915">
        <w:rPr>
          <w:lang w:val="nb-NO"/>
        </w:rPr>
        <w:t xml:space="preserve"> </w:t>
      </w:r>
      <w:r w:rsidR="0058505E" w:rsidRPr="00987915">
        <w:rPr>
          <w:lang w:val="nb-NO"/>
        </w:rPr>
        <w:t xml:space="preserve">I Finnmark utgjør </w:t>
      </w:r>
      <w:r w:rsidR="007510A7" w:rsidRPr="00987915">
        <w:rPr>
          <w:lang w:val="nb-NO"/>
        </w:rPr>
        <w:t xml:space="preserve">sysselsettingen </w:t>
      </w:r>
      <w:r w:rsidR="00CC2D34" w:rsidRPr="00987915">
        <w:rPr>
          <w:lang w:val="nb-NO"/>
        </w:rPr>
        <w:t>6,9</w:t>
      </w:r>
      <w:r w:rsidR="00282C83" w:rsidRPr="00987915">
        <w:rPr>
          <w:lang w:val="nb-NO"/>
        </w:rPr>
        <w:t xml:space="preserve"> </w:t>
      </w:r>
      <w:r w:rsidR="00842EB8" w:rsidRPr="00987915">
        <w:rPr>
          <w:lang w:val="nb-NO"/>
        </w:rPr>
        <w:t>%</w:t>
      </w:r>
      <w:r w:rsidR="00282C83" w:rsidRPr="00987915">
        <w:rPr>
          <w:lang w:val="nb-NO"/>
        </w:rPr>
        <w:t>,</w:t>
      </w:r>
      <w:r w:rsidR="00842EB8" w:rsidRPr="00987915">
        <w:rPr>
          <w:lang w:val="nb-NO"/>
        </w:rPr>
        <w:t xml:space="preserve"> </w:t>
      </w:r>
      <w:r w:rsidR="00834CBD" w:rsidRPr="00987915">
        <w:rPr>
          <w:lang w:val="nb-NO"/>
        </w:rPr>
        <w:t>i</w:t>
      </w:r>
      <w:r w:rsidR="00226149" w:rsidRPr="00987915">
        <w:rPr>
          <w:lang w:val="nb-NO"/>
        </w:rPr>
        <w:t xml:space="preserve"> </w:t>
      </w:r>
      <w:r w:rsidR="00282C83" w:rsidRPr="00987915">
        <w:rPr>
          <w:lang w:val="nb-NO"/>
        </w:rPr>
        <w:t>Nordland</w:t>
      </w:r>
      <w:r w:rsidR="00842EB8" w:rsidRPr="00987915">
        <w:rPr>
          <w:lang w:val="nb-NO"/>
        </w:rPr>
        <w:t xml:space="preserve"> </w:t>
      </w:r>
      <w:r w:rsidR="00282C83" w:rsidRPr="00987915">
        <w:rPr>
          <w:lang w:val="nb-NO"/>
        </w:rPr>
        <w:t>3</w:t>
      </w:r>
      <w:r w:rsidR="00291C8F" w:rsidRPr="00987915">
        <w:rPr>
          <w:lang w:val="nb-NO"/>
        </w:rPr>
        <w:t>,</w:t>
      </w:r>
      <w:r w:rsidR="00FE2804" w:rsidRPr="00987915">
        <w:rPr>
          <w:lang w:val="nb-NO"/>
        </w:rPr>
        <w:t>4</w:t>
      </w:r>
      <w:r w:rsidR="00282C83" w:rsidRPr="00987915">
        <w:rPr>
          <w:lang w:val="nb-NO"/>
        </w:rPr>
        <w:t xml:space="preserve"> %</w:t>
      </w:r>
      <w:r w:rsidR="005E47D9" w:rsidRPr="00987915">
        <w:rPr>
          <w:lang w:val="nb-NO"/>
        </w:rPr>
        <w:t xml:space="preserve">, </w:t>
      </w:r>
      <w:r w:rsidR="00226149" w:rsidRPr="00987915">
        <w:rPr>
          <w:lang w:val="nb-NO"/>
        </w:rPr>
        <w:t xml:space="preserve">i </w:t>
      </w:r>
      <w:r w:rsidR="00282C83" w:rsidRPr="00987915">
        <w:rPr>
          <w:lang w:val="nb-NO"/>
        </w:rPr>
        <w:t xml:space="preserve">Møre </w:t>
      </w:r>
      <w:r w:rsidR="001E45F5" w:rsidRPr="00987915">
        <w:rPr>
          <w:lang w:val="nb-NO"/>
        </w:rPr>
        <w:t>o</w:t>
      </w:r>
      <w:r w:rsidR="00282C83" w:rsidRPr="00987915">
        <w:rPr>
          <w:lang w:val="nb-NO"/>
        </w:rPr>
        <w:t>g Romsdal</w:t>
      </w:r>
      <w:r w:rsidR="00A308F8" w:rsidRPr="00987915">
        <w:rPr>
          <w:lang w:val="nb-NO"/>
        </w:rPr>
        <w:t xml:space="preserve"> </w:t>
      </w:r>
      <w:r w:rsidR="00282C83" w:rsidRPr="00987915">
        <w:rPr>
          <w:lang w:val="nb-NO"/>
        </w:rPr>
        <w:t>2</w:t>
      </w:r>
      <w:r w:rsidR="00291C8F" w:rsidRPr="00987915">
        <w:rPr>
          <w:lang w:val="nb-NO"/>
        </w:rPr>
        <w:t>,</w:t>
      </w:r>
      <w:r w:rsidR="00282C83" w:rsidRPr="00987915">
        <w:rPr>
          <w:lang w:val="nb-NO"/>
        </w:rPr>
        <w:t>5 %</w:t>
      </w:r>
      <w:r w:rsidR="00A308F8" w:rsidRPr="00987915">
        <w:rPr>
          <w:lang w:val="nb-NO"/>
        </w:rPr>
        <w:t xml:space="preserve"> og </w:t>
      </w:r>
      <w:r w:rsidR="00226149" w:rsidRPr="00987915">
        <w:rPr>
          <w:lang w:val="nb-NO"/>
        </w:rPr>
        <w:t xml:space="preserve">i </w:t>
      </w:r>
      <w:r w:rsidR="00282C83" w:rsidRPr="00987915">
        <w:rPr>
          <w:lang w:val="nb-NO"/>
        </w:rPr>
        <w:t>Troms</w:t>
      </w:r>
      <w:r w:rsidR="00A308F8" w:rsidRPr="00987915">
        <w:rPr>
          <w:lang w:val="nb-NO"/>
        </w:rPr>
        <w:t xml:space="preserve"> vel</w:t>
      </w:r>
      <w:r w:rsidR="00480648" w:rsidRPr="00326D9D">
        <w:rPr>
          <w:lang w:val="nb-NO"/>
        </w:rPr>
        <w:t xml:space="preserve"> </w:t>
      </w:r>
      <w:r w:rsidR="00282C83" w:rsidRPr="00326D9D">
        <w:rPr>
          <w:lang w:val="nb-NO"/>
        </w:rPr>
        <w:t>2 %</w:t>
      </w:r>
      <w:r w:rsidR="00C236EC" w:rsidRPr="00326D9D">
        <w:rPr>
          <w:lang w:val="nb-NO"/>
        </w:rPr>
        <w:t xml:space="preserve">. </w:t>
      </w:r>
    </w:p>
    <w:p w14:paraId="028ABAD2" w14:textId="662CE91A" w:rsidR="00F21623" w:rsidRPr="00987915" w:rsidRDefault="00226149" w:rsidP="00F21623">
      <w:pPr>
        <w:pStyle w:val="Brdtekst"/>
        <w:rPr>
          <w:lang w:val="nb-NO"/>
        </w:rPr>
      </w:pPr>
      <w:r w:rsidRPr="00987915">
        <w:rPr>
          <w:lang w:val="nb-NO"/>
        </w:rPr>
        <w:t>Kommuner hvor villfiskindustrien utgjør mer enn 10</w:t>
      </w:r>
      <w:r w:rsidR="00834CBD" w:rsidRPr="00987915">
        <w:rPr>
          <w:lang w:val="nb-NO"/>
        </w:rPr>
        <w:t xml:space="preserve"> </w:t>
      </w:r>
      <w:r w:rsidRPr="00987915">
        <w:rPr>
          <w:lang w:val="nb-NO"/>
        </w:rPr>
        <w:t xml:space="preserve">% av privat sysselsetting finner vi </w:t>
      </w:r>
      <w:r w:rsidR="00BF41E5" w:rsidRPr="00987915">
        <w:rPr>
          <w:lang w:val="nb-NO"/>
        </w:rPr>
        <w:t xml:space="preserve">fra Nordland og </w:t>
      </w:r>
      <w:r w:rsidR="00F87CC8" w:rsidRPr="00987915">
        <w:rPr>
          <w:lang w:val="nb-NO"/>
        </w:rPr>
        <w:t>n</w:t>
      </w:r>
      <w:r w:rsidR="00BF41E5" w:rsidRPr="00987915">
        <w:rPr>
          <w:lang w:val="nb-NO"/>
        </w:rPr>
        <w:t xml:space="preserve">ordover. I Nordland finner vi dem, med </w:t>
      </w:r>
      <w:r w:rsidR="00F21623" w:rsidRPr="00987915">
        <w:rPr>
          <w:lang w:val="nb-NO"/>
        </w:rPr>
        <w:t xml:space="preserve">unntak </w:t>
      </w:r>
      <w:r w:rsidR="00BF41E5" w:rsidRPr="00987915">
        <w:rPr>
          <w:lang w:val="nb-NO"/>
        </w:rPr>
        <w:t xml:space="preserve">fra </w:t>
      </w:r>
      <w:r w:rsidR="00F21623" w:rsidRPr="00987915">
        <w:rPr>
          <w:lang w:val="nb-NO"/>
        </w:rPr>
        <w:t>Træna</w:t>
      </w:r>
      <w:r w:rsidR="00BF41E5" w:rsidRPr="00987915">
        <w:rPr>
          <w:lang w:val="nb-NO"/>
        </w:rPr>
        <w:t xml:space="preserve">, </w:t>
      </w:r>
      <w:r w:rsidR="00F21623" w:rsidRPr="00987915">
        <w:rPr>
          <w:lang w:val="nb-NO"/>
        </w:rPr>
        <w:t xml:space="preserve">fra Røst og </w:t>
      </w:r>
      <w:r w:rsidR="00BF41E5" w:rsidRPr="00987915">
        <w:rPr>
          <w:lang w:val="nb-NO"/>
        </w:rPr>
        <w:t xml:space="preserve">nordover, se </w:t>
      </w:r>
      <w:r w:rsidR="00A553F3" w:rsidRPr="00987915">
        <w:rPr>
          <w:lang w:val="nb-NO"/>
        </w:rPr>
        <w:fldChar w:fldCharType="begin"/>
      </w:r>
      <w:r w:rsidR="00A553F3" w:rsidRPr="00987915">
        <w:rPr>
          <w:lang w:val="nb-NO"/>
        </w:rPr>
        <w:instrText xml:space="preserve"> REF _Ref138803392 \h </w:instrText>
      </w:r>
      <w:r w:rsidR="00A553F3" w:rsidRPr="00987915">
        <w:rPr>
          <w:lang w:val="nb-NO"/>
        </w:rPr>
      </w:r>
      <w:r w:rsidR="00A553F3" w:rsidRPr="00987915">
        <w:rPr>
          <w:lang w:val="nb-NO"/>
        </w:rPr>
        <w:fldChar w:fldCharType="separate"/>
      </w:r>
      <w:r w:rsidR="00BD1444" w:rsidRPr="00037C6A">
        <w:rPr>
          <w:lang w:val="nb-NO"/>
        </w:rPr>
        <w:t xml:space="preserve">Tabell </w:t>
      </w:r>
      <w:r w:rsidR="00BD1444" w:rsidRPr="00037C6A">
        <w:rPr>
          <w:noProof/>
          <w:lang w:val="nb-NO"/>
        </w:rPr>
        <w:t>7</w:t>
      </w:r>
      <w:r w:rsidR="00A553F3" w:rsidRPr="00987915">
        <w:rPr>
          <w:lang w:val="nb-NO"/>
        </w:rPr>
        <w:fldChar w:fldCharType="end"/>
      </w:r>
      <w:r w:rsidR="00F21623" w:rsidRPr="00987915">
        <w:rPr>
          <w:lang w:val="nb-NO"/>
        </w:rPr>
        <w:t xml:space="preserve">. I </w:t>
      </w:r>
      <w:r w:rsidR="00BF41E5" w:rsidRPr="00987915">
        <w:rPr>
          <w:lang w:val="nb-NO"/>
        </w:rPr>
        <w:t xml:space="preserve">de </w:t>
      </w:r>
      <w:r w:rsidR="00F21623" w:rsidRPr="00987915">
        <w:rPr>
          <w:lang w:val="nb-NO"/>
        </w:rPr>
        <w:t xml:space="preserve">kommunene i Nordland </w:t>
      </w:r>
      <w:r w:rsidR="00BF41E5" w:rsidRPr="00987915">
        <w:rPr>
          <w:lang w:val="nb-NO"/>
        </w:rPr>
        <w:t>med</w:t>
      </w:r>
      <w:r w:rsidR="00F21623" w:rsidRPr="00987915">
        <w:rPr>
          <w:lang w:val="nb-NO"/>
        </w:rPr>
        <w:t xml:space="preserve"> størst andel av private sysselsatte i villfiskindustrien </w:t>
      </w:r>
      <w:r w:rsidR="00BF41E5" w:rsidRPr="00987915">
        <w:rPr>
          <w:lang w:val="nb-NO"/>
        </w:rPr>
        <w:t>driv</w:t>
      </w:r>
      <w:r w:rsidR="00F21623" w:rsidRPr="00987915">
        <w:rPr>
          <w:lang w:val="nb-NO"/>
        </w:rPr>
        <w:t>er c</w:t>
      </w:r>
      <w:r w:rsidR="00B653CF" w:rsidRPr="00987915">
        <w:rPr>
          <w:lang w:val="nb-NO"/>
        </w:rPr>
        <w:t>irka</w:t>
      </w:r>
      <w:r w:rsidR="00F21623" w:rsidRPr="00987915">
        <w:rPr>
          <w:lang w:val="nb-NO"/>
        </w:rPr>
        <w:t xml:space="preserve"> 60</w:t>
      </w:r>
      <w:r w:rsidR="00291C8F" w:rsidRPr="00987915">
        <w:rPr>
          <w:lang w:val="nb-NO"/>
        </w:rPr>
        <w:t xml:space="preserve"> </w:t>
      </w:r>
      <w:r w:rsidR="00F21623" w:rsidRPr="00987915">
        <w:rPr>
          <w:lang w:val="nb-NO"/>
        </w:rPr>
        <w:t>% innenfor annen konvensjonell hvitfisk, c</w:t>
      </w:r>
      <w:r w:rsidR="00B653CF" w:rsidRPr="00987915">
        <w:rPr>
          <w:lang w:val="nb-NO"/>
        </w:rPr>
        <w:t>irka</w:t>
      </w:r>
      <w:r w:rsidR="00F21623" w:rsidRPr="00987915">
        <w:rPr>
          <w:lang w:val="nb-NO"/>
        </w:rPr>
        <w:t xml:space="preserve"> 21</w:t>
      </w:r>
      <w:r w:rsidR="00291C8F" w:rsidRPr="00987915">
        <w:rPr>
          <w:lang w:val="nb-NO"/>
        </w:rPr>
        <w:t xml:space="preserve"> </w:t>
      </w:r>
      <w:r w:rsidR="00F21623" w:rsidRPr="00987915">
        <w:rPr>
          <w:lang w:val="nb-NO"/>
        </w:rPr>
        <w:t>% innenfor annen videreforedling og c</w:t>
      </w:r>
      <w:r w:rsidR="00B653CF" w:rsidRPr="00987915">
        <w:rPr>
          <w:lang w:val="nb-NO"/>
        </w:rPr>
        <w:t>irka</w:t>
      </w:r>
      <w:r w:rsidR="00F21623" w:rsidRPr="00987915">
        <w:rPr>
          <w:lang w:val="nb-NO"/>
        </w:rPr>
        <w:t xml:space="preserve"> 11</w:t>
      </w:r>
      <w:r w:rsidR="00267426" w:rsidRPr="00987915">
        <w:rPr>
          <w:lang w:val="nb-NO"/>
        </w:rPr>
        <w:t xml:space="preserve"> </w:t>
      </w:r>
      <w:r w:rsidR="00F21623" w:rsidRPr="00987915">
        <w:rPr>
          <w:lang w:val="nb-NO"/>
        </w:rPr>
        <w:t xml:space="preserve">% innenfor filet hvitfisk. </w:t>
      </w:r>
    </w:p>
    <w:p w14:paraId="3E827864" w14:textId="1BE71019" w:rsidR="00272D72" w:rsidRPr="00987915" w:rsidRDefault="00F21623" w:rsidP="00272D72">
      <w:pPr>
        <w:pStyle w:val="Brdtekst"/>
        <w:rPr>
          <w:lang w:val="nb-NO"/>
        </w:rPr>
      </w:pPr>
      <w:r w:rsidRPr="00987915">
        <w:rPr>
          <w:lang w:val="nb-NO"/>
        </w:rPr>
        <w:t>Finnmarkskommunene med andel over 10</w:t>
      </w:r>
      <w:r w:rsidR="00B653CF" w:rsidRPr="00987915">
        <w:rPr>
          <w:lang w:val="nb-NO"/>
        </w:rPr>
        <w:t> </w:t>
      </w:r>
      <w:r w:rsidRPr="00987915">
        <w:rPr>
          <w:lang w:val="nb-NO"/>
        </w:rPr>
        <w:t>% strekker seg fra Loppa i vest til Vardø i øst, og er dermed mindre konsentrert enn i Nordland</w:t>
      </w:r>
      <w:r w:rsidR="005F253E" w:rsidRPr="00987915">
        <w:rPr>
          <w:lang w:val="nb-NO"/>
        </w:rPr>
        <w:t xml:space="preserve">. </w:t>
      </w:r>
      <w:r w:rsidRPr="00987915">
        <w:rPr>
          <w:lang w:val="nb-NO"/>
        </w:rPr>
        <w:t xml:space="preserve">Selv om de kommunene som isolert sett har størst andel av sin private sysselsetting innenfor villfiskindustri er i Nordland, er det flest kommuner med andel over </w:t>
      </w:r>
      <w:r w:rsidR="00103C37" w:rsidRPr="00987915">
        <w:rPr>
          <w:lang w:val="nb-NO"/>
        </w:rPr>
        <w:t xml:space="preserve">30 </w:t>
      </w:r>
      <w:r w:rsidRPr="00987915">
        <w:rPr>
          <w:lang w:val="nb-NO"/>
        </w:rPr>
        <w:t xml:space="preserve">% i Finnmark. </w:t>
      </w:r>
    </w:p>
    <w:p w14:paraId="6AEC24AD" w14:textId="4F68458B" w:rsidR="000A0A42" w:rsidRPr="00987915" w:rsidRDefault="00730DF2" w:rsidP="000A0A42">
      <w:pPr>
        <w:pStyle w:val="Brdtekst"/>
        <w:rPr>
          <w:lang w:val="nb-NO"/>
        </w:rPr>
      </w:pPr>
      <w:r w:rsidRPr="00987915">
        <w:rPr>
          <w:lang w:val="nb-NO"/>
        </w:rPr>
        <w:t>Lønnsomheten i norsk fiskeindustri har lenge vært preget av lave marginer. I gjennomsnitt har konsum</w:t>
      </w:r>
      <w:r w:rsidR="00B653CF" w:rsidRPr="00987915">
        <w:rPr>
          <w:lang w:val="nb-NO"/>
        </w:rPr>
        <w:softHyphen/>
      </w:r>
      <w:r w:rsidRPr="00987915">
        <w:rPr>
          <w:lang w:val="nb-NO"/>
        </w:rPr>
        <w:t>delen av villfangstindustrien hatt en resultatgrad på 0,9</w:t>
      </w:r>
      <w:r w:rsidR="00267426" w:rsidRPr="00987915">
        <w:rPr>
          <w:lang w:val="nb-NO"/>
        </w:rPr>
        <w:t xml:space="preserve"> </w:t>
      </w:r>
      <w:r w:rsidRPr="00987915">
        <w:rPr>
          <w:lang w:val="nb-NO"/>
        </w:rPr>
        <w:t>% det siste tiåret, mot over 11</w:t>
      </w:r>
      <w:r w:rsidR="00267426" w:rsidRPr="00987915">
        <w:rPr>
          <w:lang w:val="nb-NO"/>
        </w:rPr>
        <w:t xml:space="preserve"> </w:t>
      </w:r>
      <w:r w:rsidRPr="00987915">
        <w:rPr>
          <w:lang w:val="nb-NO"/>
        </w:rPr>
        <w:t>% i norsk industri generelt. Litt av forskjellen kan trolig tilskrives ulikheter i kostnadsstruktur, men vi ser det samme bildet i industriens avkastning på egenkapitalen. I fiskeindustrien som er basert på oppdrettsfisk har marginene vært enda lavere enn i villfisksektoren, med en negativ resultatgrad på 0,5</w:t>
      </w:r>
      <w:r w:rsidR="00267426" w:rsidRPr="00987915">
        <w:rPr>
          <w:lang w:val="nb-NO"/>
        </w:rPr>
        <w:t xml:space="preserve"> </w:t>
      </w:r>
      <w:r w:rsidRPr="00987915">
        <w:rPr>
          <w:lang w:val="nb-NO"/>
        </w:rPr>
        <w:t>% det siste tiåret.</w:t>
      </w:r>
      <w:r w:rsidR="00CA2CE9" w:rsidRPr="00987915">
        <w:rPr>
          <w:lang w:val="nb-NO"/>
        </w:rPr>
        <w:t xml:space="preserve"> </w:t>
      </w:r>
      <w:r w:rsidR="000A0A42" w:rsidRPr="00987915">
        <w:rPr>
          <w:lang w:val="nb-NO"/>
        </w:rPr>
        <w:t>Mens norsk industri i gjennomsnitt har hatt en egenkapitalrentabilitet på 10</w:t>
      </w:r>
      <w:r w:rsidR="00267426" w:rsidRPr="00987915">
        <w:rPr>
          <w:lang w:val="nb-NO"/>
        </w:rPr>
        <w:t xml:space="preserve"> </w:t>
      </w:r>
      <w:r w:rsidR="000A0A42" w:rsidRPr="00987915">
        <w:rPr>
          <w:lang w:val="nb-NO"/>
        </w:rPr>
        <w:t>% det siste tiåret, har avkastningen i konsumbasert villfiskindustri vært på under 3</w:t>
      </w:r>
      <w:r w:rsidR="00267426" w:rsidRPr="00987915">
        <w:rPr>
          <w:lang w:val="nb-NO"/>
        </w:rPr>
        <w:t xml:space="preserve"> </w:t>
      </w:r>
      <w:r w:rsidR="000A0A42" w:rsidRPr="00987915">
        <w:rPr>
          <w:lang w:val="nb-NO"/>
        </w:rPr>
        <w:t>%, og i industri basert på oppdrettsfisk negativ.</w:t>
      </w:r>
      <w:r w:rsidR="00CA2CE9" w:rsidRPr="00987915">
        <w:rPr>
          <w:lang w:val="nb-NO"/>
        </w:rPr>
        <w:t xml:space="preserve"> </w:t>
      </w:r>
      <w:r w:rsidR="000A0A42" w:rsidRPr="00987915">
        <w:rPr>
          <w:lang w:val="nb-NO"/>
        </w:rPr>
        <w:t>Som i all industri er det svært stor spredning på bedriftsnivå, og vi finner også markante forskjeller på bransjenivå. Klippfisk- og tørrfiskprodusentene har lenge vært blant de mest lønnsomme bransjene, men begge hadde et vanskelig år i 2020. De siste årene har også pelagisk konsumindustri hatt betydelig bedre resultater enn tilfellet var før og under struktureringen som skjedde i perioden 2007</w:t>
      </w:r>
      <w:r w:rsidR="00FA4B70" w:rsidRPr="00987915">
        <w:rPr>
          <w:lang w:val="nb-NO"/>
        </w:rPr>
        <w:t>–</w:t>
      </w:r>
      <w:r w:rsidR="000A0A42" w:rsidRPr="00987915">
        <w:rPr>
          <w:lang w:val="nb-NO"/>
        </w:rPr>
        <w:t>2014</w:t>
      </w:r>
      <w:r w:rsidR="00FA4B70" w:rsidRPr="00987915">
        <w:rPr>
          <w:lang w:val="nb-NO"/>
        </w:rPr>
        <w:t>.</w:t>
      </w:r>
    </w:p>
    <w:p w14:paraId="4A8FCE48" w14:textId="14526E99" w:rsidR="00035702" w:rsidRPr="00987915" w:rsidRDefault="008236EE" w:rsidP="000A0A42">
      <w:pPr>
        <w:pStyle w:val="Brdtekst"/>
        <w:rPr>
          <w:lang w:val="nb-NO"/>
        </w:rPr>
      </w:pPr>
      <w:r w:rsidRPr="00987915">
        <w:rPr>
          <w:b/>
          <w:lang w:val="nb-NO"/>
        </w:rPr>
        <w:t>Skatt</w:t>
      </w:r>
      <w:r w:rsidR="00FA4B70" w:rsidRPr="00987915">
        <w:rPr>
          <w:b/>
          <w:lang w:val="nb-NO"/>
        </w:rPr>
        <w:t>e</w:t>
      </w:r>
      <w:r w:rsidRPr="00987915">
        <w:rPr>
          <w:b/>
          <w:lang w:val="nb-NO"/>
        </w:rPr>
        <w:t>effekt</w:t>
      </w:r>
      <w:r w:rsidRPr="00987915">
        <w:rPr>
          <w:lang w:val="nb-NO"/>
        </w:rPr>
        <w:t xml:space="preserve"> - fra regnskapene til vår populasjon av villfiskbasert industri finner vi at disse betalte inn en samlet selskapsskatt på 430 millioner kroner i 2021. For å beregne inntektsskatt gjør vi en grov antagelse om at denne utgjør 25 % av bedriftenes lønnskostnader. Dette gir en samlet innbetalt inntektsskatt på 1 milliard kroner i 2021.</w:t>
      </w:r>
      <w:r w:rsidR="00593B4F" w:rsidRPr="00987915">
        <w:rPr>
          <w:lang w:val="nb-NO"/>
        </w:rPr>
        <w:t xml:space="preserve"> </w:t>
      </w:r>
      <w:r w:rsidRPr="00987915">
        <w:rPr>
          <w:lang w:val="nb-NO"/>
        </w:rPr>
        <w:t>I sum estimerer vi de indirekte skatt</w:t>
      </w:r>
      <w:r w:rsidR="005B765F" w:rsidRPr="00987915">
        <w:rPr>
          <w:lang w:val="nb-NO"/>
        </w:rPr>
        <w:t>e</w:t>
      </w:r>
      <w:r w:rsidRPr="00987915">
        <w:rPr>
          <w:lang w:val="nb-NO"/>
        </w:rPr>
        <w:t>effektene til 352 millioner kroner. Dette gir totale direkte og indirekte skatteeffekter fra villfiskbasert industri på i underkant av 1,8 milliarder kroner</w:t>
      </w:r>
      <w:r w:rsidR="00D84250" w:rsidRPr="00987915">
        <w:rPr>
          <w:lang w:val="nb-NO"/>
        </w:rPr>
        <w:t xml:space="preserve"> i 2021</w:t>
      </w:r>
      <w:r w:rsidR="00FA5A78" w:rsidRPr="00987915">
        <w:rPr>
          <w:lang w:val="nb-NO"/>
        </w:rPr>
        <w:t xml:space="preserve"> (s</w:t>
      </w:r>
      <w:r w:rsidR="006D0C32" w:rsidRPr="00987915">
        <w:rPr>
          <w:lang w:val="nb-NO"/>
        </w:rPr>
        <w:t xml:space="preserve">e </w:t>
      </w:r>
      <w:r w:rsidR="009728B6" w:rsidRPr="00987915">
        <w:rPr>
          <w:lang w:val="nb-NO"/>
        </w:rPr>
        <w:fldChar w:fldCharType="begin"/>
      </w:r>
      <w:r w:rsidR="009728B6" w:rsidRPr="00987915">
        <w:rPr>
          <w:lang w:val="nb-NO"/>
        </w:rPr>
        <w:instrText xml:space="preserve"> REF _Ref137813789 \h </w:instrText>
      </w:r>
      <w:r w:rsidR="009728B6" w:rsidRPr="00987915">
        <w:rPr>
          <w:lang w:val="nb-NO"/>
        </w:rPr>
      </w:r>
      <w:r w:rsidR="009728B6" w:rsidRPr="00987915">
        <w:rPr>
          <w:lang w:val="nb-NO"/>
        </w:rPr>
        <w:fldChar w:fldCharType="separate"/>
      </w:r>
      <w:r w:rsidR="00BD1444" w:rsidRPr="00326D9D">
        <w:rPr>
          <w:lang w:val="nb-NO"/>
        </w:rPr>
        <w:t>Skatteeffekter</w:t>
      </w:r>
      <w:r w:rsidR="009728B6" w:rsidRPr="00987915">
        <w:rPr>
          <w:lang w:val="nb-NO"/>
        </w:rPr>
        <w:fldChar w:fldCharType="end"/>
      </w:r>
      <w:r w:rsidR="006D0C32" w:rsidRPr="00987915">
        <w:rPr>
          <w:lang w:val="nb-NO"/>
        </w:rPr>
        <w:t>)</w:t>
      </w:r>
      <w:r w:rsidR="004F6030" w:rsidRPr="00987915">
        <w:rPr>
          <w:lang w:val="nb-NO"/>
        </w:rPr>
        <w:t>.</w:t>
      </w:r>
    </w:p>
    <w:p w14:paraId="0CE79757" w14:textId="498AA950" w:rsidR="0026236B" w:rsidRPr="00987915" w:rsidRDefault="0026236B" w:rsidP="0026236B">
      <w:pPr>
        <w:pStyle w:val="Brdtekst"/>
        <w:rPr>
          <w:lang w:val="nb-NO"/>
        </w:rPr>
      </w:pPr>
      <w:r w:rsidRPr="00987915">
        <w:rPr>
          <w:b/>
          <w:lang w:val="nb-NO"/>
        </w:rPr>
        <w:t>Investeringer</w:t>
      </w:r>
      <w:r w:rsidRPr="00987915">
        <w:rPr>
          <w:lang w:val="nb-NO"/>
        </w:rPr>
        <w:t xml:space="preserve"> - Norsk sjømatnærings totale investeringer i 2021 er tidligere beregnet til 37 milliarder kroner (Johnsen et</w:t>
      </w:r>
      <w:r w:rsidR="007259DD" w:rsidRPr="00987915">
        <w:rPr>
          <w:lang w:val="nb-NO"/>
        </w:rPr>
        <w:t xml:space="preserve"> </w:t>
      </w:r>
      <w:r w:rsidRPr="00987915">
        <w:rPr>
          <w:lang w:val="nb-NO"/>
        </w:rPr>
        <w:t>al., 2022). I våre analyser estimerer vi at det ble investert for til sammen 1,7 milliarder kroner i den villfiskbaserte industrien samme år. Dette utgjorde dermed i underkant av 5 % av sjømat</w:t>
      </w:r>
      <w:r w:rsidR="008815D6" w:rsidRPr="00987915">
        <w:rPr>
          <w:lang w:val="nb-NO"/>
        </w:rPr>
        <w:softHyphen/>
      </w:r>
      <w:r w:rsidRPr="00987915">
        <w:rPr>
          <w:lang w:val="nb-NO"/>
        </w:rPr>
        <w:t>næringens samlede investeringer for året. Størst investeringer ble gjort av mel-/olje</w:t>
      </w:r>
      <w:r w:rsidR="000368A1" w:rsidRPr="00987915">
        <w:rPr>
          <w:lang w:val="nb-NO"/>
        </w:rPr>
        <w:softHyphen/>
      </w:r>
      <w:r w:rsidRPr="00987915">
        <w:rPr>
          <w:lang w:val="nb-NO"/>
        </w:rPr>
        <w:t>produsentene, med cirka 600 millioner</w:t>
      </w:r>
      <w:r w:rsidR="00916F30" w:rsidRPr="00987915">
        <w:rPr>
          <w:lang w:val="nb-NO"/>
        </w:rPr>
        <w:t xml:space="preserve"> (</w:t>
      </w:r>
      <w:r w:rsidR="00916F30" w:rsidRPr="00987915">
        <w:rPr>
          <w:lang w:val="nb-NO"/>
        </w:rPr>
        <w:fldChar w:fldCharType="begin"/>
      </w:r>
      <w:r w:rsidR="00916F30" w:rsidRPr="00987915">
        <w:rPr>
          <w:lang w:val="nb-NO"/>
        </w:rPr>
        <w:instrText xml:space="preserve"> REF _Ref138682687 \h </w:instrText>
      </w:r>
      <w:r w:rsidR="00916F30" w:rsidRPr="00987915">
        <w:rPr>
          <w:lang w:val="nb-NO"/>
        </w:rPr>
      </w:r>
      <w:r w:rsidR="00916F30" w:rsidRPr="00987915">
        <w:rPr>
          <w:lang w:val="nb-NO"/>
        </w:rPr>
        <w:fldChar w:fldCharType="separate"/>
      </w:r>
      <w:r w:rsidR="00BD1444" w:rsidRPr="00037C6A">
        <w:rPr>
          <w:lang w:val="nb-NO"/>
        </w:rPr>
        <w:t xml:space="preserve">Figur </w:t>
      </w:r>
      <w:r w:rsidR="00BD1444" w:rsidRPr="00037C6A">
        <w:rPr>
          <w:noProof/>
          <w:lang w:val="nb-NO"/>
        </w:rPr>
        <w:t>8</w:t>
      </w:r>
      <w:r w:rsidR="00916F30" w:rsidRPr="00987915">
        <w:rPr>
          <w:lang w:val="nb-NO"/>
        </w:rPr>
        <w:fldChar w:fldCharType="end"/>
      </w:r>
      <w:r w:rsidR="00916F30" w:rsidRPr="00987915">
        <w:rPr>
          <w:lang w:val="nb-NO"/>
        </w:rPr>
        <w:t>)</w:t>
      </w:r>
      <w:r w:rsidRPr="00987915">
        <w:rPr>
          <w:lang w:val="nb-NO"/>
        </w:rPr>
        <w:t>. Deretter følger pelagisk konsumindustri med 450 millioner, og annen konvensjonell hvitfiskindustri med 220 millioner.</w:t>
      </w:r>
    </w:p>
    <w:p w14:paraId="2BA590BD" w14:textId="77777777" w:rsidR="0026236B" w:rsidRPr="00987915" w:rsidRDefault="0026236B" w:rsidP="0026236B">
      <w:pPr>
        <w:pStyle w:val="Brdtekst"/>
        <w:keepNext/>
        <w:rPr>
          <w:lang w:val="nb-NO"/>
        </w:rPr>
      </w:pPr>
      <w:r w:rsidRPr="00987915">
        <w:rPr>
          <w:noProof/>
          <w:lang w:val="nb-NO"/>
        </w:rPr>
        <w:lastRenderedPageBreak/>
        <w:drawing>
          <wp:inline distT="0" distB="0" distL="0" distR="0" wp14:anchorId="05D6ED15" wp14:editId="192C73B4">
            <wp:extent cx="5759450" cy="3743325"/>
            <wp:effectExtent l="0" t="0" r="0" b="0"/>
            <wp:docPr id="915759663" name="Diagram 915759663">
              <a:extLst xmlns:a="http://schemas.openxmlformats.org/drawingml/2006/main">
                <a:ext uri="{FF2B5EF4-FFF2-40B4-BE49-F238E27FC236}">
                  <a16:creationId xmlns:a16="http://schemas.microsoft.com/office/drawing/2014/main" id="{5C996760-973D-8F47-F3C5-350F7ED989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9AE7BFA" w14:textId="7D1D9C59" w:rsidR="0026236B" w:rsidRPr="00326D9D" w:rsidRDefault="0026236B" w:rsidP="0026236B">
      <w:pPr>
        <w:pStyle w:val="Bildetekst"/>
      </w:pPr>
      <w:bookmarkStart w:id="13" w:name="_Ref138682687"/>
      <w:r w:rsidRPr="00326D9D">
        <w:t xml:space="preserve">Figur </w:t>
      </w:r>
      <w:r w:rsidR="0068460A">
        <w:fldChar w:fldCharType="begin"/>
      </w:r>
      <w:r w:rsidR="0068460A">
        <w:instrText xml:space="preserve"> SEQ Figur \* ARABIC </w:instrText>
      </w:r>
      <w:r w:rsidR="0068460A">
        <w:fldChar w:fldCharType="separate"/>
      </w:r>
      <w:r w:rsidR="00BD1444">
        <w:rPr>
          <w:noProof/>
        </w:rPr>
        <w:t>8</w:t>
      </w:r>
      <w:r w:rsidR="0068460A">
        <w:rPr>
          <w:noProof/>
        </w:rPr>
        <w:fldChar w:fldCharType="end"/>
      </w:r>
      <w:bookmarkEnd w:id="13"/>
      <w:r w:rsidRPr="00326D9D">
        <w:t xml:space="preserve"> Investeringer fordelt på bransjer/produksjonstyper (Kilde: Nofima)</w:t>
      </w:r>
    </w:p>
    <w:p w14:paraId="7DF491BB" w14:textId="0FE3DC00" w:rsidR="00077A77" w:rsidRPr="00987915" w:rsidRDefault="000F045B" w:rsidP="00077A77">
      <w:pPr>
        <w:pStyle w:val="Brdtekst"/>
        <w:rPr>
          <w:lang w:val="nb-NO"/>
        </w:rPr>
      </w:pPr>
      <w:r w:rsidRPr="00987915">
        <w:rPr>
          <w:b/>
          <w:lang w:val="nb-NO"/>
        </w:rPr>
        <w:t>Valuta</w:t>
      </w:r>
      <w:r w:rsidRPr="00987915">
        <w:rPr>
          <w:lang w:val="nb-NO"/>
        </w:rPr>
        <w:t xml:space="preserve"> - </w:t>
      </w:r>
      <w:r w:rsidR="00077A77" w:rsidRPr="00987915">
        <w:rPr>
          <w:lang w:val="nb-NO"/>
        </w:rPr>
        <w:t>Store deler av norsk sjømatproduksjon eksporteres ut av landet, og sjømatnæringen konkurrerer i internasjonale markeder. Dette gjør næringen sårbar for svingninger i kronekursen. Samtidig er kronen en liten, volatil valuta</w:t>
      </w:r>
      <w:r w:rsidR="00DC4A13" w:rsidRPr="00987915">
        <w:rPr>
          <w:lang w:val="nb-NO"/>
        </w:rPr>
        <w:t xml:space="preserve"> som påvirkes mye av faktorer som oljepris, rentedifferanse, og global uro</w:t>
      </w:r>
      <w:r w:rsidR="00077A77" w:rsidRPr="00987915">
        <w:rPr>
          <w:lang w:val="nb-NO"/>
        </w:rPr>
        <w:t xml:space="preserve">. </w:t>
      </w:r>
      <w:r w:rsidR="00776979" w:rsidRPr="00987915">
        <w:rPr>
          <w:lang w:val="nb-NO"/>
        </w:rPr>
        <w:fldChar w:fldCharType="begin"/>
      </w:r>
      <w:r w:rsidR="00776979" w:rsidRPr="00987915">
        <w:rPr>
          <w:lang w:val="nb-NO"/>
        </w:rPr>
        <w:instrText xml:space="preserve"> REF _Ref138682928 \h </w:instrText>
      </w:r>
      <w:r w:rsidR="00776979" w:rsidRPr="00987915">
        <w:rPr>
          <w:lang w:val="nb-NO"/>
        </w:rPr>
      </w:r>
      <w:r w:rsidR="00776979" w:rsidRPr="00987915">
        <w:rPr>
          <w:lang w:val="nb-NO"/>
        </w:rPr>
        <w:fldChar w:fldCharType="separate"/>
      </w:r>
      <w:r w:rsidR="00BD1444" w:rsidRPr="00037C6A">
        <w:rPr>
          <w:lang w:val="nb-NO"/>
        </w:rPr>
        <w:t xml:space="preserve">Figur </w:t>
      </w:r>
      <w:r w:rsidR="00BD1444" w:rsidRPr="00037C6A">
        <w:rPr>
          <w:noProof/>
          <w:lang w:val="nb-NO"/>
        </w:rPr>
        <w:t>9</w:t>
      </w:r>
      <w:r w:rsidR="00776979" w:rsidRPr="00987915">
        <w:rPr>
          <w:lang w:val="nb-NO"/>
        </w:rPr>
        <w:fldChar w:fldCharType="end"/>
      </w:r>
      <w:r w:rsidR="00077A77" w:rsidRPr="00987915">
        <w:rPr>
          <w:lang w:val="nb-NO"/>
        </w:rPr>
        <w:t xml:space="preserve"> viser utviklingen siden inngangen av 2022 i en valutakursindeks vektet for handels</w:t>
      </w:r>
      <w:r w:rsidR="008815D6" w:rsidRPr="00987915">
        <w:rPr>
          <w:lang w:val="nb-NO"/>
        </w:rPr>
        <w:softHyphen/>
      </w:r>
      <w:r w:rsidR="00077A77" w:rsidRPr="00987915">
        <w:rPr>
          <w:lang w:val="nb-NO"/>
        </w:rPr>
        <w:t xml:space="preserve">mønstrene i sjømatnæringen. Denne har svekket seg med 17 % det siste halvannet året. </w:t>
      </w:r>
      <w:r w:rsidR="00F42EA9" w:rsidRPr="00987915">
        <w:rPr>
          <w:lang w:val="nb-NO"/>
        </w:rPr>
        <w:t>Dette</w:t>
      </w:r>
      <w:r w:rsidR="00077A77" w:rsidRPr="00987915">
        <w:rPr>
          <w:lang w:val="nb-NO"/>
        </w:rPr>
        <w:t xml:space="preserve"> inkluderer en svekkelse på 26 % mot dollar og 19 % mot euro.</w:t>
      </w:r>
    </w:p>
    <w:p w14:paraId="2A87ACB2" w14:textId="77777777" w:rsidR="00077A77" w:rsidRPr="00987915" w:rsidRDefault="00077A77" w:rsidP="00077A77">
      <w:pPr>
        <w:pStyle w:val="Brdtekst"/>
        <w:keepNext/>
        <w:rPr>
          <w:lang w:val="nb-NO"/>
        </w:rPr>
      </w:pPr>
      <w:r w:rsidRPr="00987915">
        <w:rPr>
          <w:noProof/>
          <w:lang w:val="nb-NO"/>
        </w:rPr>
        <w:drawing>
          <wp:inline distT="0" distB="0" distL="0" distR="0" wp14:anchorId="795499BD" wp14:editId="771AE14A">
            <wp:extent cx="5759450" cy="3314700"/>
            <wp:effectExtent l="0" t="0" r="0" b="0"/>
            <wp:docPr id="1101841807" name="Diagram 1101841807">
              <a:extLst xmlns:a="http://schemas.openxmlformats.org/drawingml/2006/main">
                <a:ext uri="{FF2B5EF4-FFF2-40B4-BE49-F238E27FC236}">
                  <a16:creationId xmlns:a16="http://schemas.microsoft.com/office/drawing/2014/main" id="{6A19F6A4-15B8-57FD-A22A-B1F31311D8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1F8E296" w14:textId="010EB36E" w:rsidR="00077A77" w:rsidRPr="00326D9D" w:rsidRDefault="00077A77" w:rsidP="00077A77">
      <w:pPr>
        <w:pStyle w:val="Bildetekst"/>
      </w:pPr>
      <w:bookmarkStart w:id="14" w:name="_Ref138682928"/>
      <w:r w:rsidRPr="00326D9D">
        <w:t xml:space="preserve">Figur </w:t>
      </w:r>
      <w:r w:rsidR="0068460A">
        <w:fldChar w:fldCharType="begin"/>
      </w:r>
      <w:r w:rsidR="0068460A">
        <w:instrText xml:space="preserve"> SEQ Figur \* ARABIC </w:instrText>
      </w:r>
      <w:r w:rsidR="0068460A">
        <w:fldChar w:fldCharType="separate"/>
      </w:r>
      <w:r w:rsidR="00BD1444">
        <w:rPr>
          <w:noProof/>
        </w:rPr>
        <w:t>9</w:t>
      </w:r>
      <w:r w:rsidR="0068460A">
        <w:rPr>
          <w:noProof/>
        </w:rPr>
        <w:fldChar w:fldCharType="end"/>
      </w:r>
      <w:bookmarkEnd w:id="14"/>
      <w:r w:rsidRPr="00326D9D">
        <w:t xml:space="preserve"> Valutakursindeks for sjømatnæringen (Kilde: Nofima)</w:t>
      </w:r>
    </w:p>
    <w:p w14:paraId="341957A1" w14:textId="1186266F" w:rsidR="00077A77" w:rsidRPr="00987915" w:rsidRDefault="00077A77" w:rsidP="00077A77">
      <w:pPr>
        <w:pStyle w:val="Brdtekst"/>
        <w:rPr>
          <w:lang w:val="nb-NO"/>
        </w:rPr>
      </w:pPr>
      <w:r w:rsidRPr="00987915">
        <w:rPr>
          <w:lang w:val="nb-NO"/>
        </w:rPr>
        <w:lastRenderedPageBreak/>
        <w:t>Det ble i 2022 eksportert sjømat for 151,4 milliarder kroner, en økning på 30,6 milliarder fra året før. Vi beregner at 16 % (4,9 mrd.) av denne økningen skyldtes en svekkelse av kronen. I perioden januar – mai 2023 har det blitt eksportert sjømat for 67,5 m</w:t>
      </w:r>
      <w:r w:rsidR="00DA60F6" w:rsidRPr="00987915">
        <w:rPr>
          <w:lang w:val="nb-NO"/>
        </w:rPr>
        <w:t>illiarder</w:t>
      </w:r>
      <w:r w:rsidRPr="00987915">
        <w:rPr>
          <w:lang w:val="nb-NO"/>
        </w:rPr>
        <w:t>, en økning på 9,8 m</w:t>
      </w:r>
      <w:r w:rsidR="00DA60F6" w:rsidRPr="00987915">
        <w:rPr>
          <w:lang w:val="nb-NO"/>
        </w:rPr>
        <w:t>illiarder</w:t>
      </w:r>
      <w:r w:rsidRPr="00987915">
        <w:rPr>
          <w:lang w:val="nb-NO"/>
        </w:rPr>
        <w:t xml:space="preserve"> fra samme periode i fjor. Her anslår vi at så mye som 83 % (8,1 mrd.) av økningen skyldes en svakere krone enn i samme periode året før. </w:t>
      </w:r>
    </w:p>
    <w:p w14:paraId="4B438BBC" w14:textId="5E4C8817" w:rsidR="00077A77" w:rsidRPr="00987915" w:rsidRDefault="00077A77" w:rsidP="00077A77">
      <w:pPr>
        <w:pStyle w:val="Brdtekst"/>
        <w:rPr>
          <w:lang w:val="nb-NO"/>
        </w:rPr>
      </w:pPr>
      <w:r w:rsidRPr="00987915">
        <w:rPr>
          <w:lang w:val="nb-NO"/>
        </w:rPr>
        <w:t>Mens eksportinntektene har økt, så har volumutviklingen ikke vært like positiv. Hittil i år (jan-mai) så har 15 av de 20 største eksportproduktene sett volumnedgang fra samme periode i fjor</w:t>
      </w:r>
      <w:r w:rsidR="000862B0" w:rsidRPr="00987915">
        <w:rPr>
          <w:lang w:val="nb-NO"/>
        </w:rPr>
        <w:t xml:space="preserve">, </w:t>
      </w:r>
      <w:r w:rsidRPr="00987915">
        <w:rPr>
          <w:lang w:val="nb-NO"/>
        </w:rPr>
        <w:t xml:space="preserve">mens kun 6 av produktene har sett nedgang i eksportverdien. En tilsvarende utvikling, om i noe mindre grad, så vi fra 2021 til 2022, der kun 2 av de 20 største produktene falt i verdi, mens 8 falt i volum. En kombinasjon av stigende markedspriser og svakere krone har bidratt til å opprettholde inntektene selv med fallende volum for flere produkter, Dette illustrerer viktigheten av å supplere eksportinntektene med andre prestasjonsmål når sjømatnæringens utvikling skal vurderes. </w:t>
      </w:r>
    </w:p>
    <w:p w14:paraId="5395F6D2" w14:textId="77777777" w:rsidR="006C5F36" w:rsidRPr="00987915" w:rsidRDefault="006C5F36" w:rsidP="000A0A42">
      <w:pPr>
        <w:pStyle w:val="Brdtekst"/>
        <w:rPr>
          <w:lang w:val="nb-NO"/>
        </w:rPr>
      </w:pPr>
    </w:p>
    <w:p w14:paraId="1F05313C" w14:textId="77777777" w:rsidR="000A0A42" w:rsidRPr="00987915" w:rsidRDefault="000A0A42" w:rsidP="00730DF2">
      <w:pPr>
        <w:pStyle w:val="Brdtekst"/>
        <w:rPr>
          <w:lang w:val="nb-NO"/>
        </w:rPr>
      </w:pPr>
    </w:p>
    <w:p w14:paraId="1DAF69CD" w14:textId="77777777" w:rsidR="00730DF2" w:rsidRPr="00987915" w:rsidRDefault="00730DF2" w:rsidP="00272D72">
      <w:pPr>
        <w:pStyle w:val="Brdtekst"/>
        <w:rPr>
          <w:lang w:val="nb-NO"/>
        </w:rPr>
      </w:pPr>
    </w:p>
    <w:p w14:paraId="33732903" w14:textId="6D169E51" w:rsidR="00913F9A" w:rsidRPr="00326D9D" w:rsidRDefault="00913F9A" w:rsidP="00913F9A">
      <w:pPr>
        <w:pStyle w:val="Overskrift1"/>
      </w:pPr>
      <w:bookmarkStart w:id="15" w:name="_Toc138925754"/>
      <w:r w:rsidRPr="00326D9D">
        <w:lastRenderedPageBreak/>
        <w:t>Datagrunnlag og metode</w:t>
      </w:r>
      <w:bookmarkEnd w:id="15"/>
    </w:p>
    <w:p w14:paraId="4BC5E188" w14:textId="43D024B6" w:rsidR="00A0409C" w:rsidRPr="00987915" w:rsidRDefault="00D0677E" w:rsidP="00FB2971">
      <w:pPr>
        <w:pStyle w:val="Brdtekst"/>
        <w:rPr>
          <w:lang w:val="nb-NO"/>
        </w:rPr>
      </w:pPr>
      <w:r w:rsidRPr="00987915">
        <w:rPr>
          <w:lang w:val="nb-NO"/>
        </w:rPr>
        <w:t>Nofimas databaser bygger på datamateriale som dels er åpent tilgjengelig og dels sensitive data som Nofima har tilgang på til forskningsformål eller har fått fra bedriftene. I tillegg har Nofima lagt ned betydelige ressurser i å foredle, tilpasse og strukturere dette datamaterialet.</w:t>
      </w:r>
      <w:r w:rsidR="00A0409C" w:rsidRPr="00987915">
        <w:rPr>
          <w:lang w:val="nb-NO"/>
        </w:rPr>
        <w:t xml:space="preserve"> De viktigste datakildene </w:t>
      </w:r>
      <w:r w:rsidR="001F229E" w:rsidRPr="00987915">
        <w:rPr>
          <w:lang w:val="nb-NO"/>
        </w:rPr>
        <w:t>for rapporten er</w:t>
      </w:r>
      <w:r w:rsidR="00EA45C1" w:rsidRPr="00987915">
        <w:rPr>
          <w:lang w:val="nb-NO"/>
        </w:rPr>
        <w:t>:</w:t>
      </w:r>
    </w:p>
    <w:p w14:paraId="555AF12D" w14:textId="5D7A0CA3" w:rsidR="00F70EFF" w:rsidRPr="00987915" w:rsidRDefault="00F46E4F" w:rsidP="00764732">
      <w:pPr>
        <w:pStyle w:val="Brdtekst"/>
        <w:rPr>
          <w:lang w:val="nb-NO"/>
        </w:rPr>
      </w:pPr>
      <w:r w:rsidRPr="00987915">
        <w:rPr>
          <w:b/>
          <w:lang w:val="nb-NO"/>
        </w:rPr>
        <w:t>Strukturdatabase for fiskeindustri og engroshandel med fisk</w:t>
      </w:r>
      <w:r w:rsidR="00E14322" w:rsidRPr="00987915">
        <w:rPr>
          <w:b/>
          <w:lang w:val="nb-NO"/>
        </w:rPr>
        <w:t>.</w:t>
      </w:r>
      <w:r w:rsidR="00E14322" w:rsidRPr="00987915">
        <w:rPr>
          <w:lang w:val="nb-NO"/>
        </w:rPr>
        <w:t xml:space="preserve"> Nofima har siden 1995 hatt en strukturdatabase som omfatter alle selskaper innenfor fiskeindustri og engroshandel med sjømat. Databasen oppdateres fortløpende og omfatter nå 3 800 bedrifter eller selskaper som eksisterer eller har eksistert denne perioden. Databasen samkjøres årlig mot en rekke andre registre for å gi en fullstendig og presis oversikt over populasjonen, med oversikt over hvilke bedrifter som er aktive og hvilke som er passive (ikke i aktivitet). I databasen er hver bedrift kategorisert etter sektortilhørighet (4 sektorer) og bransjetilhørighet (20 bransjer) det enkelte år. Nofima har bred kontakt med industrien gjennom alle våre prosjekter og oppdrag, noe som har gitt og gir oss en unik oversikt over virksomhet og type produksjon i bedriftene i fiskeindustrien. </w:t>
      </w:r>
      <w:r w:rsidR="00A84E0E" w:rsidRPr="00987915">
        <w:rPr>
          <w:lang w:val="nb-NO"/>
        </w:rPr>
        <w:t xml:space="preserve">I mange tilfeller er bedrifter registrert med feil næringskode, noe som </w:t>
      </w:r>
      <w:r w:rsidR="00DD188F" w:rsidRPr="00987915">
        <w:rPr>
          <w:lang w:val="nb-NO"/>
        </w:rPr>
        <w:t xml:space="preserve">er arbeidskrevende å kontrollere for. </w:t>
      </w:r>
      <w:r w:rsidR="00E14322" w:rsidRPr="00987915">
        <w:rPr>
          <w:lang w:val="nb-NO"/>
        </w:rPr>
        <w:t>Utfordringene med mangelfull næringskode er mindre i de leddene i verdikjeden som er rettighets- eller konsesjonsbasert, som i fiskeri og akvakultur, hvor offentlige registre, i første rekke fra Fiskeridirektoratet, gir oss mulighet til å definere populasjonen med langt større presisjon. </w:t>
      </w:r>
    </w:p>
    <w:p w14:paraId="0B5361AC" w14:textId="61F880CE" w:rsidR="0099208D" w:rsidRPr="00987915" w:rsidRDefault="0099208D" w:rsidP="00764732">
      <w:pPr>
        <w:pStyle w:val="Brdtekst"/>
        <w:rPr>
          <w:lang w:val="nb-NO"/>
        </w:rPr>
      </w:pPr>
      <w:r w:rsidRPr="00987915">
        <w:rPr>
          <w:b/>
          <w:lang w:val="nb-NO"/>
        </w:rPr>
        <w:t>Regnskapsdatabase.</w:t>
      </w:r>
      <w:r w:rsidRPr="00987915">
        <w:rPr>
          <w:lang w:val="nb-NO"/>
        </w:rPr>
        <w:t xml:space="preserve"> Nofima eier og vedlikeholder en egen regnskapsdatabase som omfatter alle norske regnskapspliktige selskaper. Denne oppdateres årlig med nye regnskaper når disse blir levert på sensommeren/høsten. </w:t>
      </w:r>
      <w:r w:rsidR="00E502D8" w:rsidRPr="00987915">
        <w:rPr>
          <w:lang w:val="nb-NO"/>
        </w:rPr>
        <w:t>På selskapsnivå</w:t>
      </w:r>
      <w:r w:rsidRPr="00987915">
        <w:rPr>
          <w:lang w:val="nb-NO"/>
        </w:rPr>
        <w:t xml:space="preserve"> har vi regnskaps- og balanseposter, demografiske variabler, rapporterte sysselsettingsdata m.m.</w:t>
      </w:r>
    </w:p>
    <w:p w14:paraId="5131CB2F" w14:textId="455BD2F1" w:rsidR="0099208D" w:rsidRPr="00987915" w:rsidRDefault="0099208D" w:rsidP="00764732">
      <w:pPr>
        <w:pStyle w:val="Brdtekst"/>
        <w:rPr>
          <w:lang w:val="nb-NO"/>
        </w:rPr>
      </w:pPr>
      <w:r w:rsidRPr="00987915">
        <w:rPr>
          <w:b/>
          <w:lang w:val="nb-NO"/>
        </w:rPr>
        <w:t>Innkjøpsdata på bedriftsnivå.</w:t>
      </w:r>
      <w:r w:rsidRPr="00987915">
        <w:rPr>
          <w:lang w:val="nb-NO"/>
        </w:rPr>
        <w:t xml:space="preserve"> Nofima har over flere år samlet inn unike innkjøpsdata fra både havbruksnæring, fiskeflåte og fiskeindustri. </w:t>
      </w:r>
      <w:r w:rsidR="00BB0E12" w:rsidRPr="00987915">
        <w:rPr>
          <w:lang w:val="nb-NO"/>
        </w:rPr>
        <w:t xml:space="preserve">Disse brukes inn i </w:t>
      </w:r>
      <w:r w:rsidRPr="00987915">
        <w:rPr>
          <w:lang w:val="nb-NO"/>
        </w:rPr>
        <w:t xml:space="preserve">ringvirkningsmodellen i beregningen av første ledds ringvirkninger. Dette gir </w:t>
      </w:r>
      <w:r w:rsidR="00D52A48" w:rsidRPr="00987915">
        <w:rPr>
          <w:lang w:val="nb-NO"/>
        </w:rPr>
        <w:t>presise</w:t>
      </w:r>
      <w:r w:rsidRPr="00987915">
        <w:rPr>
          <w:lang w:val="nb-NO"/>
        </w:rPr>
        <w:t xml:space="preserve"> resultater for </w:t>
      </w:r>
      <w:r w:rsidR="00B554C5" w:rsidRPr="00987915">
        <w:rPr>
          <w:lang w:val="nb-NO"/>
        </w:rPr>
        <w:t>ringvirkningene</w:t>
      </w:r>
      <w:r w:rsidRPr="00987915">
        <w:rPr>
          <w:lang w:val="nb-NO"/>
        </w:rPr>
        <w:t xml:space="preserve"> i det</w:t>
      </w:r>
      <w:r w:rsidR="00D52A48" w:rsidRPr="00987915">
        <w:rPr>
          <w:lang w:val="nb-NO"/>
        </w:rPr>
        <w:t>te</w:t>
      </w:r>
      <w:r w:rsidRPr="00987915">
        <w:rPr>
          <w:lang w:val="nb-NO"/>
        </w:rPr>
        <w:t xml:space="preserve"> leddet, og et bedre utgangspunkt for modelleringen som gjøres i de påfølgende leddene.</w:t>
      </w:r>
    </w:p>
    <w:p w14:paraId="25D2C1FC" w14:textId="26A91376" w:rsidR="006005C0" w:rsidRPr="00987915" w:rsidRDefault="006005C0" w:rsidP="00764732">
      <w:pPr>
        <w:pStyle w:val="Brdtekst"/>
        <w:rPr>
          <w:lang w:val="nb-NO"/>
        </w:rPr>
      </w:pPr>
      <w:r w:rsidRPr="00987915">
        <w:rPr>
          <w:b/>
          <w:lang w:val="nb-NO"/>
        </w:rPr>
        <w:t>Regnskapsdatabase for fiskeindustri og engroshandel fisk.</w:t>
      </w:r>
      <w:r w:rsidRPr="00987915">
        <w:rPr>
          <w:lang w:val="nb-NO"/>
        </w:rPr>
        <w:t xml:space="preserve"> Koblet mot vår strukturdatabase har Nofima en egen regnskapsdatabase for alle bedrifter i populasjonen med alle årsregnskaper som er levert siden 1993. Basen omfatter nå 26 000 årsregnskaper fordelt på 3</w:t>
      </w:r>
      <w:r w:rsidR="00267426" w:rsidRPr="00987915">
        <w:rPr>
          <w:lang w:val="nb-NO"/>
        </w:rPr>
        <w:t> </w:t>
      </w:r>
      <w:r w:rsidRPr="00987915">
        <w:rPr>
          <w:lang w:val="nb-NO"/>
        </w:rPr>
        <w:t>150 foretak. Nofima vasker regnskapene for ekstraordinære eller særskilte inntekter eller kostnader som ligger utenfor selskapets primære aktivitet.</w:t>
      </w:r>
    </w:p>
    <w:p w14:paraId="47E27400" w14:textId="581BB8DE" w:rsidR="00417B3C" w:rsidRPr="00987915" w:rsidRDefault="00417B3C" w:rsidP="00764732">
      <w:pPr>
        <w:pStyle w:val="Brdtekst"/>
        <w:rPr>
          <w:lang w:val="nb-NO"/>
        </w:rPr>
      </w:pPr>
      <w:bookmarkStart w:id="16" w:name="_Ref137813968"/>
      <w:r w:rsidRPr="00987915">
        <w:rPr>
          <w:b/>
          <w:lang w:val="nb-NO"/>
        </w:rPr>
        <w:t>Nofimas ringvirkningsmodell.</w:t>
      </w:r>
      <w:r w:rsidRPr="00987915">
        <w:rPr>
          <w:lang w:val="nb-NO"/>
        </w:rPr>
        <w:t xml:space="preserve"> Nofimas ringvirkningsmodell har sitt fokus på identifisering og plassering av lokale ringvirkninger, og å fremheve sjømatnæringens betydning for lokal sysselsetting, bosetting, og økonomisk aktivitet. Vi har derfor gitt modellen navnet </w:t>
      </w:r>
      <w:proofErr w:type="spellStart"/>
      <w:r w:rsidRPr="00987915">
        <w:rPr>
          <w:lang w:val="nb-NO"/>
        </w:rPr>
        <w:t>Local</w:t>
      </w:r>
      <w:proofErr w:type="spellEnd"/>
      <w:r w:rsidRPr="00987915">
        <w:rPr>
          <w:lang w:val="nb-NO"/>
        </w:rPr>
        <w:t xml:space="preserve"> </w:t>
      </w:r>
      <w:proofErr w:type="spellStart"/>
      <w:r w:rsidRPr="00987915">
        <w:rPr>
          <w:lang w:val="nb-NO"/>
        </w:rPr>
        <w:t>Economic</w:t>
      </w:r>
      <w:proofErr w:type="spellEnd"/>
      <w:r w:rsidRPr="00987915">
        <w:rPr>
          <w:lang w:val="nb-NO"/>
        </w:rPr>
        <w:t xml:space="preserve"> </w:t>
      </w:r>
      <w:proofErr w:type="spellStart"/>
      <w:r w:rsidRPr="00987915">
        <w:rPr>
          <w:lang w:val="nb-NO"/>
        </w:rPr>
        <w:t>Impact</w:t>
      </w:r>
      <w:proofErr w:type="spellEnd"/>
      <w:r w:rsidRPr="00987915">
        <w:rPr>
          <w:lang w:val="nb-NO"/>
        </w:rPr>
        <w:t xml:space="preserve"> </w:t>
      </w:r>
      <w:proofErr w:type="spellStart"/>
      <w:r w:rsidRPr="00987915">
        <w:rPr>
          <w:lang w:val="nb-NO"/>
        </w:rPr>
        <w:t>Finder</w:t>
      </w:r>
      <w:proofErr w:type="spellEnd"/>
      <w:r w:rsidRPr="00987915">
        <w:rPr>
          <w:lang w:val="nb-NO"/>
        </w:rPr>
        <w:t xml:space="preserve">, eller LEIF-modellen. </w:t>
      </w:r>
      <w:r w:rsidR="00413015" w:rsidRPr="00987915">
        <w:rPr>
          <w:lang w:val="nb-NO"/>
        </w:rPr>
        <w:t>I modellen beregnes som nevnt første ledds ringvirkninger ved hjelp av innsamlede innkjøpsdata på bedriftsnivå</w:t>
      </w:r>
      <w:r w:rsidR="00482170" w:rsidRPr="00987915">
        <w:rPr>
          <w:lang w:val="nb-NO"/>
        </w:rPr>
        <w:t xml:space="preserve">, mens </w:t>
      </w:r>
      <w:r w:rsidR="00DD1FD6" w:rsidRPr="00987915">
        <w:rPr>
          <w:lang w:val="nb-NO"/>
        </w:rPr>
        <w:t>det gjøres en modellering i ytterligere ni ledd</w:t>
      </w:r>
      <w:r w:rsidR="009B565F" w:rsidRPr="00987915">
        <w:rPr>
          <w:lang w:val="nb-NO"/>
        </w:rPr>
        <w:t xml:space="preserve"> basert på </w:t>
      </w:r>
      <w:r w:rsidR="003E68AB" w:rsidRPr="00987915">
        <w:rPr>
          <w:lang w:val="nb-NO"/>
        </w:rPr>
        <w:t>kryssløps</w:t>
      </w:r>
      <w:r w:rsidR="00A83A0A" w:rsidRPr="00987915">
        <w:rPr>
          <w:lang w:val="nb-NO"/>
        </w:rPr>
        <w:softHyphen/>
      </w:r>
      <w:r w:rsidR="003E68AB" w:rsidRPr="00987915">
        <w:rPr>
          <w:lang w:val="nb-NO"/>
        </w:rPr>
        <w:t>analyser</w:t>
      </w:r>
      <w:r w:rsidR="00681941" w:rsidRPr="00987915">
        <w:rPr>
          <w:lang w:val="nb-NO"/>
        </w:rPr>
        <w:t xml:space="preserve">. </w:t>
      </w:r>
      <w:r w:rsidR="00B22E41" w:rsidRPr="00987915">
        <w:rPr>
          <w:lang w:val="nb-NO"/>
        </w:rPr>
        <w:t xml:space="preserve">Den geografiske fordelingen er en tilleggsberegning </w:t>
      </w:r>
      <w:r w:rsidR="00B24B6B" w:rsidRPr="00987915">
        <w:rPr>
          <w:lang w:val="nb-NO"/>
        </w:rPr>
        <w:t xml:space="preserve">som </w:t>
      </w:r>
      <w:r w:rsidR="00A9521B" w:rsidRPr="00987915">
        <w:rPr>
          <w:lang w:val="nb-NO"/>
        </w:rPr>
        <w:t xml:space="preserve">delvis baserer seg på informasjon </w:t>
      </w:r>
      <w:r w:rsidR="008403A4" w:rsidRPr="00987915">
        <w:rPr>
          <w:lang w:val="nb-NO"/>
        </w:rPr>
        <w:t>fra innsamlede innkjøpsdata, og delvis på estimeringe</w:t>
      </w:r>
      <w:r w:rsidR="00496D30" w:rsidRPr="00987915">
        <w:rPr>
          <w:lang w:val="nb-NO"/>
        </w:rPr>
        <w:t xml:space="preserve">r av </w:t>
      </w:r>
      <w:r w:rsidR="00A27A52" w:rsidRPr="00987915">
        <w:rPr>
          <w:lang w:val="nb-NO"/>
        </w:rPr>
        <w:t>vareflyt mellom regioner</w:t>
      </w:r>
      <w:r w:rsidR="0072055A" w:rsidRPr="00987915">
        <w:rPr>
          <w:lang w:val="nb-NO"/>
        </w:rPr>
        <w:t>.</w:t>
      </w:r>
      <w:r w:rsidR="00A27A52" w:rsidRPr="00987915">
        <w:rPr>
          <w:lang w:val="nb-NO"/>
        </w:rPr>
        <w:t xml:space="preserve"> </w:t>
      </w:r>
      <w:bookmarkEnd w:id="16"/>
    </w:p>
    <w:p w14:paraId="1B05C1F9" w14:textId="29CDC902" w:rsidR="000420B1" w:rsidRPr="00326D9D" w:rsidRDefault="005364CC" w:rsidP="000420B1">
      <w:pPr>
        <w:pStyle w:val="Overskrift1"/>
      </w:pPr>
      <w:bookmarkStart w:id="17" w:name="_Toc138925755"/>
      <w:r w:rsidRPr="00326D9D">
        <w:lastRenderedPageBreak/>
        <w:t>Grunnlag</w:t>
      </w:r>
      <w:r w:rsidR="005A394B" w:rsidRPr="00326D9D">
        <w:t>et</w:t>
      </w:r>
      <w:r w:rsidR="00281123" w:rsidRPr="00326D9D">
        <w:t xml:space="preserve"> for </w:t>
      </w:r>
      <w:r w:rsidR="005A394B" w:rsidRPr="00326D9D">
        <w:t xml:space="preserve">verdiskaping og </w:t>
      </w:r>
      <w:r w:rsidR="00281123" w:rsidRPr="00326D9D">
        <w:t>ringvirkninge</w:t>
      </w:r>
      <w:r w:rsidR="005A394B" w:rsidRPr="00326D9D">
        <w:t>r</w:t>
      </w:r>
      <w:r w:rsidR="00281123" w:rsidRPr="00326D9D">
        <w:t>: f</w:t>
      </w:r>
      <w:r w:rsidR="00A90ED9" w:rsidRPr="00326D9D">
        <w:t>iske</w:t>
      </w:r>
      <w:r w:rsidR="00281123" w:rsidRPr="00326D9D">
        <w:t xml:space="preserve"> og eksport</w:t>
      </w:r>
      <w:bookmarkEnd w:id="17"/>
    </w:p>
    <w:p w14:paraId="34192F59" w14:textId="2ABE44AE" w:rsidR="00BE51BC" w:rsidRPr="00987915" w:rsidRDefault="003778E1" w:rsidP="6792D9BB">
      <w:pPr>
        <w:pStyle w:val="Brdtekst"/>
        <w:rPr>
          <w:lang w:val="nb-NO"/>
        </w:rPr>
      </w:pPr>
      <w:r w:rsidRPr="00987915">
        <w:rPr>
          <w:lang w:val="nb-NO"/>
        </w:rPr>
        <w:t xml:space="preserve">Den </w:t>
      </w:r>
      <w:r w:rsidR="00E01EED" w:rsidRPr="00987915">
        <w:rPr>
          <w:lang w:val="nb-NO"/>
        </w:rPr>
        <w:t>norske</w:t>
      </w:r>
      <w:r w:rsidRPr="00987915">
        <w:rPr>
          <w:lang w:val="nb-NO"/>
        </w:rPr>
        <w:t xml:space="preserve"> </w:t>
      </w:r>
      <w:r w:rsidR="000B2CCF" w:rsidRPr="00987915">
        <w:rPr>
          <w:lang w:val="nb-NO"/>
        </w:rPr>
        <w:t xml:space="preserve">fiskeindustrien mottar </w:t>
      </w:r>
      <w:r w:rsidR="005938E3" w:rsidRPr="00987915">
        <w:rPr>
          <w:lang w:val="nb-NO"/>
        </w:rPr>
        <w:t xml:space="preserve">fisk fra både norske og utenlandske </w:t>
      </w:r>
      <w:r w:rsidR="00E01EED" w:rsidRPr="00987915">
        <w:rPr>
          <w:lang w:val="nb-NO"/>
        </w:rPr>
        <w:t>fartøy</w:t>
      </w:r>
      <w:r w:rsidR="00B52C94" w:rsidRPr="00987915">
        <w:rPr>
          <w:lang w:val="nb-NO"/>
        </w:rPr>
        <w:t xml:space="preserve">. </w:t>
      </w:r>
      <w:r w:rsidR="00E01EED" w:rsidRPr="00987915">
        <w:rPr>
          <w:lang w:val="nb-NO"/>
        </w:rPr>
        <w:t xml:space="preserve">Utviklingen i fiskeriene blir naturlig nok </w:t>
      </w:r>
      <w:r w:rsidR="00D56EFF" w:rsidRPr="00987915">
        <w:rPr>
          <w:lang w:val="nb-NO"/>
        </w:rPr>
        <w:t xml:space="preserve">også </w:t>
      </w:r>
      <w:r w:rsidR="00542B49" w:rsidRPr="00987915">
        <w:rPr>
          <w:lang w:val="nb-NO"/>
        </w:rPr>
        <w:t>bestemmende</w:t>
      </w:r>
      <w:r w:rsidR="00D56EFF" w:rsidRPr="00987915">
        <w:rPr>
          <w:lang w:val="nb-NO"/>
        </w:rPr>
        <w:t xml:space="preserve"> for</w:t>
      </w:r>
      <w:r w:rsidR="00542B49" w:rsidRPr="00987915">
        <w:rPr>
          <w:lang w:val="nb-NO"/>
        </w:rPr>
        <w:t xml:space="preserve"> de ringvirkninger som skapes på land.</w:t>
      </w:r>
      <w:r w:rsidR="00493E6E" w:rsidRPr="00987915">
        <w:rPr>
          <w:lang w:val="nb-NO"/>
        </w:rPr>
        <w:t xml:space="preserve"> </w:t>
      </w:r>
      <w:r w:rsidR="002B063E" w:rsidRPr="00987915">
        <w:rPr>
          <w:lang w:val="nb-NO"/>
        </w:rPr>
        <w:t xml:space="preserve">Mengden </w:t>
      </w:r>
      <w:r w:rsidR="006F669B" w:rsidRPr="00987915">
        <w:rPr>
          <w:lang w:val="nb-NO"/>
        </w:rPr>
        <w:t xml:space="preserve">tilgjengelig </w:t>
      </w:r>
      <w:r w:rsidR="002B063E" w:rsidRPr="00987915">
        <w:rPr>
          <w:lang w:val="nb-NO"/>
        </w:rPr>
        <w:t>fisk</w:t>
      </w:r>
      <w:r w:rsidR="006A5E1B" w:rsidRPr="00987915">
        <w:rPr>
          <w:lang w:val="nb-NO"/>
        </w:rPr>
        <w:t xml:space="preserve"> er </w:t>
      </w:r>
      <w:r w:rsidR="006F669B" w:rsidRPr="00987915">
        <w:rPr>
          <w:lang w:val="nb-NO"/>
        </w:rPr>
        <w:t xml:space="preserve">åpenbart </w:t>
      </w:r>
      <w:r w:rsidR="006A5E1B" w:rsidRPr="00987915">
        <w:rPr>
          <w:lang w:val="nb-NO"/>
        </w:rPr>
        <w:t>viktig</w:t>
      </w:r>
      <w:r w:rsidR="006F669B" w:rsidRPr="00987915">
        <w:rPr>
          <w:lang w:val="nb-NO"/>
        </w:rPr>
        <w:t xml:space="preserve"> for industrien</w:t>
      </w:r>
      <w:r w:rsidR="006A5E1B" w:rsidRPr="00987915">
        <w:rPr>
          <w:lang w:val="nb-NO"/>
        </w:rPr>
        <w:t xml:space="preserve">, men </w:t>
      </w:r>
      <w:r w:rsidR="002D14BC" w:rsidRPr="00987915">
        <w:rPr>
          <w:lang w:val="nb-NO"/>
        </w:rPr>
        <w:t xml:space="preserve">det er </w:t>
      </w:r>
      <w:r w:rsidR="006A5E1B" w:rsidRPr="00987915">
        <w:rPr>
          <w:lang w:val="nb-NO"/>
        </w:rPr>
        <w:t xml:space="preserve">også </w:t>
      </w:r>
      <w:r w:rsidR="00427808" w:rsidRPr="00987915">
        <w:rPr>
          <w:lang w:val="nb-NO"/>
        </w:rPr>
        <w:t xml:space="preserve">viktig </w:t>
      </w:r>
      <w:r w:rsidR="00D606A8" w:rsidRPr="00987915">
        <w:rPr>
          <w:lang w:val="nb-NO"/>
        </w:rPr>
        <w:t xml:space="preserve">hvilken </w:t>
      </w:r>
      <w:r w:rsidR="005577A8" w:rsidRPr="00987915">
        <w:rPr>
          <w:lang w:val="nb-NO"/>
        </w:rPr>
        <w:t>sammensetning av fangsten</w:t>
      </w:r>
      <w:r w:rsidR="00D606A8" w:rsidRPr="00987915">
        <w:rPr>
          <w:lang w:val="nb-NO"/>
        </w:rPr>
        <w:t xml:space="preserve"> man får</w:t>
      </w:r>
      <w:r w:rsidR="005577A8" w:rsidRPr="00987915">
        <w:rPr>
          <w:lang w:val="nb-NO"/>
        </w:rPr>
        <w:t>, kvalitet på fangsten, tidspunkt på året</w:t>
      </w:r>
      <w:r w:rsidR="00D606A8" w:rsidRPr="00987915">
        <w:rPr>
          <w:lang w:val="nb-NO"/>
        </w:rPr>
        <w:t xml:space="preserve"> den leveres</w:t>
      </w:r>
      <w:r w:rsidR="005577A8" w:rsidRPr="00987915">
        <w:rPr>
          <w:lang w:val="nb-NO"/>
        </w:rPr>
        <w:t>, om den landes fersk eller fryst og så videre.</w:t>
      </w:r>
      <w:r w:rsidR="008E005D" w:rsidRPr="00987915">
        <w:rPr>
          <w:lang w:val="nb-NO"/>
        </w:rPr>
        <w:t xml:space="preserve"> </w:t>
      </w:r>
      <w:r w:rsidR="00493E6E" w:rsidRPr="00987915">
        <w:rPr>
          <w:lang w:val="nb-NO"/>
        </w:rPr>
        <w:t xml:space="preserve">I </w:t>
      </w:r>
      <w:r w:rsidR="00281BBE" w:rsidRPr="00987915">
        <w:rPr>
          <w:lang w:val="nb-NO"/>
        </w:rPr>
        <w:t xml:space="preserve">avsnitt </w:t>
      </w:r>
      <w:r w:rsidR="00155D60" w:rsidRPr="00987915">
        <w:rPr>
          <w:lang w:val="nb-NO"/>
        </w:rPr>
        <w:fldChar w:fldCharType="begin"/>
      </w:r>
      <w:r w:rsidR="00155D60" w:rsidRPr="00987915">
        <w:rPr>
          <w:lang w:val="nb-NO"/>
        </w:rPr>
        <w:instrText xml:space="preserve"> REF _Ref137815033 \r \h </w:instrText>
      </w:r>
      <w:r w:rsidR="00155D60" w:rsidRPr="00987915">
        <w:rPr>
          <w:lang w:val="nb-NO"/>
        </w:rPr>
      </w:r>
      <w:r w:rsidR="00155D60" w:rsidRPr="00987915">
        <w:rPr>
          <w:lang w:val="nb-NO"/>
        </w:rPr>
        <w:fldChar w:fldCharType="separate"/>
      </w:r>
      <w:r w:rsidR="00BD1444">
        <w:rPr>
          <w:lang w:val="nb-NO"/>
        </w:rPr>
        <w:t>4.1</w:t>
      </w:r>
      <w:r w:rsidR="00155D60" w:rsidRPr="00987915">
        <w:rPr>
          <w:lang w:val="nb-NO"/>
        </w:rPr>
        <w:fldChar w:fldCharType="end"/>
      </w:r>
      <w:r w:rsidR="00493E6E" w:rsidRPr="00987915">
        <w:rPr>
          <w:lang w:val="nb-NO"/>
        </w:rPr>
        <w:t xml:space="preserve"> peker vi kort på noen viktige utviklingstrekk </w:t>
      </w:r>
      <w:r w:rsidR="009E05A0" w:rsidRPr="00987915">
        <w:rPr>
          <w:lang w:val="nb-NO"/>
        </w:rPr>
        <w:t>i fiskeriene</w:t>
      </w:r>
      <w:r w:rsidR="002B063E" w:rsidRPr="00987915">
        <w:rPr>
          <w:lang w:val="nb-NO"/>
        </w:rPr>
        <w:t xml:space="preserve"> av betydning for verdiskapingen på land</w:t>
      </w:r>
      <w:r w:rsidR="00281123" w:rsidRPr="00987915">
        <w:rPr>
          <w:lang w:val="nb-NO"/>
        </w:rPr>
        <w:t>,</w:t>
      </w:r>
      <w:r w:rsidR="00281BBE" w:rsidRPr="00987915">
        <w:rPr>
          <w:lang w:val="nb-NO"/>
        </w:rPr>
        <w:t xml:space="preserve"> </w:t>
      </w:r>
    </w:p>
    <w:p w14:paraId="0841F27B" w14:textId="01C78F1B" w:rsidR="6792D9BB" w:rsidRPr="00987915" w:rsidRDefault="00BE51BC" w:rsidP="6792D9BB">
      <w:pPr>
        <w:pStyle w:val="Brdtekst"/>
        <w:rPr>
          <w:lang w:val="nb-NO"/>
        </w:rPr>
      </w:pPr>
      <w:r w:rsidRPr="00987915">
        <w:rPr>
          <w:lang w:val="nb-NO"/>
        </w:rPr>
        <w:t xml:space="preserve">En annen mye </w:t>
      </w:r>
      <w:r w:rsidR="00402042" w:rsidRPr="00987915">
        <w:rPr>
          <w:lang w:val="nb-NO"/>
        </w:rPr>
        <w:t>referert</w:t>
      </w:r>
      <w:r w:rsidRPr="00987915">
        <w:rPr>
          <w:lang w:val="nb-NO"/>
        </w:rPr>
        <w:t xml:space="preserve"> indikator for aktivitetsnivået i næringen er eksporten</w:t>
      </w:r>
      <w:r w:rsidR="00402042" w:rsidRPr="00987915">
        <w:rPr>
          <w:lang w:val="nb-NO"/>
        </w:rPr>
        <w:t xml:space="preserve"> av fisk fra Norge. </w:t>
      </w:r>
      <w:r w:rsidR="000D2AAB" w:rsidRPr="00987915">
        <w:rPr>
          <w:lang w:val="nb-NO"/>
        </w:rPr>
        <w:t>E</w:t>
      </w:r>
      <w:r w:rsidRPr="00987915">
        <w:rPr>
          <w:lang w:val="nb-NO"/>
        </w:rPr>
        <w:t>ttersom det meste av norsk fisk eksporteres</w:t>
      </w:r>
      <w:r w:rsidR="000D2AAB" w:rsidRPr="00987915">
        <w:rPr>
          <w:lang w:val="nb-NO"/>
        </w:rPr>
        <w:t xml:space="preserve"> gir eksporten en viss pekepinn på aktivitetsnivået, men på grunn av endringer i priser og valutaforhold har eksport</w:t>
      </w:r>
      <w:r w:rsidR="00BC7C03" w:rsidRPr="00987915">
        <w:rPr>
          <w:lang w:val="nb-NO"/>
        </w:rPr>
        <w:t>en også sine begrensninger. Vi skriver kort om utvikling</w:t>
      </w:r>
      <w:r w:rsidR="00FA3C47" w:rsidRPr="00987915">
        <w:rPr>
          <w:lang w:val="nb-NO"/>
        </w:rPr>
        <w:t>en</w:t>
      </w:r>
      <w:r w:rsidR="00BC7C03" w:rsidRPr="00987915">
        <w:rPr>
          <w:lang w:val="nb-NO"/>
        </w:rPr>
        <w:t xml:space="preserve"> i eksportverdi</w:t>
      </w:r>
      <w:r w:rsidR="00FA3C47" w:rsidRPr="00987915">
        <w:rPr>
          <w:lang w:val="nb-NO"/>
        </w:rPr>
        <w:t xml:space="preserve"> av villfanget sjømat</w:t>
      </w:r>
      <w:r w:rsidR="00BC7C03" w:rsidRPr="00987915">
        <w:rPr>
          <w:lang w:val="nb-NO"/>
        </w:rPr>
        <w:t xml:space="preserve"> i avsnitt </w:t>
      </w:r>
      <w:r w:rsidR="00BC7C03" w:rsidRPr="00987915">
        <w:rPr>
          <w:lang w:val="nb-NO"/>
        </w:rPr>
        <w:fldChar w:fldCharType="begin"/>
      </w:r>
      <w:r w:rsidR="00BC7C03" w:rsidRPr="00987915">
        <w:rPr>
          <w:lang w:val="nb-NO"/>
        </w:rPr>
        <w:instrText xml:space="preserve"> REF _Ref137815173 \r \h </w:instrText>
      </w:r>
      <w:r w:rsidR="00BC7C03" w:rsidRPr="00987915">
        <w:rPr>
          <w:lang w:val="nb-NO"/>
        </w:rPr>
      </w:r>
      <w:r w:rsidR="00BC7C03" w:rsidRPr="00987915">
        <w:rPr>
          <w:lang w:val="nb-NO"/>
        </w:rPr>
        <w:fldChar w:fldCharType="separate"/>
      </w:r>
      <w:r w:rsidR="00BD1444">
        <w:rPr>
          <w:lang w:val="nb-NO"/>
        </w:rPr>
        <w:t>4.2</w:t>
      </w:r>
      <w:r w:rsidR="00BC7C03" w:rsidRPr="00987915">
        <w:rPr>
          <w:lang w:val="nb-NO"/>
        </w:rPr>
        <w:fldChar w:fldCharType="end"/>
      </w:r>
      <w:r w:rsidRPr="00987915">
        <w:rPr>
          <w:lang w:val="nb-NO"/>
        </w:rPr>
        <w:t>.</w:t>
      </w:r>
    </w:p>
    <w:p w14:paraId="34E1897D" w14:textId="46C8BF8B" w:rsidR="00281123" w:rsidRPr="00326D9D" w:rsidRDefault="004C086F" w:rsidP="00D56314">
      <w:pPr>
        <w:pStyle w:val="Overskrift2"/>
        <w:rPr>
          <w:lang w:val="nb-NO"/>
        </w:rPr>
      </w:pPr>
      <w:bookmarkStart w:id="18" w:name="_Ref137815033"/>
      <w:bookmarkStart w:id="19" w:name="_Toc138925756"/>
      <w:r w:rsidRPr="00326D9D">
        <w:rPr>
          <w:lang w:val="nb-NO"/>
        </w:rPr>
        <w:t xml:space="preserve">Norske </w:t>
      </w:r>
      <w:r w:rsidR="00D56314" w:rsidRPr="00326D9D">
        <w:rPr>
          <w:lang w:val="nb-NO"/>
        </w:rPr>
        <w:t>fiskerier</w:t>
      </w:r>
      <w:r w:rsidR="00CC3E87" w:rsidRPr="00326D9D">
        <w:rPr>
          <w:lang w:val="nb-NO"/>
        </w:rPr>
        <w:t xml:space="preserve"> </w:t>
      </w:r>
      <w:r w:rsidRPr="00326D9D">
        <w:rPr>
          <w:lang w:val="nb-NO"/>
        </w:rPr>
        <w:t>og landinger</w:t>
      </w:r>
      <w:r w:rsidR="00D56314" w:rsidRPr="00326D9D">
        <w:rPr>
          <w:lang w:val="nb-NO"/>
        </w:rPr>
        <w:t xml:space="preserve"> i Norge</w:t>
      </w:r>
      <w:bookmarkEnd w:id="18"/>
      <w:bookmarkEnd w:id="19"/>
    </w:p>
    <w:p w14:paraId="4062E15A" w14:textId="072BC2EC" w:rsidR="003B41EC" w:rsidRPr="00987915" w:rsidRDefault="003B41EC" w:rsidP="003B41EC">
      <w:pPr>
        <w:pStyle w:val="Brdtekst"/>
        <w:rPr>
          <w:lang w:val="nb-NO"/>
        </w:rPr>
      </w:pPr>
      <w:r w:rsidRPr="00987915">
        <w:rPr>
          <w:lang w:val="nb-NO"/>
        </w:rPr>
        <w:t>Det ble i 2021 landet 2,59 millioner tonn fisk og skalldyr fra den norske fiskeflåten, en svak nedgang fra 2,62 millioner tonn året før (en reduksjon på 1 %). Selv med en liten reduksjon i fangstmengden, så økte den samlede førstehåndsverdien med 1,1 milliard</w:t>
      </w:r>
      <w:r w:rsidR="00F61EE5" w:rsidRPr="00987915">
        <w:rPr>
          <w:lang w:val="nb-NO"/>
        </w:rPr>
        <w:t>er</w:t>
      </w:r>
      <w:r w:rsidRPr="00987915">
        <w:rPr>
          <w:lang w:val="nb-NO"/>
        </w:rPr>
        <w:t xml:space="preserve"> kroner (4,5 %), til 23,9 milliarder. Fangstvolumet har i stor grad ligget mellom 2,2 og 2,7 millioner tonn de siste 20 årene, med variasjoner basert blant annet på bestands- og kvotesituasjonen fra år til år. Førstehåndsverdien har derimot steget betraktelig, fra 9,7 milliarder kroner i 2000 til 2,5 ganger så mye i 2021. Justert for inflasjon </w:t>
      </w:r>
      <w:r w:rsidR="00F26BF0" w:rsidRPr="00987915">
        <w:rPr>
          <w:lang w:val="nb-NO"/>
        </w:rPr>
        <w:t>var</w:t>
      </w:r>
      <w:r w:rsidRPr="00987915">
        <w:rPr>
          <w:lang w:val="nb-NO"/>
        </w:rPr>
        <w:t xml:space="preserve"> verdioppgangen noe mindre, men likevel på 60 %.</w:t>
      </w:r>
    </w:p>
    <w:p w14:paraId="2C6C1EC6" w14:textId="77777777" w:rsidR="003B41EC" w:rsidRPr="00987915" w:rsidRDefault="003B41EC" w:rsidP="003B41EC">
      <w:pPr>
        <w:pStyle w:val="Brdtekst"/>
        <w:jc w:val="center"/>
        <w:rPr>
          <w:lang w:val="nb-NO"/>
        </w:rPr>
      </w:pPr>
      <w:r w:rsidRPr="00987915">
        <w:rPr>
          <w:noProof/>
          <w:sz w:val="18"/>
          <w:szCs w:val="18"/>
          <w:lang w:val="nb-NO"/>
        </w:rPr>
        <w:drawing>
          <wp:inline distT="0" distB="0" distL="0" distR="0" wp14:anchorId="5A081E2C" wp14:editId="11F295A4">
            <wp:extent cx="5673725" cy="4486275"/>
            <wp:effectExtent l="0" t="0" r="3175" b="0"/>
            <wp:docPr id="970415712" name="Diagram 970415712">
              <a:extLst xmlns:a="http://schemas.openxmlformats.org/drawingml/2006/main">
                <a:ext uri="{FF2B5EF4-FFF2-40B4-BE49-F238E27FC236}">
                  <a16:creationId xmlns:a16="http://schemas.microsoft.com/office/drawing/2014/main" id="{4326557B-E3C9-4BEE-9D1D-12A5C09B83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AE56D0B" w14:textId="23405E42" w:rsidR="003B41EC" w:rsidRPr="00326D9D" w:rsidRDefault="003B41EC" w:rsidP="003B41EC">
      <w:pPr>
        <w:pStyle w:val="Bildetekst"/>
      </w:pPr>
      <w:bookmarkStart w:id="20" w:name="_Ref42092224"/>
      <w:r w:rsidRPr="00326D9D">
        <w:t xml:space="preserve">Figur </w:t>
      </w:r>
      <w:r w:rsidRPr="00326D9D">
        <w:fldChar w:fldCharType="begin"/>
      </w:r>
      <w:r w:rsidRPr="00326D9D">
        <w:instrText>SEQ Figur \* ARABIC</w:instrText>
      </w:r>
      <w:r w:rsidRPr="00326D9D">
        <w:fldChar w:fldCharType="separate"/>
      </w:r>
      <w:r w:rsidR="00BD1444">
        <w:rPr>
          <w:noProof/>
        </w:rPr>
        <w:t>10</w:t>
      </w:r>
      <w:r w:rsidRPr="00326D9D">
        <w:fldChar w:fldCharType="end"/>
      </w:r>
      <w:bookmarkEnd w:id="20"/>
      <w:r w:rsidRPr="00326D9D">
        <w:t xml:space="preserve"> Samlet fangstvolum og førstehåndsverdi fra norske fartøy 2000–2021 (Kilde: Fiskeridirektoratet)</w:t>
      </w:r>
    </w:p>
    <w:p w14:paraId="5E95140A" w14:textId="5973B090" w:rsidR="003B41EC" w:rsidRPr="00987915" w:rsidRDefault="003B41EC" w:rsidP="003B41EC">
      <w:pPr>
        <w:pStyle w:val="Brdtekst"/>
        <w:rPr>
          <w:lang w:val="nb-NO"/>
        </w:rPr>
      </w:pPr>
      <w:r w:rsidRPr="00987915">
        <w:rPr>
          <w:lang w:val="nb-NO"/>
        </w:rPr>
        <w:lastRenderedPageBreak/>
        <w:t xml:space="preserve">Både de pelagiske fiskeriene og bunnfiskeriene har hatt verdivekst i landingene de siste 20 årene, som vist i </w:t>
      </w:r>
      <w:r w:rsidRPr="00987915">
        <w:rPr>
          <w:lang w:val="nb-NO"/>
        </w:rPr>
        <w:fldChar w:fldCharType="begin"/>
      </w:r>
      <w:r w:rsidRPr="00987915">
        <w:rPr>
          <w:lang w:val="nb-NO"/>
        </w:rPr>
        <w:instrText xml:space="preserve"> REF _Ref42099857 \h </w:instrText>
      </w:r>
      <w:r w:rsidR="00272D72" w:rsidRPr="00987915">
        <w:rPr>
          <w:lang w:val="nb-NO"/>
        </w:rPr>
        <w:instrText xml:space="preserve"> \* MERGEFORMAT </w:instrText>
      </w:r>
      <w:r w:rsidRPr="00987915">
        <w:rPr>
          <w:lang w:val="nb-NO"/>
        </w:rPr>
      </w:r>
      <w:r w:rsidRPr="00987915">
        <w:rPr>
          <w:lang w:val="nb-NO"/>
        </w:rPr>
        <w:fldChar w:fldCharType="separate"/>
      </w:r>
      <w:r w:rsidR="00BD1444" w:rsidRPr="00BD1444">
        <w:rPr>
          <w:lang w:val="nb-NO"/>
        </w:rPr>
        <w:t>Figur 11</w:t>
      </w:r>
      <w:r w:rsidRPr="00987915">
        <w:rPr>
          <w:lang w:val="nb-NO"/>
        </w:rPr>
        <w:fldChar w:fldCharType="end"/>
      </w:r>
      <w:r w:rsidRPr="00987915">
        <w:rPr>
          <w:lang w:val="nb-NO"/>
        </w:rPr>
        <w:t xml:space="preserve"> og </w:t>
      </w:r>
      <w:r w:rsidRPr="00987915">
        <w:rPr>
          <w:lang w:val="nb-NO"/>
        </w:rPr>
        <w:fldChar w:fldCharType="begin"/>
      </w:r>
      <w:r w:rsidRPr="00987915">
        <w:rPr>
          <w:lang w:val="nb-NO"/>
        </w:rPr>
        <w:instrText xml:space="preserve"> REF _Ref42099858 \h </w:instrText>
      </w:r>
      <w:r w:rsidR="00272D72" w:rsidRPr="00987915">
        <w:rPr>
          <w:lang w:val="nb-NO"/>
        </w:rPr>
        <w:instrText xml:space="preserve"> \* MERGEFORMAT </w:instrText>
      </w:r>
      <w:r w:rsidRPr="00987915">
        <w:rPr>
          <w:lang w:val="nb-NO"/>
        </w:rPr>
      </w:r>
      <w:r w:rsidRPr="00987915">
        <w:rPr>
          <w:lang w:val="nb-NO"/>
        </w:rPr>
        <w:fldChar w:fldCharType="separate"/>
      </w:r>
      <w:r w:rsidR="00BD1444" w:rsidRPr="00BD1444">
        <w:rPr>
          <w:lang w:val="nb-NO"/>
        </w:rPr>
        <w:t>Figur 12</w:t>
      </w:r>
      <w:r w:rsidRPr="00987915">
        <w:rPr>
          <w:lang w:val="nb-NO"/>
        </w:rPr>
        <w:fldChar w:fldCharType="end"/>
      </w:r>
      <w:r w:rsidRPr="00987915">
        <w:rPr>
          <w:lang w:val="nb-NO"/>
        </w:rPr>
        <w:t>. For bunnfisken er mye av verdioppgangen drevet frem av volumvekst. Innen pelagisk har fangstvolumet imidlertid vært lavere de senere årene enn rundt årtusenskiftet. For pelagiske arter har verdien per kilo økt mye, slik at man likevel har en viss verdivekst. Selv etter justering for inflasjon er prisene i pelagisk på 266 % av dem i 2000, mens de bare er 5 % høyere for bunnfisk. Innen pelagisk sektor har man sett en dreining mot at mer råstoff går til konsumprodukter fremfor mel- og oljeproduksjon. Bearbeidingsgraden har også økt, med større innslag av filetproduksjon. Vridningen mot bedre betalte anvendelser av pelagisk fisk har medført en prisstigning også i førsteleddet mellom fisker og fiskeindustri.</w:t>
      </w:r>
    </w:p>
    <w:p w14:paraId="182EA3B2" w14:textId="6A8B1076" w:rsidR="003B41EC" w:rsidRPr="00987915" w:rsidRDefault="003B41EC" w:rsidP="003B41EC">
      <w:pPr>
        <w:pStyle w:val="Brdtekst"/>
        <w:rPr>
          <w:lang w:val="nb-NO"/>
        </w:rPr>
      </w:pPr>
      <w:r w:rsidRPr="00987915">
        <w:rPr>
          <w:lang w:val="nb-NO"/>
        </w:rPr>
        <w:t>Det ble i 2021 landet 1,</w:t>
      </w:r>
      <w:r w:rsidR="004722EA" w:rsidRPr="00987915">
        <w:rPr>
          <w:lang w:val="nb-NO"/>
        </w:rPr>
        <w:t>5</w:t>
      </w:r>
      <w:r w:rsidRPr="00987915">
        <w:rPr>
          <w:lang w:val="nb-NO"/>
        </w:rPr>
        <w:t xml:space="preserve"> millioner tonn av pelagiske arter og 798 000 tonn av bunnfiskarter. Dette var noe ned fra 2020 for pelagisk, men en økning for bunnfisk. For pelagisk fisk skyldtes nedgangen redusert fangst av blant annet kolmule, tobis og </w:t>
      </w:r>
      <w:proofErr w:type="spellStart"/>
      <w:r w:rsidRPr="00987915">
        <w:rPr>
          <w:lang w:val="nb-NO"/>
        </w:rPr>
        <w:t>øyepål</w:t>
      </w:r>
      <w:proofErr w:type="spellEnd"/>
      <w:r w:rsidRPr="00987915">
        <w:rPr>
          <w:lang w:val="nb-NO"/>
        </w:rPr>
        <w:t>, mens fangstene av NVG-sild og makrell økte.</w:t>
      </w:r>
    </w:p>
    <w:p w14:paraId="504A91E5" w14:textId="3BF2E728" w:rsidR="003B41EC" w:rsidRPr="00987915" w:rsidRDefault="004B3993" w:rsidP="003B41EC">
      <w:pPr>
        <w:pStyle w:val="Brdtekst"/>
        <w:jc w:val="center"/>
        <w:rPr>
          <w:sz w:val="18"/>
          <w:szCs w:val="18"/>
          <w:lang w:val="nb-NO"/>
        </w:rPr>
      </w:pPr>
      <w:r w:rsidRPr="00987915">
        <w:rPr>
          <w:noProof/>
          <w:sz w:val="18"/>
          <w:szCs w:val="18"/>
          <w:lang w:val="nb-NO"/>
        </w:rPr>
        <w:drawing>
          <wp:inline distT="0" distB="0" distL="0" distR="0" wp14:anchorId="409058A9" wp14:editId="2594F4BC">
            <wp:extent cx="5911850" cy="3724275"/>
            <wp:effectExtent l="0" t="0" r="0" b="0"/>
            <wp:docPr id="1538467015" name="Diagram 1">
              <a:extLst xmlns:a="http://schemas.openxmlformats.org/drawingml/2006/main">
                <a:ext uri="{FF2B5EF4-FFF2-40B4-BE49-F238E27FC236}">
                  <a16:creationId xmlns:a16="http://schemas.microsoft.com/office/drawing/2014/main" id="{A20D4C80-EAD8-8E84-6CB8-CE71F83878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7CBDACD" w14:textId="676721C7" w:rsidR="003B41EC" w:rsidRPr="00326D9D" w:rsidRDefault="003B41EC" w:rsidP="003B41EC">
      <w:pPr>
        <w:pStyle w:val="Bildetekst"/>
      </w:pPr>
      <w:bookmarkStart w:id="21" w:name="_Ref42099857"/>
      <w:r w:rsidRPr="00326D9D">
        <w:t xml:space="preserve">Figur </w:t>
      </w:r>
      <w:r w:rsidRPr="00326D9D">
        <w:fldChar w:fldCharType="begin"/>
      </w:r>
      <w:r w:rsidRPr="00326D9D">
        <w:instrText>SEQ Figur \* ARABIC</w:instrText>
      </w:r>
      <w:r w:rsidRPr="00326D9D">
        <w:fldChar w:fldCharType="separate"/>
      </w:r>
      <w:r w:rsidR="00BD1444">
        <w:rPr>
          <w:noProof/>
        </w:rPr>
        <w:t>11</w:t>
      </w:r>
      <w:r w:rsidRPr="00326D9D">
        <w:fldChar w:fldCharType="end"/>
      </w:r>
      <w:bookmarkEnd w:id="21"/>
      <w:r w:rsidRPr="00326D9D">
        <w:t xml:space="preserve"> </w:t>
      </w:r>
      <w:r w:rsidR="002D5CFF" w:rsidRPr="00326D9D">
        <w:t>Landing</w:t>
      </w:r>
      <w:r w:rsidR="00F27F09" w:rsidRPr="00326D9D">
        <w:t>er i Norge (</w:t>
      </w:r>
      <w:r w:rsidRPr="00326D9D">
        <w:t>volum og førstehåndsverdi</w:t>
      </w:r>
      <w:r w:rsidR="00F27F09" w:rsidRPr="00326D9D">
        <w:t>)</w:t>
      </w:r>
      <w:r w:rsidRPr="00326D9D">
        <w:t xml:space="preserve"> for pelagiske arter fra norske </w:t>
      </w:r>
      <w:r w:rsidR="00C175A5" w:rsidRPr="00326D9D">
        <w:t>og</w:t>
      </w:r>
      <w:r w:rsidR="00D00D06" w:rsidRPr="00326D9D">
        <w:t xml:space="preserve"> utenlandske</w:t>
      </w:r>
      <w:r w:rsidRPr="00326D9D">
        <w:t xml:space="preserve"> fartøy 200</w:t>
      </w:r>
      <w:r w:rsidR="00C175A5" w:rsidRPr="00326D9D">
        <w:t>3</w:t>
      </w:r>
      <w:r w:rsidRPr="00326D9D">
        <w:t>–2021</w:t>
      </w:r>
      <w:r w:rsidR="00945980" w:rsidRPr="00326D9D">
        <w:t>,</w:t>
      </w:r>
      <w:r w:rsidR="0032248A" w:rsidRPr="00326D9D">
        <w:t xml:space="preserve"> </w:t>
      </w:r>
      <w:r w:rsidR="00945980" w:rsidRPr="00326D9D">
        <w:t>f</w:t>
      </w:r>
      <w:r w:rsidR="00B750C1" w:rsidRPr="00326D9D">
        <w:t xml:space="preserve">ørstehåndsverdi inflasjonsjustert: </w:t>
      </w:r>
      <w:r w:rsidR="005E4146" w:rsidRPr="00326D9D">
        <w:t>2021=100</w:t>
      </w:r>
      <w:r w:rsidRPr="00326D9D">
        <w:t xml:space="preserve"> (Kilde: Fiskeridirektoratet</w:t>
      </w:r>
      <w:r w:rsidR="0032248A" w:rsidRPr="00326D9D">
        <w:t xml:space="preserve"> og SSB</w:t>
      </w:r>
      <w:r w:rsidRPr="00326D9D">
        <w:t>)</w:t>
      </w:r>
    </w:p>
    <w:p w14:paraId="4295D7CB" w14:textId="6B92DE7E" w:rsidR="003B41EC" w:rsidRPr="00987915" w:rsidRDefault="003B41EC" w:rsidP="003B41EC">
      <w:pPr>
        <w:pStyle w:val="Brdtekst"/>
        <w:rPr>
          <w:lang w:val="nb-NO"/>
        </w:rPr>
      </w:pPr>
      <w:r w:rsidRPr="00987915">
        <w:rPr>
          <w:lang w:val="nb-NO"/>
        </w:rPr>
        <w:t>For bunnfisken var den viktigste endringen en økning på cirka 50 000 tonn i fangsten av torsk. Samtidig som det landes større volum av pelagisk fisk, så er bunnfisken den mest verdifulle av de to arts</w:t>
      </w:r>
      <w:r w:rsidRPr="00987915">
        <w:rPr>
          <w:lang w:val="nb-NO"/>
        </w:rPr>
        <w:softHyphen/>
        <w:t xml:space="preserve">kategoriene. Det ble landet bunnfisk til en førstehåndsverdi på 12,8 milliarder i 2021, mot </w:t>
      </w:r>
      <w:r w:rsidR="0018650C" w:rsidRPr="00987915">
        <w:rPr>
          <w:lang w:val="nb-NO"/>
        </w:rPr>
        <w:t>9,</w:t>
      </w:r>
      <w:r w:rsidRPr="00987915">
        <w:rPr>
          <w:lang w:val="nb-NO"/>
        </w:rPr>
        <w:t>8 milliarder for pelagisk. Det blir også landet store mengder skalldyr, bløtdyr og pigghuder fra fiskeflåten, og i 2021 var volumet av disse på 301 000 tonn til en førstehåndsverdi av 2,6 milliarder.</w:t>
      </w:r>
    </w:p>
    <w:p w14:paraId="0984611D" w14:textId="77777777" w:rsidR="003B41EC" w:rsidRPr="00987915" w:rsidRDefault="003B41EC" w:rsidP="003B41EC">
      <w:pPr>
        <w:pStyle w:val="Brdtekst"/>
        <w:keepNext/>
        <w:jc w:val="center"/>
        <w:rPr>
          <w:lang w:val="nb-NO"/>
        </w:rPr>
      </w:pPr>
      <w:r w:rsidRPr="00987915">
        <w:rPr>
          <w:noProof/>
          <w:lang w:val="nb-NO"/>
        </w:rPr>
        <w:lastRenderedPageBreak/>
        <w:drawing>
          <wp:inline distT="0" distB="0" distL="0" distR="0" wp14:anchorId="63198440" wp14:editId="2941935C">
            <wp:extent cx="5581650" cy="3452327"/>
            <wp:effectExtent l="0" t="0" r="0" b="0"/>
            <wp:docPr id="970415721" name="Diagram 970415721">
              <a:extLst xmlns:a="http://schemas.openxmlformats.org/drawingml/2006/main">
                <a:ext uri="{FF2B5EF4-FFF2-40B4-BE49-F238E27FC236}">
                  <a16:creationId xmlns:a16="http://schemas.microsoft.com/office/drawing/2014/main" id="{2A60C30B-8528-45FA-9F3B-84A2217797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68E4B42" w14:textId="7A1E2840" w:rsidR="003B41EC" w:rsidRPr="00326D9D" w:rsidRDefault="003B41EC" w:rsidP="003B41EC">
      <w:pPr>
        <w:pStyle w:val="Bildetekst"/>
      </w:pPr>
      <w:bookmarkStart w:id="22" w:name="_Ref42099858"/>
      <w:r w:rsidRPr="00326D9D">
        <w:t xml:space="preserve">Figur </w:t>
      </w:r>
      <w:r w:rsidRPr="00326D9D">
        <w:fldChar w:fldCharType="begin"/>
      </w:r>
      <w:r w:rsidRPr="00326D9D">
        <w:instrText>SEQ Figur \* ARABIC</w:instrText>
      </w:r>
      <w:r w:rsidRPr="00326D9D">
        <w:fldChar w:fldCharType="separate"/>
      </w:r>
      <w:r w:rsidR="00BD1444">
        <w:rPr>
          <w:noProof/>
        </w:rPr>
        <w:t>12</w:t>
      </w:r>
      <w:r w:rsidRPr="00326D9D">
        <w:fldChar w:fldCharType="end"/>
      </w:r>
      <w:bookmarkEnd w:id="22"/>
      <w:r w:rsidRPr="00326D9D">
        <w:t xml:space="preserve"> Fangstvolum og førstehåndsverdi for bunnfiskarter fra norske fartøy 2000–2021 (Kilde: Fiskeri</w:t>
      </w:r>
      <w:r w:rsidRPr="00326D9D">
        <w:softHyphen/>
        <w:t>direktoratet)</w:t>
      </w:r>
    </w:p>
    <w:p w14:paraId="759085E2" w14:textId="77777777" w:rsidR="004A0CA6" w:rsidRPr="00987915" w:rsidRDefault="003B41EC" w:rsidP="003B41EC">
      <w:pPr>
        <w:pStyle w:val="Brdtekst"/>
        <w:rPr>
          <w:lang w:val="nb-NO"/>
        </w:rPr>
      </w:pPr>
      <w:r w:rsidRPr="00987915">
        <w:rPr>
          <w:lang w:val="nb-NO"/>
        </w:rPr>
        <w:t xml:space="preserve">Torsk er den største arten innen bunnfiskeriene, både i volum og verdi, og det ble i 2021 landet torsk for 7,4 milliarder kroner. Dette tilsvarte cirka en tredjedel av den totale førstehåndsverdien for all fisk landet. Innen pelagisk sektor er sild og makrell de mest innbringende artene, med en førstehåndsverdi på henholdsvis 3,7 og 2,8 milliarder i 2021. I tillegg landes det store volum av blant annet kolmule. </w:t>
      </w:r>
    </w:p>
    <w:p w14:paraId="0BEA05E3" w14:textId="6552968B" w:rsidR="003B41EC" w:rsidRPr="00987915" w:rsidRDefault="003B41EC" w:rsidP="003B41EC">
      <w:pPr>
        <w:pStyle w:val="Brdtekst"/>
        <w:rPr>
          <w:lang w:val="nb-NO"/>
        </w:rPr>
      </w:pPr>
      <w:r w:rsidRPr="00987915">
        <w:rPr>
          <w:lang w:val="nb-NO"/>
        </w:rPr>
        <w:t xml:space="preserve">Artsfordelingen innen bunnfisk er vist i </w:t>
      </w:r>
      <w:r w:rsidRPr="00987915">
        <w:rPr>
          <w:lang w:val="nb-NO"/>
        </w:rPr>
        <w:fldChar w:fldCharType="begin"/>
      </w:r>
      <w:r w:rsidRPr="00987915">
        <w:rPr>
          <w:highlight w:val="yellow"/>
          <w:lang w:val="nb-NO"/>
        </w:rPr>
        <w:instrText xml:space="preserve"> REF _Ref42152862 \h </w:instrText>
      </w:r>
      <w:r w:rsidR="00C414EE" w:rsidRPr="00987915">
        <w:rPr>
          <w:highlight w:val="yellow"/>
          <w:lang w:val="nb-NO"/>
        </w:rPr>
        <w:instrText xml:space="preserve"> \* MERGEFORMAT </w:instrText>
      </w:r>
      <w:r w:rsidRPr="00987915">
        <w:rPr>
          <w:lang w:val="nb-NO"/>
        </w:rPr>
      </w:r>
      <w:r w:rsidRPr="00987915">
        <w:rPr>
          <w:lang w:val="nb-NO"/>
        </w:rPr>
        <w:fldChar w:fldCharType="separate"/>
      </w:r>
      <w:r w:rsidR="00BD1444" w:rsidRPr="00BD1444">
        <w:rPr>
          <w:lang w:val="nb-NO"/>
        </w:rPr>
        <w:t>Figur 13</w:t>
      </w:r>
      <w:r w:rsidRPr="00987915">
        <w:rPr>
          <w:lang w:val="nb-NO"/>
        </w:rPr>
        <w:fldChar w:fldCharType="end"/>
      </w:r>
      <w:r w:rsidR="006235EF" w:rsidRPr="00987915">
        <w:rPr>
          <w:lang w:val="nb-NO"/>
        </w:rPr>
        <w:t>.</w:t>
      </w:r>
    </w:p>
    <w:p w14:paraId="2BF07FF3" w14:textId="79B661BF" w:rsidR="003B41EC" w:rsidRPr="00987915" w:rsidRDefault="00572CBE" w:rsidP="003B41EC">
      <w:pPr>
        <w:pStyle w:val="Brdtekst"/>
        <w:jc w:val="center"/>
        <w:rPr>
          <w:lang w:val="nb-NO"/>
        </w:rPr>
      </w:pPr>
      <w:r w:rsidRPr="00987915">
        <w:rPr>
          <w:noProof/>
          <w:lang w:val="nb-NO"/>
        </w:rPr>
        <w:drawing>
          <wp:inline distT="0" distB="0" distL="0" distR="0" wp14:anchorId="16BA151E" wp14:editId="19A80879">
            <wp:extent cx="5507182" cy="3626427"/>
            <wp:effectExtent l="0" t="0" r="0" b="0"/>
            <wp:docPr id="1902611392" name="Diagram 1">
              <a:extLst xmlns:a="http://schemas.openxmlformats.org/drawingml/2006/main">
                <a:ext uri="{FF2B5EF4-FFF2-40B4-BE49-F238E27FC236}">
                  <a16:creationId xmlns:a16="http://schemas.microsoft.com/office/drawing/2014/main" id="{20488FA4-FE63-9CDF-A9F4-6FCBBF745E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46966BE" w14:textId="4F9C6FA7" w:rsidR="003B41EC" w:rsidRPr="00326D9D" w:rsidRDefault="003B41EC" w:rsidP="003B41EC">
      <w:pPr>
        <w:pStyle w:val="Bildetekst"/>
      </w:pPr>
      <w:bookmarkStart w:id="23" w:name="_Ref42152862"/>
      <w:r w:rsidRPr="00326D9D">
        <w:t xml:space="preserve">Figur </w:t>
      </w:r>
      <w:r w:rsidRPr="00326D9D">
        <w:fldChar w:fldCharType="begin"/>
      </w:r>
      <w:r w:rsidRPr="00326D9D">
        <w:instrText>SEQ Figur \* ARABIC</w:instrText>
      </w:r>
      <w:r w:rsidRPr="00326D9D">
        <w:fldChar w:fldCharType="separate"/>
      </w:r>
      <w:r w:rsidR="00BD1444">
        <w:rPr>
          <w:noProof/>
        </w:rPr>
        <w:t>13</w:t>
      </w:r>
      <w:r w:rsidRPr="00326D9D">
        <w:fldChar w:fldCharType="end"/>
      </w:r>
      <w:bookmarkEnd w:id="23"/>
      <w:r w:rsidRPr="00326D9D">
        <w:t xml:space="preserve"> Fangst av bunnfiskarter 20</w:t>
      </w:r>
      <w:r w:rsidR="00397E44" w:rsidRPr="00326D9D">
        <w:t>03</w:t>
      </w:r>
      <w:r w:rsidRPr="00326D9D">
        <w:t>–2021 (Kilde: Fiskeridirektoratet)</w:t>
      </w:r>
    </w:p>
    <w:p w14:paraId="744A7959" w14:textId="68DE1A5D" w:rsidR="00676915" w:rsidRPr="00987915" w:rsidRDefault="00676915" w:rsidP="00676915">
      <w:pPr>
        <w:pStyle w:val="Brdtekst"/>
        <w:rPr>
          <w:lang w:val="nb-NO"/>
        </w:rPr>
      </w:pPr>
      <w:r w:rsidRPr="00987915">
        <w:rPr>
          <w:lang w:val="nb-NO"/>
        </w:rPr>
        <w:lastRenderedPageBreak/>
        <w:t>Den pågående struktureringen i flåten betyr at tilsvarende mengde fisk landes med stadig færre fartøy. Det betyr også at fangstene blir færre, at de blir større, og at det dermed kan bli større konkurranse om råstoffet og at industrien må investere i økt kapasitet for å være i stand til å ta imot større fangster. Dette har igjen bidratt både til at det er færre bedrifter i industrien, og at det er færre steder som har fiskeindustri (Iversen et al., 2018a). Disse endringene får også konsekvenser for den geografiske spredningen av aktiviteten i næringen, og har også konsekvenser for fordelingen av ringvirkningene.</w:t>
      </w:r>
    </w:p>
    <w:p w14:paraId="681E32BB" w14:textId="35B5C3AC" w:rsidR="00676915" w:rsidRPr="00987915" w:rsidRDefault="00676915" w:rsidP="00676915">
      <w:pPr>
        <w:pStyle w:val="Brdtekst"/>
        <w:rPr>
          <w:lang w:val="nb-NO"/>
        </w:rPr>
      </w:pPr>
      <w:r w:rsidRPr="00987915">
        <w:rPr>
          <w:lang w:val="nb-NO"/>
        </w:rPr>
        <w:t xml:space="preserve">Et annet viktig moment for de ringvirkninger som skapes av flåten er hvilken type aktivitet råstoffet gir grunnlag for. Over tid har en minkende andel av råstoffet blitt foredlet, se eksempel fra torskefisk i </w:t>
      </w:r>
      <w:r w:rsidRPr="00987915">
        <w:rPr>
          <w:lang w:val="nb-NO"/>
        </w:rPr>
        <w:fldChar w:fldCharType="begin"/>
      </w:r>
      <w:r w:rsidRPr="00987915">
        <w:rPr>
          <w:lang w:val="nb-NO"/>
        </w:rPr>
        <w:instrText xml:space="preserve"> REF _Ref57277730 \h </w:instrText>
      </w:r>
      <w:r w:rsidRPr="00987915">
        <w:rPr>
          <w:lang w:val="nb-NO"/>
        </w:rPr>
      </w:r>
      <w:r w:rsidRPr="00987915">
        <w:rPr>
          <w:lang w:val="nb-NO"/>
        </w:rPr>
        <w:fldChar w:fldCharType="separate"/>
      </w:r>
      <w:r w:rsidR="00BD1444" w:rsidRPr="00037C6A">
        <w:rPr>
          <w:lang w:val="nb-NO"/>
        </w:rPr>
        <w:t xml:space="preserve">Figur </w:t>
      </w:r>
      <w:r w:rsidR="00BD1444" w:rsidRPr="00037C6A">
        <w:rPr>
          <w:noProof/>
          <w:lang w:val="nb-NO"/>
        </w:rPr>
        <w:t>14</w:t>
      </w:r>
      <w:r w:rsidRPr="00987915">
        <w:rPr>
          <w:lang w:val="nb-NO"/>
        </w:rPr>
        <w:fldChar w:fldCharType="end"/>
      </w:r>
      <w:r w:rsidRPr="00987915">
        <w:rPr>
          <w:lang w:val="nb-NO"/>
        </w:rPr>
        <w:t>. Mens andelen av torsk som går til saltfisk, tørrfisk og klippfisk er nokså konstant, så ser vi at den store endringen fra 90-tallet er en markert reduksjon i fryst filet, og en stor økning i både fersk og fryst torsk som går uforedlet ut av landet</w:t>
      </w:r>
      <w:r w:rsidRPr="00987915">
        <w:rPr>
          <w:rStyle w:val="Fotnotereferanse"/>
          <w:lang w:val="nb-NO"/>
        </w:rPr>
        <w:footnoteReference w:id="3"/>
      </w:r>
      <w:r w:rsidRPr="00987915">
        <w:rPr>
          <w:lang w:val="nb-NO"/>
        </w:rPr>
        <w:t>. Ferskpakking av torsk er mindre arbeidsintensivt enn for eksempel filetproduksjon, slik at dette er en endring som har stor betydning både for den totale sysselsettingen i fiskerisamfunn og i hvilken grad sysselsettingen er helårlig.</w:t>
      </w:r>
    </w:p>
    <w:p w14:paraId="698D233F" w14:textId="77777777" w:rsidR="00676915" w:rsidRPr="00987915" w:rsidRDefault="00676915" w:rsidP="00676915">
      <w:pPr>
        <w:pStyle w:val="Brdtekst"/>
        <w:rPr>
          <w:sz w:val="18"/>
          <w:szCs w:val="18"/>
          <w:lang w:val="nb-NO"/>
        </w:rPr>
      </w:pPr>
      <w:r w:rsidRPr="00987915">
        <w:rPr>
          <w:noProof/>
          <w:sz w:val="18"/>
          <w:szCs w:val="18"/>
          <w:lang w:val="nb-NO"/>
        </w:rPr>
        <w:drawing>
          <wp:inline distT="0" distB="0" distL="0" distR="0" wp14:anchorId="00D680B3" wp14:editId="17EEC21D">
            <wp:extent cx="5759450" cy="3670935"/>
            <wp:effectExtent l="0" t="0" r="0" b="5715"/>
            <wp:docPr id="28" name="Diagram 28">
              <a:extLst xmlns:a="http://schemas.openxmlformats.org/drawingml/2006/main">
                <a:ext uri="{FF2B5EF4-FFF2-40B4-BE49-F238E27FC236}">
                  <a16:creationId xmlns:a16="http://schemas.microsoft.com/office/drawing/2014/main" id="{5EAEBA26-CAF1-528C-6D8D-7CF7412DE2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68E16A1" w14:textId="69400EA2" w:rsidR="00676915" w:rsidRPr="00326D9D" w:rsidRDefault="00676915" w:rsidP="00676915">
      <w:pPr>
        <w:pStyle w:val="Bildetekst"/>
      </w:pPr>
      <w:bookmarkStart w:id="24" w:name="_Ref57277730"/>
      <w:r w:rsidRPr="00326D9D">
        <w:t xml:space="preserve">Figur </w:t>
      </w:r>
      <w:r w:rsidRPr="00326D9D">
        <w:fldChar w:fldCharType="begin"/>
      </w:r>
      <w:r w:rsidRPr="00326D9D">
        <w:instrText>SEQ Figur \* ARABIC</w:instrText>
      </w:r>
      <w:r w:rsidRPr="00326D9D">
        <w:fldChar w:fldCharType="separate"/>
      </w:r>
      <w:r w:rsidR="00BD1444">
        <w:rPr>
          <w:noProof/>
        </w:rPr>
        <w:t>14</w:t>
      </w:r>
      <w:r w:rsidRPr="00326D9D">
        <w:fldChar w:fldCharType="end"/>
      </w:r>
      <w:bookmarkEnd w:id="24"/>
      <w:r w:rsidRPr="00326D9D">
        <w:t xml:space="preserve"> Anvendelse av torsk til ulike produkter (rundvekt, alle landinger i Norge) (Kilde: Fiskeridirektoratet)</w:t>
      </w:r>
    </w:p>
    <w:p w14:paraId="74070A28" w14:textId="21172E2F" w:rsidR="00676915" w:rsidRPr="00987915" w:rsidRDefault="00676915" w:rsidP="00676915">
      <w:pPr>
        <w:pStyle w:val="Brdtekst"/>
        <w:rPr>
          <w:lang w:val="nb-NO"/>
        </w:rPr>
      </w:pPr>
      <w:r w:rsidRPr="00987915">
        <w:rPr>
          <w:lang w:val="nb-NO"/>
        </w:rPr>
        <w:t>Det er flere årsaker til at det er vanskelig å få foredling til å lønne seg i Norge, en av dem er høye arbeids</w:t>
      </w:r>
      <w:r w:rsidR="0021070C" w:rsidRPr="00987915">
        <w:rPr>
          <w:lang w:val="nb-NO"/>
        </w:rPr>
        <w:softHyphen/>
      </w:r>
      <w:r w:rsidR="008E72A3" w:rsidRPr="00987915">
        <w:rPr>
          <w:lang w:val="nb-NO"/>
        </w:rPr>
        <w:softHyphen/>
      </w:r>
      <w:r w:rsidRPr="00987915">
        <w:rPr>
          <w:lang w:val="nb-NO"/>
        </w:rPr>
        <w:softHyphen/>
        <w:t>kostnader. For å dempe denne ulempen har en del bedrifter investert i automatisering av produksjonen. Store investeringer krever på sin side at anleggene driftes helårlig for å oppnå lønnsom</w:t>
      </w:r>
      <w:r w:rsidRPr="00987915">
        <w:rPr>
          <w:lang w:val="nb-NO"/>
        </w:rPr>
        <w:softHyphen/>
        <w:t xml:space="preserve">het, noe som er vanskelig med fangstmønsteret for norsk fisk. </w:t>
      </w:r>
    </w:p>
    <w:p w14:paraId="4D1DA168" w14:textId="1F4AB3FE" w:rsidR="00676915" w:rsidRPr="00987915" w:rsidRDefault="00676915" w:rsidP="00676915">
      <w:pPr>
        <w:pStyle w:val="Brdtekst"/>
        <w:rPr>
          <w:lang w:val="nb-NO"/>
        </w:rPr>
      </w:pPr>
      <w:r w:rsidRPr="00987915">
        <w:rPr>
          <w:lang w:val="nb-NO"/>
        </w:rPr>
        <w:t xml:space="preserve">Det er tydelige sesongvariasjoner i de norske fiskeriene, som vist i </w:t>
      </w:r>
      <w:r w:rsidRPr="00987915">
        <w:rPr>
          <w:lang w:val="nb-NO"/>
        </w:rPr>
        <w:fldChar w:fldCharType="begin"/>
      </w:r>
      <w:r w:rsidRPr="00987915">
        <w:rPr>
          <w:lang w:val="nb-NO"/>
        </w:rPr>
        <w:instrText xml:space="preserve"> REF _Ref57273567 \h </w:instrText>
      </w:r>
      <w:r w:rsidRPr="00987915">
        <w:rPr>
          <w:lang w:val="nb-NO"/>
        </w:rPr>
      </w:r>
      <w:r w:rsidRPr="00987915">
        <w:rPr>
          <w:lang w:val="nb-NO"/>
        </w:rPr>
        <w:fldChar w:fldCharType="separate"/>
      </w:r>
      <w:r w:rsidR="00BD1444" w:rsidRPr="00037C6A">
        <w:rPr>
          <w:lang w:val="nb-NO"/>
        </w:rPr>
        <w:t xml:space="preserve">Figur </w:t>
      </w:r>
      <w:r w:rsidR="00BD1444" w:rsidRPr="00037C6A">
        <w:rPr>
          <w:noProof/>
          <w:lang w:val="nb-NO"/>
        </w:rPr>
        <w:t>15</w:t>
      </w:r>
      <w:r w:rsidRPr="00987915">
        <w:rPr>
          <w:lang w:val="nb-NO"/>
        </w:rPr>
        <w:fldChar w:fldCharType="end"/>
      </w:r>
      <w:r w:rsidRPr="00987915">
        <w:rPr>
          <w:lang w:val="nb-NO"/>
        </w:rPr>
        <w:t>. Året preges av to topper i landingene, en på vinteren/tidlig vår og en på høsten. Perioden januar–april er høysesong innen torskefiskeriene i Nord-Norge, mens høysesong i fisket etter sild og makrell er på høsten</w:t>
      </w:r>
      <w:r w:rsidR="00B23387" w:rsidRPr="00987915">
        <w:rPr>
          <w:rStyle w:val="Fotnotereferanse"/>
          <w:lang w:val="nb-NO"/>
        </w:rPr>
        <w:footnoteReference w:id="4"/>
      </w:r>
      <w:r w:rsidRPr="00987915">
        <w:rPr>
          <w:lang w:val="nb-NO"/>
        </w:rPr>
        <w:t xml:space="preserve">. </w:t>
      </w:r>
    </w:p>
    <w:p w14:paraId="04C5FCCF" w14:textId="77777777" w:rsidR="00676915" w:rsidRPr="00987915" w:rsidRDefault="00676915" w:rsidP="00676915">
      <w:pPr>
        <w:pStyle w:val="Brdtekst"/>
        <w:keepNext/>
        <w:jc w:val="center"/>
        <w:rPr>
          <w:sz w:val="18"/>
          <w:szCs w:val="18"/>
          <w:lang w:val="nb-NO"/>
        </w:rPr>
      </w:pPr>
      <w:r w:rsidRPr="00987915">
        <w:rPr>
          <w:noProof/>
          <w:sz w:val="18"/>
          <w:szCs w:val="18"/>
          <w:lang w:val="nb-NO"/>
        </w:rPr>
        <w:lastRenderedPageBreak/>
        <w:drawing>
          <wp:inline distT="0" distB="0" distL="0" distR="0" wp14:anchorId="5DBCF857" wp14:editId="78AE5F18">
            <wp:extent cx="5752531" cy="2743200"/>
            <wp:effectExtent l="0" t="0" r="635" b="0"/>
            <wp:docPr id="29" name="Diagram 29">
              <a:extLst xmlns:a="http://schemas.openxmlformats.org/drawingml/2006/main">
                <a:ext uri="{FF2B5EF4-FFF2-40B4-BE49-F238E27FC236}">
                  <a16:creationId xmlns:a16="http://schemas.microsoft.com/office/drawing/2014/main" id="{C5D60D49-D815-6B1D-7071-95908655DA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A804580" w14:textId="16FBD3E4" w:rsidR="00676915" w:rsidRPr="00326D9D" w:rsidRDefault="00676915" w:rsidP="00676915">
      <w:pPr>
        <w:pStyle w:val="Bildetekst"/>
      </w:pPr>
      <w:bookmarkStart w:id="25" w:name="_Ref57273567"/>
      <w:r w:rsidRPr="00326D9D">
        <w:t xml:space="preserve">Figur </w:t>
      </w:r>
      <w:r w:rsidRPr="00326D9D">
        <w:fldChar w:fldCharType="begin"/>
      </w:r>
      <w:r w:rsidRPr="00326D9D">
        <w:instrText>SEQ Figur \* ARABIC</w:instrText>
      </w:r>
      <w:r w:rsidRPr="00326D9D">
        <w:fldChar w:fldCharType="separate"/>
      </w:r>
      <w:r w:rsidR="00BD1444">
        <w:rPr>
          <w:noProof/>
        </w:rPr>
        <w:t>15</w:t>
      </w:r>
      <w:r w:rsidRPr="00326D9D">
        <w:fldChar w:fldCharType="end"/>
      </w:r>
      <w:bookmarkEnd w:id="25"/>
      <w:r w:rsidRPr="00326D9D">
        <w:t xml:space="preserve"> Sesongmønster i landingene, landinger i rundvekt per måned for 2020 og 2021, alle arter (Kilde: Fiskeridirektoratet)</w:t>
      </w:r>
    </w:p>
    <w:p w14:paraId="7ADFB950" w14:textId="14D08E31" w:rsidR="00A23797" w:rsidRPr="00987915" w:rsidRDefault="00676915" w:rsidP="00676915">
      <w:pPr>
        <w:pStyle w:val="Brdtekst"/>
        <w:rPr>
          <w:lang w:val="nb-NO"/>
        </w:rPr>
      </w:pPr>
      <w:r w:rsidRPr="00987915">
        <w:rPr>
          <w:lang w:val="nb-NO"/>
        </w:rPr>
        <w:t xml:space="preserve">Sesongmønsteret har ulik betydning i torskefiskeriene og i pelagisk sektor. Mens fisket i torskesektoren er styrt av tilgjengeligheten, hvor sesongene er styrt av torskens vandringer, er fisket i pelagisk sektor i større grad konsentrert om de ukene fisken har best kvalitet, og flåten går så langt det er nødvendig for å finne den. </w:t>
      </w:r>
    </w:p>
    <w:p w14:paraId="5257BE81" w14:textId="19923C3B" w:rsidR="00676915" w:rsidRPr="00987915" w:rsidRDefault="00676915" w:rsidP="00676915">
      <w:pPr>
        <w:pStyle w:val="Brdtekst"/>
        <w:rPr>
          <w:lang w:val="nb-NO"/>
        </w:rPr>
      </w:pPr>
      <w:r w:rsidRPr="00987915">
        <w:rPr>
          <w:lang w:val="nb-NO"/>
        </w:rPr>
        <w:t>Mange bedrifter i torskesektoren ønsker å øke verdiskapingen gjennom mer foredling og mest mulig helårig sysselsetting. Dette er veldig krevende gitt landingsmønsteret for torskefisk. Cirka 60 % av råstoffet landes i løpet av 15 uker på våren, med opptil 30 000 tonn landet per uke, mens landingene i andre halvår ligger rundt 3</w:t>
      </w:r>
      <w:r w:rsidR="008E72A3" w:rsidRPr="00987915">
        <w:rPr>
          <w:lang w:val="nb-NO"/>
        </w:rPr>
        <w:t> </w:t>
      </w:r>
      <w:r w:rsidRPr="00987915">
        <w:rPr>
          <w:lang w:val="nb-NO"/>
        </w:rPr>
        <w:t>000–5</w:t>
      </w:r>
      <w:r w:rsidR="008E72A3" w:rsidRPr="00987915">
        <w:rPr>
          <w:lang w:val="nb-NO"/>
        </w:rPr>
        <w:t> </w:t>
      </w:r>
      <w:r w:rsidRPr="00987915">
        <w:rPr>
          <w:lang w:val="nb-NO"/>
        </w:rPr>
        <w:t xml:space="preserve">000 tonn. </w:t>
      </w:r>
    </w:p>
    <w:p w14:paraId="0B342D37" w14:textId="77777777" w:rsidR="00676915" w:rsidRPr="00987915" w:rsidRDefault="00676915" w:rsidP="00676915">
      <w:pPr>
        <w:pStyle w:val="Brdtekst"/>
        <w:rPr>
          <w:sz w:val="18"/>
          <w:szCs w:val="18"/>
          <w:lang w:val="nb-NO"/>
        </w:rPr>
      </w:pPr>
      <w:r w:rsidRPr="00987915">
        <w:rPr>
          <w:noProof/>
          <w:sz w:val="18"/>
          <w:szCs w:val="18"/>
          <w:lang w:val="nb-NO"/>
        </w:rPr>
        <w:drawing>
          <wp:inline distT="0" distB="0" distL="0" distR="0" wp14:anchorId="74AD3C88" wp14:editId="26BD105D">
            <wp:extent cx="5759450" cy="2920482"/>
            <wp:effectExtent l="0" t="0" r="0" b="0"/>
            <wp:docPr id="23" name="Diagram 23">
              <a:extLst xmlns:a="http://schemas.openxmlformats.org/drawingml/2006/main">
                <a:ext uri="{FF2B5EF4-FFF2-40B4-BE49-F238E27FC236}">
                  <a16:creationId xmlns:a16="http://schemas.microsoft.com/office/drawing/2014/main" id="{89B23697-D742-A5D6-938E-FF1DDFCFA2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BB73BFE" w14:textId="6F452A1B" w:rsidR="00676915" w:rsidRPr="00326D9D" w:rsidRDefault="00676915" w:rsidP="00676915">
      <w:pPr>
        <w:pStyle w:val="Bildetekst"/>
      </w:pPr>
      <w:bookmarkStart w:id="26" w:name="_Ref122202770"/>
      <w:r w:rsidRPr="00326D9D">
        <w:t xml:space="preserve">Figur </w:t>
      </w:r>
      <w:r w:rsidRPr="00326D9D">
        <w:fldChar w:fldCharType="begin"/>
      </w:r>
      <w:r w:rsidRPr="00326D9D">
        <w:instrText>SEQ Figur \* ARABIC</w:instrText>
      </w:r>
      <w:r w:rsidRPr="00326D9D">
        <w:fldChar w:fldCharType="separate"/>
      </w:r>
      <w:r w:rsidR="00BD1444">
        <w:rPr>
          <w:noProof/>
        </w:rPr>
        <w:t>16</w:t>
      </w:r>
      <w:r w:rsidRPr="00326D9D">
        <w:fldChar w:fldCharType="end"/>
      </w:r>
      <w:bookmarkEnd w:id="26"/>
      <w:r w:rsidRPr="00326D9D">
        <w:tab/>
        <w:t>Andel av hver flåtegruppes fangst fordelt per uke; fangstet mengde fersk torsk (Kilde: Fiskeridirektoratet)</w:t>
      </w:r>
    </w:p>
    <w:p w14:paraId="6F857522" w14:textId="5F93B489" w:rsidR="00676915" w:rsidRPr="00987915" w:rsidRDefault="00676915" w:rsidP="00676915">
      <w:pPr>
        <w:pStyle w:val="Brdtekst"/>
        <w:rPr>
          <w:lang w:val="nb-NO"/>
        </w:rPr>
      </w:pPr>
      <w:r w:rsidRPr="00987915">
        <w:rPr>
          <w:lang w:val="nb-NO"/>
        </w:rPr>
        <w:fldChar w:fldCharType="begin"/>
      </w:r>
      <w:r w:rsidRPr="00987915">
        <w:rPr>
          <w:lang w:val="nb-NO"/>
        </w:rPr>
        <w:instrText xml:space="preserve"> REF _Ref122202770 \h </w:instrText>
      </w:r>
      <w:r w:rsidRPr="00987915">
        <w:rPr>
          <w:lang w:val="nb-NO"/>
        </w:rPr>
      </w:r>
      <w:r w:rsidRPr="00987915">
        <w:rPr>
          <w:lang w:val="nb-NO"/>
        </w:rPr>
        <w:fldChar w:fldCharType="separate"/>
      </w:r>
      <w:r w:rsidR="00BD1444" w:rsidRPr="00037C6A">
        <w:rPr>
          <w:lang w:val="nb-NO"/>
        </w:rPr>
        <w:t xml:space="preserve">Figur </w:t>
      </w:r>
      <w:r w:rsidR="00BD1444" w:rsidRPr="00037C6A">
        <w:rPr>
          <w:noProof/>
          <w:lang w:val="nb-NO"/>
        </w:rPr>
        <w:t>16</w:t>
      </w:r>
      <w:r w:rsidRPr="00987915">
        <w:rPr>
          <w:lang w:val="nb-NO"/>
        </w:rPr>
        <w:fldChar w:fldCharType="end"/>
      </w:r>
      <w:r w:rsidRPr="00987915">
        <w:rPr>
          <w:lang w:val="nb-NO"/>
        </w:rPr>
        <w:t xml:space="preserve"> viser at gruppene i kystflåten har nokså likt fangstmønster, dog med noen forskjeller. Jo mindre fartøy, jo mer utpreget er sesongtoppene. Den største gruppen av kystfartøy har noe jevnere fangst</w:t>
      </w:r>
      <w:r w:rsidR="008E72A3" w:rsidRPr="00987915">
        <w:rPr>
          <w:lang w:val="nb-NO"/>
        </w:rPr>
        <w:softHyphen/>
      </w:r>
      <w:r w:rsidRPr="00987915">
        <w:rPr>
          <w:lang w:val="nb-NO"/>
        </w:rPr>
        <w:t>mønster over året, men også disse har det meste av sin fangst av torsk i første halvår.</w:t>
      </w:r>
    </w:p>
    <w:p w14:paraId="368DACFE" w14:textId="7CCDE30D" w:rsidR="00D56314" w:rsidRPr="00326D9D" w:rsidRDefault="00782C94" w:rsidP="00782C94">
      <w:pPr>
        <w:pStyle w:val="Overskrift2"/>
        <w:rPr>
          <w:lang w:val="nb-NO"/>
        </w:rPr>
      </w:pPr>
      <w:bookmarkStart w:id="27" w:name="_Ref137815173"/>
      <w:bookmarkStart w:id="28" w:name="_Toc138925757"/>
      <w:r w:rsidRPr="00326D9D">
        <w:rPr>
          <w:lang w:val="nb-NO"/>
        </w:rPr>
        <w:lastRenderedPageBreak/>
        <w:t>Eksport fra Norge</w:t>
      </w:r>
      <w:bookmarkEnd w:id="27"/>
      <w:bookmarkEnd w:id="28"/>
    </w:p>
    <w:p w14:paraId="2A22FB63" w14:textId="77BD9930" w:rsidR="006E2115" w:rsidRPr="00987915" w:rsidRDefault="0099536C" w:rsidP="002A095A">
      <w:pPr>
        <w:pStyle w:val="Brdtekst"/>
        <w:rPr>
          <w:lang w:val="nb-NO"/>
        </w:rPr>
      </w:pPr>
      <w:r w:rsidRPr="00987915">
        <w:rPr>
          <w:lang w:val="nb-NO"/>
        </w:rPr>
        <w:t xml:space="preserve">Eksporten av </w:t>
      </w:r>
      <w:r w:rsidR="00021FBC" w:rsidRPr="00987915">
        <w:rPr>
          <w:lang w:val="nb-NO"/>
        </w:rPr>
        <w:t xml:space="preserve">villfanget </w:t>
      </w:r>
      <w:r w:rsidRPr="00987915">
        <w:rPr>
          <w:lang w:val="nb-NO"/>
        </w:rPr>
        <w:t xml:space="preserve">sjømat har steget mye </w:t>
      </w:r>
      <w:r w:rsidR="00021FBC" w:rsidRPr="00987915">
        <w:rPr>
          <w:lang w:val="nb-NO"/>
        </w:rPr>
        <w:t>de sis</w:t>
      </w:r>
      <w:r w:rsidR="00646227" w:rsidRPr="00987915">
        <w:rPr>
          <w:lang w:val="nb-NO"/>
        </w:rPr>
        <w:t>te årene,</w:t>
      </w:r>
      <w:r w:rsidR="00FE68A3" w:rsidRPr="00987915">
        <w:rPr>
          <w:lang w:val="nb-NO"/>
        </w:rPr>
        <w:t xml:space="preserve"> og </w:t>
      </w:r>
      <w:r w:rsidR="006942BB" w:rsidRPr="00987915">
        <w:rPr>
          <w:lang w:val="nb-NO"/>
        </w:rPr>
        <w:t>økte</w:t>
      </w:r>
      <w:r w:rsidR="00FE68A3" w:rsidRPr="00987915">
        <w:rPr>
          <w:lang w:val="nb-NO"/>
        </w:rPr>
        <w:t xml:space="preserve"> i 2021 </w:t>
      </w:r>
      <w:r w:rsidR="006942BB" w:rsidRPr="00987915">
        <w:rPr>
          <w:lang w:val="nb-NO"/>
        </w:rPr>
        <w:t xml:space="preserve">til </w:t>
      </w:r>
      <w:r w:rsidR="00FE68A3" w:rsidRPr="00987915">
        <w:rPr>
          <w:lang w:val="nb-NO"/>
        </w:rPr>
        <w:t>over 35 milliarder</w:t>
      </w:r>
      <w:r w:rsidR="006942BB" w:rsidRPr="00987915">
        <w:rPr>
          <w:lang w:val="nb-NO"/>
        </w:rPr>
        <w:t xml:space="preserve"> kroner</w:t>
      </w:r>
      <w:r w:rsidR="00FE68A3" w:rsidRPr="00987915">
        <w:rPr>
          <w:lang w:val="nb-NO"/>
        </w:rPr>
        <w:t xml:space="preserve"> i eksportverdi</w:t>
      </w:r>
      <w:r w:rsidR="002F1428" w:rsidRPr="00987915">
        <w:rPr>
          <w:lang w:val="nb-NO"/>
        </w:rPr>
        <w:t xml:space="preserve">, se </w:t>
      </w:r>
      <w:r w:rsidR="00BF5553" w:rsidRPr="00987915">
        <w:rPr>
          <w:lang w:val="nb-NO"/>
        </w:rPr>
        <w:fldChar w:fldCharType="begin"/>
      </w:r>
      <w:r w:rsidR="00BF5553" w:rsidRPr="00987915">
        <w:rPr>
          <w:lang w:val="nb-NO"/>
        </w:rPr>
        <w:instrText xml:space="preserve"> REF _Ref137815974 \h </w:instrText>
      </w:r>
      <w:r w:rsidR="00BF5553" w:rsidRPr="00987915">
        <w:rPr>
          <w:lang w:val="nb-NO"/>
        </w:rPr>
      </w:r>
      <w:r w:rsidR="00BF5553" w:rsidRPr="00987915">
        <w:rPr>
          <w:lang w:val="nb-NO"/>
        </w:rPr>
        <w:fldChar w:fldCharType="separate"/>
      </w:r>
      <w:r w:rsidR="00BD1444" w:rsidRPr="00037C6A">
        <w:rPr>
          <w:lang w:val="nb-NO"/>
        </w:rPr>
        <w:t xml:space="preserve">Figur </w:t>
      </w:r>
      <w:r w:rsidR="00BD1444" w:rsidRPr="00037C6A">
        <w:rPr>
          <w:noProof/>
          <w:lang w:val="nb-NO"/>
        </w:rPr>
        <w:t>17</w:t>
      </w:r>
      <w:r w:rsidR="00BF5553" w:rsidRPr="00987915">
        <w:rPr>
          <w:lang w:val="nb-NO"/>
        </w:rPr>
        <w:fldChar w:fldCharType="end"/>
      </w:r>
      <w:r w:rsidR="00BF5553" w:rsidRPr="00987915">
        <w:rPr>
          <w:lang w:val="nb-NO"/>
        </w:rPr>
        <w:t xml:space="preserve">. </w:t>
      </w:r>
      <w:r w:rsidR="006E2115" w:rsidRPr="00987915">
        <w:rPr>
          <w:lang w:val="nb-NO"/>
        </w:rPr>
        <w:t>Økningen i eksportverdien kommer både som følge av økt mengde, økte priser og svekket valuta.</w:t>
      </w:r>
    </w:p>
    <w:p w14:paraId="42D46463" w14:textId="1D94BF09" w:rsidR="004132D3" w:rsidRPr="00987915" w:rsidRDefault="007A27DD" w:rsidP="002A095A">
      <w:pPr>
        <w:pStyle w:val="Brdtekst"/>
        <w:rPr>
          <w:lang w:val="nb-NO"/>
        </w:rPr>
      </w:pPr>
      <w:r w:rsidRPr="00987915">
        <w:rPr>
          <w:lang w:val="nb-NO"/>
        </w:rPr>
        <w:t xml:space="preserve">Vi har de siste 10 årene sett en liten økning i </w:t>
      </w:r>
      <w:r w:rsidR="00F27A8D" w:rsidRPr="00987915">
        <w:rPr>
          <w:lang w:val="nb-NO"/>
        </w:rPr>
        <w:t>fanget m</w:t>
      </w:r>
      <w:r w:rsidR="001550A6" w:rsidRPr="00987915">
        <w:rPr>
          <w:lang w:val="nb-NO"/>
        </w:rPr>
        <w:t>e</w:t>
      </w:r>
      <w:r w:rsidR="00F27A8D" w:rsidRPr="00987915">
        <w:rPr>
          <w:lang w:val="nb-NO"/>
        </w:rPr>
        <w:t>ngde fra norske fartøy</w:t>
      </w:r>
      <w:r w:rsidR="001550A6" w:rsidRPr="00987915">
        <w:rPr>
          <w:lang w:val="nb-NO"/>
        </w:rPr>
        <w:t xml:space="preserve"> (som illustrert i </w:t>
      </w:r>
      <w:r w:rsidR="001550A6" w:rsidRPr="00987915">
        <w:rPr>
          <w:lang w:val="nb-NO"/>
        </w:rPr>
        <w:fldChar w:fldCharType="begin"/>
      </w:r>
      <w:r w:rsidR="001550A6" w:rsidRPr="00987915">
        <w:rPr>
          <w:lang w:val="nb-NO"/>
        </w:rPr>
        <w:instrText xml:space="preserve"> REF _Ref42092224 \h </w:instrText>
      </w:r>
      <w:r w:rsidR="001550A6" w:rsidRPr="00987915">
        <w:rPr>
          <w:lang w:val="nb-NO"/>
        </w:rPr>
      </w:r>
      <w:r w:rsidR="001550A6" w:rsidRPr="00987915">
        <w:rPr>
          <w:lang w:val="nb-NO"/>
        </w:rPr>
        <w:fldChar w:fldCharType="separate"/>
      </w:r>
      <w:r w:rsidR="00BD1444" w:rsidRPr="00037C6A">
        <w:rPr>
          <w:lang w:val="nb-NO"/>
        </w:rPr>
        <w:t xml:space="preserve">Figur </w:t>
      </w:r>
      <w:r w:rsidR="00BD1444" w:rsidRPr="00037C6A">
        <w:rPr>
          <w:noProof/>
          <w:lang w:val="nb-NO"/>
        </w:rPr>
        <w:t>10</w:t>
      </w:r>
      <w:r w:rsidR="001550A6" w:rsidRPr="00987915">
        <w:rPr>
          <w:lang w:val="nb-NO"/>
        </w:rPr>
        <w:fldChar w:fldCharType="end"/>
      </w:r>
      <w:r w:rsidR="00A26946" w:rsidRPr="00987915">
        <w:rPr>
          <w:lang w:val="nb-NO"/>
        </w:rPr>
        <w:t>)</w:t>
      </w:r>
      <w:r w:rsidR="00F27A8D" w:rsidRPr="00987915">
        <w:rPr>
          <w:lang w:val="nb-NO"/>
        </w:rPr>
        <w:t xml:space="preserve">, og sammen med utenlandske landinger i Norge gjorde dette at man kunne eksportere sjømat </w:t>
      </w:r>
      <w:r w:rsidR="004132D3" w:rsidRPr="00987915">
        <w:rPr>
          <w:lang w:val="nb-NO"/>
        </w:rPr>
        <w:t xml:space="preserve">fra over 3 millioner tonn </w:t>
      </w:r>
      <w:r w:rsidR="00CF34E1" w:rsidRPr="00987915">
        <w:rPr>
          <w:lang w:val="nb-NO"/>
        </w:rPr>
        <w:t xml:space="preserve">villfisk </w:t>
      </w:r>
      <w:r w:rsidR="004132D3" w:rsidRPr="00987915">
        <w:rPr>
          <w:lang w:val="nb-NO"/>
        </w:rPr>
        <w:t>i 2021 (regnet i rundvekt).</w:t>
      </w:r>
    </w:p>
    <w:p w14:paraId="2B79A3DF" w14:textId="60D6BF5A" w:rsidR="002A095A" w:rsidRPr="00987915" w:rsidRDefault="00392AEE" w:rsidP="002A095A">
      <w:pPr>
        <w:pStyle w:val="Brdtekst"/>
        <w:rPr>
          <w:lang w:val="nb-NO"/>
        </w:rPr>
      </w:pPr>
      <w:r w:rsidRPr="00987915">
        <w:rPr>
          <w:lang w:val="nb-NO"/>
        </w:rPr>
        <w:t>Prisene på sjømat har også økt mye de siste 10 årene. Ved å vise eksportverdien i faste priser (</w:t>
      </w:r>
      <w:r w:rsidR="0023558E" w:rsidRPr="00987915">
        <w:rPr>
          <w:lang w:val="nb-NO"/>
        </w:rPr>
        <w:t>2021</w:t>
      </w:r>
      <w:r w:rsidR="00916240" w:rsidRPr="00987915">
        <w:rPr>
          <w:lang w:val="nb-NO"/>
        </w:rPr>
        <w:t>=100)</w:t>
      </w:r>
      <w:r w:rsidR="00C0293A" w:rsidRPr="00987915">
        <w:rPr>
          <w:lang w:val="nb-NO"/>
        </w:rPr>
        <w:t xml:space="preserve"> i </w:t>
      </w:r>
      <w:r w:rsidR="00E3426F" w:rsidRPr="00987915">
        <w:rPr>
          <w:lang w:val="nb-NO"/>
        </w:rPr>
        <w:fldChar w:fldCharType="begin"/>
      </w:r>
      <w:r w:rsidR="00E3426F" w:rsidRPr="00987915">
        <w:rPr>
          <w:lang w:val="nb-NO"/>
        </w:rPr>
        <w:instrText xml:space="preserve"> REF _Ref137815974 \h </w:instrText>
      </w:r>
      <w:r w:rsidR="00E3426F" w:rsidRPr="00987915">
        <w:rPr>
          <w:lang w:val="nb-NO"/>
        </w:rPr>
      </w:r>
      <w:r w:rsidR="00E3426F" w:rsidRPr="00987915">
        <w:rPr>
          <w:lang w:val="nb-NO"/>
        </w:rPr>
        <w:fldChar w:fldCharType="separate"/>
      </w:r>
      <w:r w:rsidR="00BD1444" w:rsidRPr="00037C6A">
        <w:rPr>
          <w:lang w:val="nb-NO"/>
        </w:rPr>
        <w:t xml:space="preserve">Figur </w:t>
      </w:r>
      <w:r w:rsidR="00BD1444" w:rsidRPr="00037C6A">
        <w:rPr>
          <w:noProof/>
          <w:lang w:val="nb-NO"/>
        </w:rPr>
        <w:t>17</w:t>
      </w:r>
      <w:r w:rsidR="00E3426F" w:rsidRPr="00987915">
        <w:rPr>
          <w:lang w:val="nb-NO"/>
        </w:rPr>
        <w:fldChar w:fldCharType="end"/>
      </w:r>
      <w:r w:rsidR="00E3426F" w:rsidRPr="00987915">
        <w:rPr>
          <w:lang w:val="nb-NO"/>
        </w:rPr>
        <w:t xml:space="preserve"> vises det at eksportverdien likevel har steget </w:t>
      </w:r>
      <w:r w:rsidR="0078305C" w:rsidRPr="00987915">
        <w:rPr>
          <w:lang w:val="nb-NO"/>
        </w:rPr>
        <w:t xml:space="preserve">betydelig fra 2013 til 2021, med en reell verdiøkning på 60 % </w:t>
      </w:r>
      <w:r w:rsidR="00A2653F" w:rsidRPr="00987915">
        <w:rPr>
          <w:lang w:val="nb-NO"/>
        </w:rPr>
        <w:t xml:space="preserve">på bare 8 år. </w:t>
      </w:r>
    </w:p>
    <w:p w14:paraId="37EAAA28" w14:textId="1A2EEF7B" w:rsidR="00A4065E" w:rsidRPr="00987915" w:rsidRDefault="00A4065E" w:rsidP="00676915">
      <w:pPr>
        <w:pStyle w:val="Brdtekst"/>
        <w:rPr>
          <w:lang w:val="nb-NO"/>
        </w:rPr>
      </w:pPr>
      <w:r w:rsidRPr="00987915">
        <w:rPr>
          <w:noProof/>
          <w:lang w:val="nb-NO"/>
        </w:rPr>
        <w:drawing>
          <wp:inline distT="0" distB="0" distL="0" distR="0" wp14:anchorId="15A6074B" wp14:editId="1560066C">
            <wp:extent cx="5759450" cy="4657725"/>
            <wp:effectExtent l="0" t="0" r="0" b="0"/>
            <wp:docPr id="1620212123" name="Diagram 1">
              <a:extLst xmlns:a="http://schemas.openxmlformats.org/drawingml/2006/main">
                <a:ext uri="{FF2B5EF4-FFF2-40B4-BE49-F238E27FC236}">
                  <a16:creationId xmlns:a16="http://schemas.microsoft.com/office/drawing/2014/main" id="{F52A5094-4AF9-DD95-AEEB-B9B372E519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DFEA449" w14:textId="339A3F06" w:rsidR="0083564D" w:rsidRPr="00326D9D" w:rsidRDefault="0083564D" w:rsidP="0083564D">
      <w:pPr>
        <w:pStyle w:val="Bildetekst"/>
      </w:pPr>
      <w:bookmarkStart w:id="29" w:name="_Ref137815974"/>
      <w:r w:rsidRPr="00326D9D">
        <w:t xml:space="preserve">Figur </w:t>
      </w:r>
      <w:r w:rsidRPr="00326D9D">
        <w:fldChar w:fldCharType="begin"/>
      </w:r>
      <w:r w:rsidRPr="00326D9D">
        <w:instrText>SEQ Figur \* ARABIC</w:instrText>
      </w:r>
      <w:r w:rsidRPr="00326D9D">
        <w:fldChar w:fldCharType="separate"/>
      </w:r>
      <w:r w:rsidR="00BD1444">
        <w:rPr>
          <w:noProof/>
        </w:rPr>
        <w:t>17</w:t>
      </w:r>
      <w:r w:rsidRPr="00326D9D">
        <w:fldChar w:fldCharType="end"/>
      </w:r>
      <w:bookmarkEnd w:id="29"/>
      <w:r w:rsidRPr="00326D9D">
        <w:t xml:space="preserve"> Eks</w:t>
      </w:r>
      <w:r w:rsidR="005B228E" w:rsidRPr="00326D9D">
        <w:t>port av villfanget sjømat fra Norge</w:t>
      </w:r>
      <w:r w:rsidR="00EF4482" w:rsidRPr="00326D9D">
        <w:t>, faste priser (2021 som base)</w:t>
      </w:r>
      <w:r w:rsidR="00732282" w:rsidRPr="00326D9D">
        <w:t xml:space="preserve"> (</w:t>
      </w:r>
      <w:r w:rsidR="00EF4482" w:rsidRPr="00326D9D">
        <w:t>Kilder: SSB og Fiskeridirektoratet</w:t>
      </w:r>
      <w:r w:rsidR="00732282" w:rsidRPr="00326D9D">
        <w:t>)</w:t>
      </w:r>
    </w:p>
    <w:p w14:paraId="4A5ACD42" w14:textId="5B34BF03" w:rsidR="00A2653F" w:rsidRPr="00987915" w:rsidRDefault="00A2653F" w:rsidP="00A2653F">
      <w:pPr>
        <w:pStyle w:val="Brdtekst"/>
        <w:rPr>
          <w:lang w:val="nb-NO"/>
        </w:rPr>
      </w:pPr>
      <w:r w:rsidRPr="00987915">
        <w:rPr>
          <w:lang w:val="nb-NO"/>
        </w:rPr>
        <w:t>Økningen skyldes høyere priser på viktige fiskeslag, spesielt torsk og makrell.</w:t>
      </w:r>
    </w:p>
    <w:p w14:paraId="2F861935" w14:textId="0157F2BB" w:rsidR="00A2653F" w:rsidRPr="00987915" w:rsidRDefault="00A2653F" w:rsidP="00A2653F">
      <w:pPr>
        <w:pStyle w:val="Brdtekst"/>
        <w:rPr>
          <w:lang w:val="nb-NO"/>
        </w:rPr>
      </w:pPr>
      <w:r w:rsidRPr="00987915">
        <w:rPr>
          <w:lang w:val="nb-NO"/>
        </w:rPr>
        <w:t xml:space="preserve">En del av denne økningen kommer imidlertid </w:t>
      </w:r>
      <w:r w:rsidR="00A35C3F" w:rsidRPr="00987915">
        <w:rPr>
          <w:lang w:val="nb-NO"/>
        </w:rPr>
        <w:t xml:space="preserve">også </w:t>
      </w:r>
      <w:r w:rsidRPr="00987915">
        <w:rPr>
          <w:lang w:val="nb-NO"/>
        </w:rPr>
        <w:t>som et resultat av</w:t>
      </w:r>
      <w:r w:rsidR="00796C8C" w:rsidRPr="00987915">
        <w:rPr>
          <w:lang w:val="nb-NO"/>
        </w:rPr>
        <w:t xml:space="preserve"> en norsk krone som har svekket seg en del over tid. Det betyr at prisutviklingen ute i markedene ikke har vært like sterk som økningen i eksportverdi</w:t>
      </w:r>
      <w:r w:rsidR="00A242B9" w:rsidRPr="00987915">
        <w:rPr>
          <w:lang w:val="nb-NO"/>
        </w:rPr>
        <w:t>en</w:t>
      </w:r>
      <w:r w:rsidR="00796C8C" w:rsidRPr="00987915">
        <w:rPr>
          <w:lang w:val="nb-NO"/>
        </w:rPr>
        <w:t xml:space="preserve"> tilsier, men for innenlandsk verdiskaping og ringvirkninger er denne økningen likevel reell</w:t>
      </w:r>
      <w:r w:rsidR="00482AB9" w:rsidRPr="00987915">
        <w:rPr>
          <w:lang w:val="nb-NO"/>
        </w:rPr>
        <w:t>, ettersom</w:t>
      </w:r>
      <w:r w:rsidR="00796C8C" w:rsidRPr="00987915">
        <w:rPr>
          <w:lang w:val="nb-NO"/>
        </w:rPr>
        <w:t xml:space="preserve"> </w:t>
      </w:r>
      <w:r w:rsidR="00482AB9" w:rsidRPr="00987915">
        <w:rPr>
          <w:lang w:val="nb-NO"/>
        </w:rPr>
        <w:t xml:space="preserve">industrien kjøper varer og tjenester i norske kroner, og </w:t>
      </w:r>
      <w:r w:rsidR="00796C8C" w:rsidRPr="00987915">
        <w:rPr>
          <w:lang w:val="nb-NO"/>
        </w:rPr>
        <w:t>lønnstakere mottar lønn i norske kroner</w:t>
      </w:r>
      <w:r w:rsidR="00482AB9" w:rsidRPr="00987915">
        <w:rPr>
          <w:lang w:val="nb-NO"/>
        </w:rPr>
        <w:t xml:space="preserve"> (at </w:t>
      </w:r>
      <w:r w:rsidR="007D446A" w:rsidRPr="00987915">
        <w:rPr>
          <w:lang w:val="nb-NO"/>
        </w:rPr>
        <w:t>man</w:t>
      </w:r>
      <w:r w:rsidR="00482AB9" w:rsidRPr="00987915">
        <w:rPr>
          <w:lang w:val="nb-NO"/>
        </w:rPr>
        <w:t xml:space="preserve"> </w:t>
      </w:r>
      <w:r w:rsidR="007D446A" w:rsidRPr="00987915">
        <w:rPr>
          <w:lang w:val="nb-NO"/>
        </w:rPr>
        <w:t>sa</w:t>
      </w:r>
      <w:r w:rsidR="00E53DE3" w:rsidRPr="00987915">
        <w:rPr>
          <w:lang w:val="nb-NO"/>
        </w:rPr>
        <w:t>mtidig</w:t>
      </w:r>
      <w:r w:rsidR="00482AB9" w:rsidRPr="00987915">
        <w:rPr>
          <w:lang w:val="nb-NO"/>
        </w:rPr>
        <w:t xml:space="preserve"> mister kjøpekraft på importerte varer er selvsagt </w:t>
      </w:r>
      <w:r w:rsidR="007D446A" w:rsidRPr="00987915">
        <w:rPr>
          <w:lang w:val="nb-NO"/>
        </w:rPr>
        <w:t>et moment som i noen sammenhenger kan være viktig</w:t>
      </w:r>
      <w:r w:rsidR="00482AB9" w:rsidRPr="00987915">
        <w:rPr>
          <w:lang w:val="nb-NO"/>
        </w:rPr>
        <w:t>).</w:t>
      </w:r>
    </w:p>
    <w:p w14:paraId="33CA17EB" w14:textId="5146D025" w:rsidR="00015B06" w:rsidRPr="00326D9D" w:rsidRDefault="00D328C5" w:rsidP="00DC4DBA">
      <w:pPr>
        <w:pStyle w:val="Overskrift1"/>
      </w:pPr>
      <w:bookmarkStart w:id="30" w:name="_Ref137813291"/>
      <w:bookmarkStart w:id="31" w:name="_Toc138925758"/>
      <w:r w:rsidRPr="00326D9D">
        <w:lastRenderedPageBreak/>
        <w:t>Industristruktur</w:t>
      </w:r>
      <w:bookmarkEnd w:id="30"/>
      <w:bookmarkEnd w:id="31"/>
      <w:r w:rsidR="00DC4DBA" w:rsidRPr="00326D9D">
        <w:t xml:space="preserve"> </w:t>
      </w:r>
    </w:p>
    <w:p w14:paraId="53286E42" w14:textId="05033F7A" w:rsidR="00FD733A" w:rsidRPr="00326D9D" w:rsidRDefault="002217F8" w:rsidP="007B513A">
      <w:pPr>
        <w:pStyle w:val="Overskrift2"/>
        <w:rPr>
          <w:lang w:val="nb-NO"/>
        </w:rPr>
      </w:pPr>
      <w:bookmarkStart w:id="32" w:name="_Ref137813301"/>
      <w:bookmarkStart w:id="33" w:name="_Toc138925759"/>
      <w:r w:rsidRPr="00326D9D">
        <w:rPr>
          <w:lang w:val="nb-NO"/>
        </w:rPr>
        <w:t xml:space="preserve">Bedriftsstruktur </w:t>
      </w:r>
      <w:r w:rsidR="00BB2A01" w:rsidRPr="00326D9D">
        <w:rPr>
          <w:lang w:val="nb-NO"/>
        </w:rPr>
        <w:t>etter region og bransje</w:t>
      </w:r>
      <w:bookmarkEnd w:id="32"/>
      <w:bookmarkEnd w:id="33"/>
    </w:p>
    <w:p w14:paraId="07F8515E" w14:textId="5A2D38CB" w:rsidR="004053C9" w:rsidRPr="00987915" w:rsidRDefault="00D341F8" w:rsidP="002217F8">
      <w:pPr>
        <w:pStyle w:val="Brdtekst"/>
        <w:rPr>
          <w:lang w:val="nb-NO"/>
        </w:rPr>
      </w:pPr>
      <w:r w:rsidRPr="00987915">
        <w:rPr>
          <w:lang w:val="nb-NO"/>
        </w:rPr>
        <w:t>Konsumindustrien</w:t>
      </w:r>
      <w:r w:rsidR="00906740" w:rsidRPr="00987915">
        <w:rPr>
          <w:lang w:val="nb-NO"/>
        </w:rPr>
        <w:t xml:space="preserve"> </w:t>
      </w:r>
      <w:r w:rsidR="00FC2541" w:rsidRPr="00987915">
        <w:rPr>
          <w:lang w:val="nb-NO"/>
        </w:rPr>
        <w:t xml:space="preserve">i villfangstsektoren besto i 2021 av </w:t>
      </w:r>
      <w:r w:rsidR="00B87DCB" w:rsidRPr="00987915">
        <w:rPr>
          <w:lang w:val="nb-NO"/>
        </w:rPr>
        <w:t>290 bedrifter</w:t>
      </w:r>
      <w:r w:rsidR="002B7A84" w:rsidRPr="00987915">
        <w:rPr>
          <w:lang w:val="nb-NO"/>
        </w:rPr>
        <w:t xml:space="preserve">. </w:t>
      </w:r>
      <w:r w:rsidR="00CF14EC" w:rsidRPr="00987915">
        <w:rPr>
          <w:lang w:val="nb-NO"/>
        </w:rPr>
        <w:t xml:space="preserve">Antall bedrifter </w:t>
      </w:r>
      <w:r w:rsidR="00ED041B" w:rsidRPr="00987915">
        <w:rPr>
          <w:lang w:val="nb-NO"/>
        </w:rPr>
        <w:t>har vært forholdsvis stabilt det siste tiåret</w:t>
      </w:r>
      <w:r w:rsidR="00567B2D" w:rsidRPr="00987915">
        <w:rPr>
          <w:lang w:val="nb-NO"/>
        </w:rPr>
        <w:t>, mens det tiåret før var en kraftig avskalling</w:t>
      </w:r>
      <w:r w:rsidR="005A5B92" w:rsidRPr="00987915">
        <w:rPr>
          <w:lang w:val="nb-NO"/>
        </w:rPr>
        <w:t xml:space="preserve">. Fra 2001 til 2011 ble antall bedrifter redusert med </w:t>
      </w:r>
      <w:r w:rsidR="0027789E" w:rsidRPr="00987915">
        <w:rPr>
          <w:lang w:val="nb-NO"/>
        </w:rPr>
        <w:t>120 eller mer enn 25</w:t>
      </w:r>
      <w:r w:rsidR="00EC1E56" w:rsidRPr="00987915">
        <w:rPr>
          <w:lang w:val="nb-NO"/>
        </w:rPr>
        <w:t xml:space="preserve"> </w:t>
      </w:r>
      <w:r w:rsidR="0027789E" w:rsidRPr="00987915">
        <w:rPr>
          <w:lang w:val="nb-NO"/>
        </w:rPr>
        <w:t>%.</w:t>
      </w:r>
      <w:r w:rsidR="00182C8C" w:rsidRPr="00987915">
        <w:rPr>
          <w:lang w:val="nb-NO"/>
        </w:rPr>
        <w:t xml:space="preserve"> Flest bedrifter er det</w:t>
      </w:r>
      <w:r w:rsidR="000D4D97" w:rsidRPr="00987915">
        <w:rPr>
          <w:lang w:val="nb-NO"/>
        </w:rPr>
        <w:t xml:space="preserve"> i dag</w:t>
      </w:r>
      <w:r w:rsidR="00182C8C" w:rsidRPr="00987915">
        <w:rPr>
          <w:lang w:val="nb-NO"/>
        </w:rPr>
        <w:t xml:space="preserve"> i Nordland, </w:t>
      </w:r>
      <w:r w:rsidR="00041400" w:rsidRPr="00987915">
        <w:rPr>
          <w:lang w:val="nb-NO"/>
        </w:rPr>
        <w:t>fulgt av Møre og Romsdal og Finnmark.</w:t>
      </w:r>
    </w:p>
    <w:p w14:paraId="15ED0228" w14:textId="591F7F00" w:rsidR="00FB3B2F" w:rsidRPr="00326D9D" w:rsidRDefault="00FB3B2F" w:rsidP="00FB3B2F">
      <w:pPr>
        <w:pStyle w:val="Bildetekst"/>
      </w:pPr>
      <w:r w:rsidRPr="00326D9D">
        <w:t xml:space="preserve">Tabell </w:t>
      </w:r>
      <w:r w:rsidRPr="00326D9D">
        <w:fldChar w:fldCharType="begin"/>
      </w:r>
      <w:r w:rsidRPr="00326D9D">
        <w:instrText>SEQ Tabell \* ARABIC</w:instrText>
      </w:r>
      <w:r w:rsidRPr="00326D9D">
        <w:fldChar w:fldCharType="separate"/>
      </w:r>
      <w:r w:rsidR="00BD1444">
        <w:rPr>
          <w:noProof/>
        </w:rPr>
        <w:t>2</w:t>
      </w:r>
      <w:r w:rsidRPr="00326D9D">
        <w:fldChar w:fldCharType="end"/>
      </w:r>
      <w:r w:rsidRPr="00326D9D">
        <w:t xml:space="preserve"> Antall bedrifter i konsumindustrien </w:t>
      </w:r>
      <w:r w:rsidR="00E22B46" w:rsidRPr="00326D9D">
        <w:t>etter region</w:t>
      </w:r>
    </w:p>
    <w:tbl>
      <w:tblPr>
        <w:tblStyle w:val="Nofima"/>
        <w:tblW w:w="9214" w:type="dxa"/>
        <w:tblLayout w:type="fixed"/>
        <w:tblLook w:val="04A0" w:firstRow="1" w:lastRow="0" w:firstColumn="1" w:lastColumn="0" w:noHBand="0" w:noVBand="1"/>
      </w:tblPr>
      <w:tblGrid>
        <w:gridCol w:w="1945"/>
        <w:gridCol w:w="667"/>
        <w:gridCol w:w="667"/>
        <w:gridCol w:w="668"/>
        <w:gridCol w:w="667"/>
        <w:gridCol w:w="667"/>
        <w:gridCol w:w="668"/>
        <w:gridCol w:w="667"/>
        <w:gridCol w:w="667"/>
        <w:gridCol w:w="668"/>
        <w:gridCol w:w="667"/>
        <w:gridCol w:w="596"/>
      </w:tblGrid>
      <w:tr w:rsidR="0099660C" w:rsidRPr="00326D9D" w14:paraId="4BA4D617" w14:textId="77777777" w:rsidTr="000B1D5F">
        <w:trPr>
          <w:cnfStyle w:val="100000000000" w:firstRow="1" w:lastRow="0" w:firstColumn="0" w:lastColumn="0" w:oddVBand="0" w:evenVBand="0" w:oddHBand="0" w:evenHBand="0" w:firstRowFirstColumn="0" w:firstRowLastColumn="0" w:lastRowFirstColumn="0" w:lastRowLastColumn="0"/>
          <w:trHeight w:val="240"/>
        </w:trPr>
        <w:tc>
          <w:tcPr>
            <w:tcW w:w="1945" w:type="dxa"/>
            <w:noWrap/>
            <w:hideMark/>
          </w:tcPr>
          <w:p w14:paraId="2747B2A9" w14:textId="77777777" w:rsidR="00A51414" w:rsidRPr="00326D9D" w:rsidRDefault="00A51414" w:rsidP="000111BD">
            <w:pPr>
              <w:pStyle w:val="Tabelltekst"/>
              <w:rPr>
                <w:lang w:val="nb-NO"/>
              </w:rPr>
            </w:pPr>
            <w:r w:rsidRPr="00326D9D">
              <w:rPr>
                <w:lang w:val="nb-NO"/>
              </w:rPr>
              <w:t> </w:t>
            </w:r>
          </w:p>
        </w:tc>
        <w:tc>
          <w:tcPr>
            <w:tcW w:w="667" w:type="dxa"/>
            <w:noWrap/>
            <w:hideMark/>
          </w:tcPr>
          <w:p w14:paraId="049DD763" w14:textId="77777777" w:rsidR="00A51414" w:rsidRPr="00326D9D" w:rsidRDefault="00A51414" w:rsidP="000111BD">
            <w:pPr>
              <w:pStyle w:val="Tabelltekst"/>
              <w:jc w:val="right"/>
              <w:rPr>
                <w:lang w:val="nb-NO"/>
              </w:rPr>
            </w:pPr>
            <w:r w:rsidRPr="00326D9D">
              <w:rPr>
                <w:lang w:val="nb-NO"/>
              </w:rPr>
              <w:t>2001</w:t>
            </w:r>
          </w:p>
        </w:tc>
        <w:tc>
          <w:tcPr>
            <w:tcW w:w="667" w:type="dxa"/>
            <w:noWrap/>
            <w:hideMark/>
          </w:tcPr>
          <w:p w14:paraId="365CAA36" w14:textId="77777777" w:rsidR="00A51414" w:rsidRPr="00326D9D" w:rsidRDefault="00A51414" w:rsidP="000111BD">
            <w:pPr>
              <w:pStyle w:val="Tabelltekst"/>
              <w:jc w:val="right"/>
              <w:rPr>
                <w:lang w:val="nb-NO"/>
              </w:rPr>
            </w:pPr>
            <w:r w:rsidRPr="00326D9D">
              <w:rPr>
                <w:lang w:val="nb-NO"/>
              </w:rPr>
              <w:t>2003</w:t>
            </w:r>
          </w:p>
        </w:tc>
        <w:tc>
          <w:tcPr>
            <w:tcW w:w="668" w:type="dxa"/>
            <w:noWrap/>
            <w:hideMark/>
          </w:tcPr>
          <w:p w14:paraId="1BFAAAC4" w14:textId="77777777" w:rsidR="00A51414" w:rsidRPr="00326D9D" w:rsidRDefault="00A51414" w:rsidP="000111BD">
            <w:pPr>
              <w:pStyle w:val="Tabelltekst"/>
              <w:jc w:val="right"/>
              <w:rPr>
                <w:lang w:val="nb-NO"/>
              </w:rPr>
            </w:pPr>
            <w:r w:rsidRPr="00326D9D">
              <w:rPr>
                <w:lang w:val="nb-NO"/>
              </w:rPr>
              <w:t>2005</w:t>
            </w:r>
          </w:p>
        </w:tc>
        <w:tc>
          <w:tcPr>
            <w:tcW w:w="667" w:type="dxa"/>
            <w:noWrap/>
            <w:hideMark/>
          </w:tcPr>
          <w:p w14:paraId="7A75F02D" w14:textId="77777777" w:rsidR="00A51414" w:rsidRPr="00326D9D" w:rsidRDefault="00A51414" w:rsidP="000111BD">
            <w:pPr>
              <w:pStyle w:val="Tabelltekst"/>
              <w:jc w:val="right"/>
              <w:rPr>
                <w:lang w:val="nb-NO"/>
              </w:rPr>
            </w:pPr>
            <w:r w:rsidRPr="00326D9D">
              <w:rPr>
                <w:lang w:val="nb-NO"/>
              </w:rPr>
              <w:t>2007</w:t>
            </w:r>
          </w:p>
        </w:tc>
        <w:tc>
          <w:tcPr>
            <w:tcW w:w="667" w:type="dxa"/>
            <w:noWrap/>
            <w:hideMark/>
          </w:tcPr>
          <w:p w14:paraId="198BD96C" w14:textId="77777777" w:rsidR="00A51414" w:rsidRPr="00326D9D" w:rsidRDefault="00A51414" w:rsidP="000111BD">
            <w:pPr>
              <w:pStyle w:val="Tabelltekst"/>
              <w:jc w:val="right"/>
              <w:rPr>
                <w:lang w:val="nb-NO"/>
              </w:rPr>
            </w:pPr>
            <w:r w:rsidRPr="00326D9D">
              <w:rPr>
                <w:lang w:val="nb-NO"/>
              </w:rPr>
              <w:t>2009</w:t>
            </w:r>
          </w:p>
        </w:tc>
        <w:tc>
          <w:tcPr>
            <w:tcW w:w="668" w:type="dxa"/>
            <w:noWrap/>
            <w:hideMark/>
          </w:tcPr>
          <w:p w14:paraId="2520CD71" w14:textId="77777777" w:rsidR="00A51414" w:rsidRPr="00326D9D" w:rsidRDefault="00A51414" w:rsidP="000111BD">
            <w:pPr>
              <w:pStyle w:val="Tabelltekst"/>
              <w:jc w:val="right"/>
              <w:rPr>
                <w:lang w:val="nb-NO"/>
              </w:rPr>
            </w:pPr>
            <w:r w:rsidRPr="00326D9D">
              <w:rPr>
                <w:lang w:val="nb-NO"/>
              </w:rPr>
              <w:t>2011</w:t>
            </w:r>
          </w:p>
        </w:tc>
        <w:tc>
          <w:tcPr>
            <w:tcW w:w="667" w:type="dxa"/>
            <w:noWrap/>
            <w:hideMark/>
          </w:tcPr>
          <w:p w14:paraId="76762D48" w14:textId="77777777" w:rsidR="00A51414" w:rsidRPr="00326D9D" w:rsidRDefault="00A51414" w:rsidP="000111BD">
            <w:pPr>
              <w:pStyle w:val="Tabelltekst"/>
              <w:jc w:val="right"/>
              <w:rPr>
                <w:lang w:val="nb-NO"/>
              </w:rPr>
            </w:pPr>
            <w:r w:rsidRPr="00326D9D">
              <w:rPr>
                <w:lang w:val="nb-NO"/>
              </w:rPr>
              <w:t>2013</w:t>
            </w:r>
          </w:p>
        </w:tc>
        <w:tc>
          <w:tcPr>
            <w:tcW w:w="667" w:type="dxa"/>
            <w:noWrap/>
            <w:hideMark/>
          </w:tcPr>
          <w:p w14:paraId="2EB41D11" w14:textId="77777777" w:rsidR="00A51414" w:rsidRPr="00326D9D" w:rsidRDefault="00A51414" w:rsidP="000111BD">
            <w:pPr>
              <w:pStyle w:val="Tabelltekst"/>
              <w:jc w:val="right"/>
              <w:rPr>
                <w:lang w:val="nb-NO"/>
              </w:rPr>
            </w:pPr>
            <w:r w:rsidRPr="00326D9D">
              <w:rPr>
                <w:lang w:val="nb-NO"/>
              </w:rPr>
              <w:t>2015</w:t>
            </w:r>
          </w:p>
        </w:tc>
        <w:tc>
          <w:tcPr>
            <w:tcW w:w="668" w:type="dxa"/>
            <w:noWrap/>
            <w:hideMark/>
          </w:tcPr>
          <w:p w14:paraId="4ECBDD08" w14:textId="77777777" w:rsidR="00A51414" w:rsidRPr="00326D9D" w:rsidRDefault="00A51414" w:rsidP="000111BD">
            <w:pPr>
              <w:pStyle w:val="Tabelltekst"/>
              <w:jc w:val="right"/>
              <w:rPr>
                <w:lang w:val="nb-NO"/>
              </w:rPr>
            </w:pPr>
            <w:r w:rsidRPr="00326D9D">
              <w:rPr>
                <w:lang w:val="nb-NO"/>
              </w:rPr>
              <w:t>2017</w:t>
            </w:r>
          </w:p>
        </w:tc>
        <w:tc>
          <w:tcPr>
            <w:tcW w:w="667" w:type="dxa"/>
            <w:noWrap/>
            <w:hideMark/>
          </w:tcPr>
          <w:p w14:paraId="7DEB5D29" w14:textId="77777777" w:rsidR="00A51414" w:rsidRPr="00326D9D" w:rsidRDefault="00A51414" w:rsidP="000111BD">
            <w:pPr>
              <w:pStyle w:val="Tabelltekst"/>
              <w:jc w:val="right"/>
              <w:rPr>
                <w:lang w:val="nb-NO"/>
              </w:rPr>
            </w:pPr>
            <w:r w:rsidRPr="00326D9D">
              <w:rPr>
                <w:lang w:val="nb-NO"/>
              </w:rPr>
              <w:t>2019</w:t>
            </w:r>
          </w:p>
        </w:tc>
        <w:tc>
          <w:tcPr>
            <w:tcW w:w="596" w:type="dxa"/>
            <w:noWrap/>
            <w:hideMark/>
          </w:tcPr>
          <w:p w14:paraId="4961E541" w14:textId="77777777" w:rsidR="00A51414" w:rsidRPr="00326D9D" w:rsidRDefault="00A51414" w:rsidP="000111BD">
            <w:pPr>
              <w:pStyle w:val="Tabelltekst"/>
              <w:jc w:val="right"/>
              <w:rPr>
                <w:lang w:val="nb-NO"/>
              </w:rPr>
            </w:pPr>
            <w:r w:rsidRPr="00326D9D">
              <w:rPr>
                <w:lang w:val="nb-NO"/>
              </w:rPr>
              <w:t>2021</w:t>
            </w:r>
          </w:p>
        </w:tc>
      </w:tr>
      <w:tr w:rsidR="00A51414" w:rsidRPr="00326D9D" w14:paraId="61992A77" w14:textId="77777777" w:rsidTr="000B1D5F">
        <w:trPr>
          <w:trHeight w:val="240"/>
        </w:trPr>
        <w:tc>
          <w:tcPr>
            <w:tcW w:w="1945" w:type="dxa"/>
            <w:noWrap/>
            <w:hideMark/>
          </w:tcPr>
          <w:p w14:paraId="0DB60447" w14:textId="77777777" w:rsidR="00A51414" w:rsidRPr="00326D9D" w:rsidRDefault="00A51414" w:rsidP="000111BD">
            <w:pPr>
              <w:pStyle w:val="Tabelltekst"/>
              <w:rPr>
                <w:lang w:val="nb-NO"/>
              </w:rPr>
            </w:pPr>
            <w:r w:rsidRPr="00326D9D">
              <w:rPr>
                <w:lang w:val="nb-NO"/>
              </w:rPr>
              <w:t>Østlandet/Skagerak</w:t>
            </w:r>
          </w:p>
        </w:tc>
        <w:tc>
          <w:tcPr>
            <w:tcW w:w="667" w:type="dxa"/>
            <w:noWrap/>
            <w:hideMark/>
          </w:tcPr>
          <w:p w14:paraId="1ACEDC0E" w14:textId="77777777" w:rsidR="00A51414" w:rsidRPr="00326D9D" w:rsidRDefault="00A51414" w:rsidP="000111BD">
            <w:pPr>
              <w:pStyle w:val="Tabelltekst"/>
              <w:jc w:val="right"/>
              <w:rPr>
                <w:lang w:val="nb-NO"/>
              </w:rPr>
            </w:pPr>
            <w:r w:rsidRPr="00326D9D">
              <w:rPr>
                <w:lang w:val="nb-NO"/>
              </w:rPr>
              <w:t>39</w:t>
            </w:r>
          </w:p>
        </w:tc>
        <w:tc>
          <w:tcPr>
            <w:tcW w:w="667" w:type="dxa"/>
            <w:noWrap/>
            <w:hideMark/>
          </w:tcPr>
          <w:p w14:paraId="0CDCCAC6" w14:textId="77777777" w:rsidR="00A51414" w:rsidRPr="00326D9D" w:rsidRDefault="00A51414" w:rsidP="000111BD">
            <w:pPr>
              <w:pStyle w:val="Tabelltekst"/>
              <w:jc w:val="right"/>
              <w:rPr>
                <w:lang w:val="nb-NO"/>
              </w:rPr>
            </w:pPr>
            <w:r w:rsidRPr="00326D9D">
              <w:rPr>
                <w:lang w:val="nb-NO"/>
              </w:rPr>
              <w:t>36</w:t>
            </w:r>
          </w:p>
        </w:tc>
        <w:tc>
          <w:tcPr>
            <w:tcW w:w="668" w:type="dxa"/>
            <w:noWrap/>
            <w:hideMark/>
          </w:tcPr>
          <w:p w14:paraId="0D5BBE90" w14:textId="77777777" w:rsidR="00A51414" w:rsidRPr="00326D9D" w:rsidRDefault="00A51414" w:rsidP="000111BD">
            <w:pPr>
              <w:pStyle w:val="Tabelltekst"/>
              <w:jc w:val="right"/>
              <w:rPr>
                <w:lang w:val="nb-NO"/>
              </w:rPr>
            </w:pPr>
            <w:r w:rsidRPr="00326D9D">
              <w:rPr>
                <w:lang w:val="nb-NO"/>
              </w:rPr>
              <w:t>33</w:t>
            </w:r>
          </w:p>
        </w:tc>
        <w:tc>
          <w:tcPr>
            <w:tcW w:w="667" w:type="dxa"/>
            <w:noWrap/>
            <w:hideMark/>
          </w:tcPr>
          <w:p w14:paraId="13AA495F" w14:textId="77777777" w:rsidR="00A51414" w:rsidRPr="00326D9D" w:rsidRDefault="00A51414" w:rsidP="000111BD">
            <w:pPr>
              <w:pStyle w:val="Tabelltekst"/>
              <w:jc w:val="right"/>
              <w:rPr>
                <w:lang w:val="nb-NO"/>
              </w:rPr>
            </w:pPr>
            <w:r w:rsidRPr="00326D9D">
              <w:rPr>
                <w:lang w:val="nb-NO"/>
              </w:rPr>
              <w:t>36</w:t>
            </w:r>
          </w:p>
        </w:tc>
        <w:tc>
          <w:tcPr>
            <w:tcW w:w="667" w:type="dxa"/>
            <w:noWrap/>
            <w:hideMark/>
          </w:tcPr>
          <w:p w14:paraId="06CD77B0" w14:textId="77777777" w:rsidR="00A51414" w:rsidRPr="00326D9D" w:rsidRDefault="00A51414" w:rsidP="000111BD">
            <w:pPr>
              <w:pStyle w:val="Tabelltekst"/>
              <w:jc w:val="right"/>
              <w:rPr>
                <w:lang w:val="nb-NO"/>
              </w:rPr>
            </w:pPr>
            <w:r w:rsidRPr="00326D9D">
              <w:rPr>
                <w:lang w:val="nb-NO"/>
              </w:rPr>
              <w:t>31</w:t>
            </w:r>
          </w:p>
        </w:tc>
        <w:tc>
          <w:tcPr>
            <w:tcW w:w="668" w:type="dxa"/>
            <w:noWrap/>
            <w:hideMark/>
          </w:tcPr>
          <w:p w14:paraId="13755AEE" w14:textId="77777777" w:rsidR="00A51414" w:rsidRPr="00326D9D" w:rsidRDefault="00A51414" w:rsidP="000111BD">
            <w:pPr>
              <w:pStyle w:val="Tabelltekst"/>
              <w:jc w:val="right"/>
              <w:rPr>
                <w:lang w:val="nb-NO"/>
              </w:rPr>
            </w:pPr>
            <w:r w:rsidRPr="00326D9D">
              <w:rPr>
                <w:lang w:val="nb-NO"/>
              </w:rPr>
              <w:t>25</w:t>
            </w:r>
          </w:p>
        </w:tc>
        <w:tc>
          <w:tcPr>
            <w:tcW w:w="667" w:type="dxa"/>
            <w:noWrap/>
            <w:hideMark/>
          </w:tcPr>
          <w:p w14:paraId="182E1496" w14:textId="77777777" w:rsidR="00A51414" w:rsidRPr="00326D9D" w:rsidRDefault="00A51414" w:rsidP="000111BD">
            <w:pPr>
              <w:pStyle w:val="Tabelltekst"/>
              <w:jc w:val="right"/>
              <w:rPr>
                <w:lang w:val="nb-NO"/>
              </w:rPr>
            </w:pPr>
            <w:r w:rsidRPr="00326D9D">
              <w:rPr>
                <w:lang w:val="nb-NO"/>
              </w:rPr>
              <w:t>26</w:t>
            </w:r>
          </w:p>
        </w:tc>
        <w:tc>
          <w:tcPr>
            <w:tcW w:w="667" w:type="dxa"/>
            <w:noWrap/>
            <w:hideMark/>
          </w:tcPr>
          <w:p w14:paraId="3AD873D7" w14:textId="77777777" w:rsidR="00A51414" w:rsidRPr="00326D9D" w:rsidRDefault="00A51414" w:rsidP="000111BD">
            <w:pPr>
              <w:pStyle w:val="Tabelltekst"/>
              <w:jc w:val="right"/>
              <w:rPr>
                <w:lang w:val="nb-NO"/>
              </w:rPr>
            </w:pPr>
            <w:r w:rsidRPr="00326D9D">
              <w:rPr>
                <w:lang w:val="nb-NO"/>
              </w:rPr>
              <w:t>27</w:t>
            </w:r>
          </w:p>
        </w:tc>
        <w:tc>
          <w:tcPr>
            <w:tcW w:w="668" w:type="dxa"/>
            <w:noWrap/>
            <w:hideMark/>
          </w:tcPr>
          <w:p w14:paraId="1CE0E589" w14:textId="77777777" w:rsidR="00A51414" w:rsidRPr="00326D9D" w:rsidRDefault="00A51414" w:rsidP="000111BD">
            <w:pPr>
              <w:pStyle w:val="Tabelltekst"/>
              <w:jc w:val="right"/>
              <w:rPr>
                <w:lang w:val="nb-NO"/>
              </w:rPr>
            </w:pPr>
            <w:r w:rsidRPr="00326D9D">
              <w:rPr>
                <w:lang w:val="nb-NO"/>
              </w:rPr>
              <w:t>25</w:t>
            </w:r>
          </w:p>
        </w:tc>
        <w:tc>
          <w:tcPr>
            <w:tcW w:w="667" w:type="dxa"/>
            <w:noWrap/>
            <w:hideMark/>
          </w:tcPr>
          <w:p w14:paraId="7AD277DB" w14:textId="77777777" w:rsidR="00A51414" w:rsidRPr="00326D9D" w:rsidRDefault="00A51414" w:rsidP="000111BD">
            <w:pPr>
              <w:pStyle w:val="Tabelltekst"/>
              <w:jc w:val="right"/>
              <w:rPr>
                <w:lang w:val="nb-NO"/>
              </w:rPr>
            </w:pPr>
            <w:r w:rsidRPr="00326D9D">
              <w:rPr>
                <w:lang w:val="nb-NO"/>
              </w:rPr>
              <w:t>25</w:t>
            </w:r>
          </w:p>
        </w:tc>
        <w:tc>
          <w:tcPr>
            <w:tcW w:w="596" w:type="dxa"/>
            <w:noWrap/>
            <w:hideMark/>
          </w:tcPr>
          <w:p w14:paraId="774D0A83" w14:textId="77777777" w:rsidR="00A51414" w:rsidRPr="00326D9D" w:rsidRDefault="00A51414" w:rsidP="000111BD">
            <w:pPr>
              <w:pStyle w:val="Tabelltekst"/>
              <w:jc w:val="right"/>
              <w:rPr>
                <w:lang w:val="nb-NO"/>
              </w:rPr>
            </w:pPr>
            <w:r w:rsidRPr="00326D9D">
              <w:rPr>
                <w:lang w:val="nb-NO"/>
              </w:rPr>
              <w:t>23</w:t>
            </w:r>
          </w:p>
        </w:tc>
      </w:tr>
      <w:tr w:rsidR="00A51414" w:rsidRPr="00326D9D" w14:paraId="7625F4AF" w14:textId="77777777" w:rsidTr="000B1D5F">
        <w:trPr>
          <w:trHeight w:val="240"/>
        </w:trPr>
        <w:tc>
          <w:tcPr>
            <w:tcW w:w="1945" w:type="dxa"/>
            <w:noWrap/>
            <w:hideMark/>
          </w:tcPr>
          <w:p w14:paraId="4BFF0034" w14:textId="77777777" w:rsidR="00A51414" w:rsidRPr="00326D9D" w:rsidRDefault="00A51414" w:rsidP="000111BD">
            <w:pPr>
              <w:pStyle w:val="Tabelltekst"/>
              <w:rPr>
                <w:lang w:val="nb-NO"/>
              </w:rPr>
            </w:pPr>
            <w:r w:rsidRPr="00326D9D">
              <w:rPr>
                <w:lang w:val="nb-NO"/>
              </w:rPr>
              <w:t>Rogaland</w:t>
            </w:r>
          </w:p>
        </w:tc>
        <w:tc>
          <w:tcPr>
            <w:tcW w:w="667" w:type="dxa"/>
            <w:noWrap/>
            <w:hideMark/>
          </w:tcPr>
          <w:p w14:paraId="10B7B717" w14:textId="77777777" w:rsidR="00A51414" w:rsidRPr="00326D9D" w:rsidRDefault="00A51414" w:rsidP="000111BD">
            <w:pPr>
              <w:pStyle w:val="Tabelltekst"/>
              <w:jc w:val="right"/>
              <w:rPr>
                <w:lang w:val="nb-NO"/>
              </w:rPr>
            </w:pPr>
            <w:r w:rsidRPr="00326D9D">
              <w:rPr>
                <w:lang w:val="nb-NO"/>
              </w:rPr>
              <w:t>32</w:t>
            </w:r>
          </w:p>
        </w:tc>
        <w:tc>
          <w:tcPr>
            <w:tcW w:w="667" w:type="dxa"/>
            <w:noWrap/>
            <w:hideMark/>
          </w:tcPr>
          <w:p w14:paraId="72F7ABEB" w14:textId="77777777" w:rsidR="00A51414" w:rsidRPr="00326D9D" w:rsidRDefault="00A51414" w:rsidP="000111BD">
            <w:pPr>
              <w:pStyle w:val="Tabelltekst"/>
              <w:jc w:val="right"/>
              <w:rPr>
                <w:lang w:val="nb-NO"/>
              </w:rPr>
            </w:pPr>
            <w:r w:rsidRPr="00326D9D">
              <w:rPr>
                <w:lang w:val="nb-NO"/>
              </w:rPr>
              <w:t>29</w:t>
            </w:r>
          </w:p>
        </w:tc>
        <w:tc>
          <w:tcPr>
            <w:tcW w:w="668" w:type="dxa"/>
            <w:noWrap/>
            <w:hideMark/>
          </w:tcPr>
          <w:p w14:paraId="228B49EA" w14:textId="77777777" w:rsidR="00A51414" w:rsidRPr="00326D9D" w:rsidRDefault="00A51414" w:rsidP="000111BD">
            <w:pPr>
              <w:pStyle w:val="Tabelltekst"/>
              <w:jc w:val="right"/>
              <w:rPr>
                <w:lang w:val="nb-NO"/>
              </w:rPr>
            </w:pPr>
            <w:r w:rsidRPr="00326D9D">
              <w:rPr>
                <w:lang w:val="nb-NO"/>
              </w:rPr>
              <w:t>27</w:t>
            </w:r>
          </w:p>
        </w:tc>
        <w:tc>
          <w:tcPr>
            <w:tcW w:w="667" w:type="dxa"/>
            <w:noWrap/>
            <w:hideMark/>
          </w:tcPr>
          <w:p w14:paraId="549F4D14" w14:textId="77777777" w:rsidR="00A51414" w:rsidRPr="00326D9D" w:rsidRDefault="00A51414" w:rsidP="000111BD">
            <w:pPr>
              <w:pStyle w:val="Tabelltekst"/>
              <w:jc w:val="right"/>
              <w:rPr>
                <w:lang w:val="nb-NO"/>
              </w:rPr>
            </w:pPr>
            <w:r w:rsidRPr="00326D9D">
              <w:rPr>
                <w:lang w:val="nb-NO"/>
              </w:rPr>
              <w:t>21</w:t>
            </w:r>
          </w:p>
        </w:tc>
        <w:tc>
          <w:tcPr>
            <w:tcW w:w="667" w:type="dxa"/>
            <w:noWrap/>
            <w:hideMark/>
          </w:tcPr>
          <w:p w14:paraId="7E5CE582" w14:textId="77777777" w:rsidR="00A51414" w:rsidRPr="00326D9D" w:rsidRDefault="00A51414" w:rsidP="000111BD">
            <w:pPr>
              <w:pStyle w:val="Tabelltekst"/>
              <w:jc w:val="right"/>
              <w:rPr>
                <w:lang w:val="nb-NO"/>
              </w:rPr>
            </w:pPr>
            <w:r w:rsidRPr="00326D9D">
              <w:rPr>
                <w:lang w:val="nb-NO"/>
              </w:rPr>
              <w:t>19</w:t>
            </w:r>
          </w:p>
        </w:tc>
        <w:tc>
          <w:tcPr>
            <w:tcW w:w="668" w:type="dxa"/>
            <w:noWrap/>
            <w:hideMark/>
          </w:tcPr>
          <w:p w14:paraId="4CDDA5FC" w14:textId="77777777" w:rsidR="00A51414" w:rsidRPr="00326D9D" w:rsidRDefault="00A51414" w:rsidP="000111BD">
            <w:pPr>
              <w:pStyle w:val="Tabelltekst"/>
              <w:jc w:val="right"/>
              <w:rPr>
                <w:lang w:val="nb-NO"/>
              </w:rPr>
            </w:pPr>
            <w:r w:rsidRPr="00326D9D">
              <w:rPr>
                <w:lang w:val="nb-NO"/>
              </w:rPr>
              <w:t>19</w:t>
            </w:r>
          </w:p>
        </w:tc>
        <w:tc>
          <w:tcPr>
            <w:tcW w:w="667" w:type="dxa"/>
            <w:noWrap/>
            <w:hideMark/>
          </w:tcPr>
          <w:p w14:paraId="6E3594D4" w14:textId="77777777" w:rsidR="00A51414" w:rsidRPr="00326D9D" w:rsidRDefault="00A51414" w:rsidP="000111BD">
            <w:pPr>
              <w:pStyle w:val="Tabelltekst"/>
              <w:jc w:val="right"/>
              <w:rPr>
                <w:lang w:val="nb-NO"/>
              </w:rPr>
            </w:pPr>
            <w:r w:rsidRPr="00326D9D">
              <w:rPr>
                <w:lang w:val="nb-NO"/>
              </w:rPr>
              <w:t>18</w:t>
            </w:r>
          </w:p>
        </w:tc>
        <w:tc>
          <w:tcPr>
            <w:tcW w:w="667" w:type="dxa"/>
            <w:noWrap/>
            <w:hideMark/>
          </w:tcPr>
          <w:p w14:paraId="189B7284" w14:textId="77777777" w:rsidR="00A51414" w:rsidRPr="00326D9D" w:rsidRDefault="00A51414" w:rsidP="000111BD">
            <w:pPr>
              <w:pStyle w:val="Tabelltekst"/>
              <w:jc w:val="right"/>
              <w:rPr>
                <w:lang w:val="nb-NO"/>
              </w:rPr>
            </w:pPr>
            <w:r w:rsidRPr="00326D9D">
              <w:rPr>
                <w:lang w:val="nb-NO"/>
              </w:rPr>
              <w:t>19</w:t>
            </w:r>
          </w:p>
        </w:tc>
        <w:tc>
          <w:tcPr>
            <w:tcW w:w="668" w:type="dxa"/>
            <w:noWrap/>
            <w:hideMark/>
          </w:tcPr>
          <w:p w14:paraId="1E850234" w14:textId="77777777" w:rsidR="00A51414" w:rsidRPr="00326D9D" w:rsidRDefault="00A51414" w:rsidP="000111BD">
            <w:pPr>
              <w:pStyle w:val="Tabelltekst"/>
              <w:jc w:val="right"/>
              <w:rPr>
                <w:lang w:val="nb-NO"/>
              </w:rPr>
            </w:pPr>
            <w:r w:rsidRPr="00326D9D">
              <w:rPr>
                <w:lang w:val="nb-NO"/>
              </w:rPr>
              <w:t>18</w:t>
            </w:r>
          </w:p>
        </w:tc>
        <w:tc>
          <w:tcPr>
            <w:tcW w:w="667" w:type="dxa"/>
            <w:noWrap/>
            <w:hideMark/>
          </w:tcPr>
          <w:p w14:paraId="6FB24CF8" w14:textId="77777777" w:rsidR="00A51414" w:rsidRPr="00326D9D" w:rsidRDefault="00A51414" w:rsidP="000111BD">
            <w:pPr>
              <w:pStyle w:val="Tabelltekst"/>
              <w:jc w:val="right"/>
              <w:rPr>
                <w:lang w:val="nb-NO"/>
              </w:rPr>
            </w:pPr>
            <w:r w:rsidRPr="00326D9D">
              <w:rPr>
                <w:lang w:val="nb-NO"/>
              </w:rPr>
              <w:t>17</w:t>
            </w:r>
          </w:p>
        </w:tc>
        <w:tc>
          <w:tcPr>
            <w:tcW w:w="596" w:type="dxa"/>
            <w:noWrap/>
            <w:hideMark/>
          </w:tcPr>
          <w:p w14:paraId="263FBC42" w14:textId="77777777" w:rsidR="00A51414" w:rsidRPr="00326D9D" w:rsidRDefault="00A51414" w:rsidP="000111BD">
            <w:pPr>
              <w:pStyle w:val="Tabelltekst"/>
              <w:jc w:val="right"/>
              <w:rPr>
                <w:lang w:val="nb-NO"/>
              </w:rPr>
            </w:pPr>
            <w:r w:rsidRPr="00326D9D">
              <w:rPr>
                <w:lang w:val="nb-NO"/>
              </w:rPr>
              <w:t>17</w:t>
            </w:r>
          </w:p>
        </w:tc>
      </w:tr>
      <w:tr w:rsidR="00A51414" w:rsidRPr="00326D9D" w14:paraId="17B08FDC" w14:textId="77777777" w:rsidTr="000B1D5F">
        <w:trPr>
          <w:trHeight w:val="240"/>
        </w:trPr>
        <w:tc>
          <w:tcPr>
            <w:tcW w:w="1945" w:type="dxa"/>
            <w:noWrap/>
            <w:hideMark/>
          </w:tcPr>
          <w:p w14:paraId="2928CD12" w14:textId="77777777" w:rsidR="00A51414" w:rsidRPr="00326D9D" w:rsidRDefault="00A51414" w:rsidP="000111BD">
            <w:pPr>
              <w:pStyle w:val="Tabelltekst"/>
              <w:rPr>
                <w:lang w:val="nb-NO"/>
              </w:rPr>
            </w:pPr>
            <w:r w:rsidRPr="00326D9D">
              <w:rPr>
                <w:lang w:val="nb-NO"/>
              </w:rPr>
              <w:t>Hordaland</w:t>
            </w:r>
          </w:p>
        </w:tc>
        <w:tc>
          <w:tcPr>
            <w:tcW w:w="667" w:type="dxa"/>
            <w:noWrap/>
            <w:hideMark/>
          </w:tcPr>
          <w:p w14:paraId="1D4FE9CF" w14:textId="77777777" w:rsidR="00A51414" w:rsidRPr="00326D9D" w:rsidRDefault="00A51414" w:rsidP="000111BD">
            <w:pPr>
              <w:pStyle w:val="Tabelltekst"/>
              <w:jc w:val="right"/>
              <w:rPr>
                <w:lang w:val="nb-NO"/>
              </w:rPr>
            </w:pPr>
            <w:r w:rsidRPr="00326D9D">
              <w:rPr>
                <w:lang w:val="nb-NO"/>
              </w:rPr>
              <w:t>27</w:t>
            </w:r>
          </w:p>
        </w:tc>
        <w:tc>
          <w:tcPr>
            <w:tcW w:w="667" w:type="dxa"/>
            <w:noWrap/>
            <w:hideMark/>
          </w:tcPr>
          <w:p w14:paraId="1DC95B81" w14:textId="77777777" w:rsidR="00A51414" w:rsidRPr="00326D9D" w:rsidRDefault="00A51414" w:rsidP="000111BD">
            <w:pPr>
              <w:pStyle w:val="Tabelltekst"/>
              <w:jc w:val="right"/>
              <w:rPr>
                <w:lang w:val="nb-NO"/>
              </w:rPr>
            </w:pPr>
            <w:r w:rsidRPr="00326D9D">
              <w:rPr>
                <w:lang w:val="nb-NO"/>
              </w:rPr>
              <w:t>25</w:t>
            </w:r>
          </w:p>
        </w:tc>
        <w:tc>
          <w:tcPr>
            <w:tcW w:w="668" w:type="dxa"/>
            <w:noWrap/>
            <w:hideMark/>
          </w:tcPr>
          <w:p w14:paraId="50C82B45" w14:textId="77777777" w:rsidR="00A51414" w:rsidRPr="00326D9D" w:rsidRDefault="00A51414" w:rsidP="000111BD">
            <w:pPr>
              <w:pStyle w:val="Tabelltekst"/>
              <w:jc w:val="right"/>
              <w:rPr>
                <w:lang w:val="nb-NO"/>
              </w:rPr>
            </w:pPr>
            <w:r w:rsidRPr="00326D9D">
              <w:rPr>
                <w:lang w:val="nb-NO"/>
              </w:rPr>
              <w:t>26</w:t>
            </w:r>
          </w:p>
        </w:tc>
        <w:tc>
          <w:tcPr>
            <w:tcW w:w="667" w:type="dxa"/>
            <w:noWrap/>
            <w:hideMark/>
          </w:tcPr>
          <w:p w14:paraId="2A30D3E1" w14:textId="77777777" w:rsidR="00A51414" w:rsidRPr="00326D9D" w:rsidRDefault="00A51414" w:rsidP="000111BD">
            <w:pPr>
              <w:pStyle w:val="Tabelltekst"/>
              <w:jc w:val="right"/>
              <w:rPr>
                <w:lang w:val="nb-NO"/>
              </w:rPr>
            </w:pPr>
            <w:r w:rsidRPr="00326D9D">
              <w:rPr>
                <w:lang w:val="nb-NO"/>
              </w:rPr>
              <w:t>25</w:t>
            </w:r>
          </w:p>
        </w:tc>
        <w:tc>
          <w:tcPr>
            <w:tcW w:w="667" w:type="dxa"/>
            <w:noWrap/>
            <w:hideMark/>
          </w:tcPr>
          <w:p w14:paraId="2E3D221A" w14:textId="77777777" w:rsidR="00A51414" w:rsidRPr="00326D9D" w:rsidRDefault="00A51414" w:rsidP="000111BD">
            <w:pPr>
              <w:pStyle w:val="Tabelltekst"/>
              <w:jc w:val="right"/>
              <w:rPr>
                <w:lang w:val="nb-NO"/>
              </w:rPr>
            </w:pPr>
            <w:r w:rsidRPr="00326D9D">
              <w:rPr>
                <w:lang w:val="nb-NO"/>
              </w:rPr>
              <w:t>21</w:t>
            </w:r>
          </w:p>
        </w:tc>
        <w:tc>
          <w:tcPr>
            <w:tcW w:w="668" w:type="dxa"/>
            <w:noWrap/>
            <w:hideMark/>
          </w:tcPr>
          <w:p w14:paraId="7A51FE3B" w14:textId="77777777" w:rsidR="00A51414" w:rsidRPr="00326D9D" w:rsidRDefault="00A51414" w:rsidP="000111BD">
            <w:pPr>
              <w:pStyle w:val="Tabelltekst"/>
              <w:jc w:val="right"/>
              <w:rPr>
                <w:lang w:val="nb-NO"/>
              </w:rPr>
            </w:pPr>
            <w:r w:rsidRPr="00326D9D">
              <w:rPr>
                <w:lang w:val="nb-NO"/>
              </w:rPr>
              <w:t>20</w:t>
            </w:r>
          </w:p>
        </w:tc>
        <w:tc>
          <w:tcPr>
            <w:tcW w:w="667" w:type="dxa"/>
            <w:noWrap/>
            <w:hideMark/>
          </w:tcPr>
          <w:p w14:paraId="369325E1" w14:textId="77777777" w:rsidR="00A51414" w:rsidRPr="00326D9D" w:rsidRDefault="00A51414" w:rsidP="000111BD">
            <w:pPr>
              <w:pStyle w:val="Tabelltekst"/>
              <w:jc w:val="right"/>
              <w:rPr>
                <w:lang w:val="nb-NO"/>
              </w:rPr>
            </w:pPr>
            <w:r w:rsidRPr="00326D9D">
              <w:rPr>
                <w:lang w:val="nb-NO"/>
              </w:rPr>
              <w:t>15</w:t>
            </w:r>
          </w:p>
        </w:tc>
        <w:tc>
          <w:tcPr>
            <w:tcW w:w="667" w:type="dxa"/>
            <w:noWrap/>
            <w:hideMark/>
          </w:tcPr>
          <w:p w14:paraId="4620F9BC" w14:textId="77777777" w:rsidR="00A51414" w:rsidRPr="00326D9D" w:rsidRDefault="00A51414" w:rsidP="000111BD">
            <w:pPr>
              <w:pStyle w:val="Tabelltekst"/>
              <w:jc w:val="right"/>
              <w:rPr>
                <w:lang w:val="nb-NO"/>
              </w:rPr>
            </w:pPr>
            <w:r w:rsidRPr="00326D9D">
              <w:rPr>
                <w:lang w:val="nb-NO"/>
              </w:rPr>
              <w:t>16</w:t>
            </w:r>
          </w:p>
        </w:tc>
        <w:tc>
          <w:tcPr>
            <w:tcW w:w="668" w:type="dxa"/>
            <w:noWrap/>
            <w:hideMark/>
          </w:tcPr>
          <w:p w14:paraId="7A1988B2" w14:textId="77777777" w:rsidR="00A51414" w:rsidRPr="00326D9D" w:rsidRDefault="00A51414" w:rsidP="000111BD">
            <w:pPr>
              <w:pStyle w:val="Tabelltekst"/>
              <w:jc w:val="right"/>
              <w:rPr>
                <w:lang w:val="nb-NO"/>
              </w:rPr>
            </w:pPr>
            <w:r w:rsidRPr="00326D9D">
              <w:rPr>
                <w:lang w:val="nb-NO"/>
              </w:rPr>
              <w:t>17</w:t>
            </w:r>
          </w:p>
        </w:tc>
        <w:tc>
          <w:tcPr>
            <w:tcW w:w="667" w:type="dxa"/>
            <w:noWrap/>
            <w:hideMark/>
          </w:tcPr>
          <w:p w14:paraId="409E07FB" w14:textId="77777777" w:rsidR="00A51414" w:rsidRPr="00326D9D" w:rsidRDefault="00A51414" w:rsidP="000111BD">
            <w:pPr>
              <w:pStyle w:val="Tabelltekst"/>
              <w:jc w:val="right"/>
              <w:rPr>
                <w:lang w:val="nb-NO"/>
              </w:rPr>
            </w:pPr>
            <w:r w:rsidRPr="00326D9D">
              <w:rPr>
                <w:lang w:val="nb-NO"/>
              </w:rPr>
              <w:t>16</w:t>
            </w:r>
          </w:p>
        </w:tc>
        <w:tc>
          <w:tcPr>
            <w:tcW w:w="596" w:type="dxa"/>
            <w:noWrap/>
            <w:hideMark/>
          </w:tcPr>
          <w:p w14:paraId="09A4F0A5" w14:textId="77777777" w:rsidR="00A51414" w:rsidRPr="00326D9D" w:rsidRDefault="00A51414" w:rsidP="000111BD">
            <w:pPr>
              <w:pStyle w:val="Tabelltekst"/>
              <w:jc w:val="right"/>
              <w:rPr>
                <w:lang w:val="nb-NO"/>
              </w:rPr>
            </w:pPr>
            <w:r w:rsidRPr="00326D9D">
              <w:rPr>
                <w:lang w:val="nb-NO"/>
              </w:rPr>
              <w:t>16</w:t>
            </w:r>
          </w:p>
        </w:tc>
      </w:tr>
      <w:tr w:rsidR="00A51414" w:rsidRPr="00326D9D" w14:paraId="348378D4" w14:textId="77777777" w:rsidTr="000B1D5F">
        <w:trPr>
          <w:trHeight w:val="240"/>
        </w:trPr>
        <w:tc>
          <w:tcPr>
            <w:tcW w:w="1945" w:type="dxa"/>
            <w:noWrap/>
            <w:hideMark/>
          </w:tcPr>
          <w:p w14:paraId="6B8B9AF3" w14:textId="77777777" w:rsidR="00A51414" w:rsidRPr="00326D9D" w:rsidRDefault="00A51414" w:rsidP="000111BD">
            <w:pPr>
              <w:pStyle w:val="Tabelltekst"/>
              <w:rPr>
                <w:lang w:val="nb-NO"/>
              </w:rPr>
            </w:pPr>
            <w:r w:rsidRPr="00326D9D">
              <w:rPr>
                <w:lang w:val="nb-NO"/>
              </w:rPr>
              <w:t>Sogn og Fjordane</w:t>
            </w:r>
          </w:p>
        </w:tc>
        <w:tc>
          <w:tcPr>
            <w:tcW w:w="667" w:type="dxa"/>
            <w:noWrap/>
            <w:hideMark/>
          </w:tcPr>
          <w:p w14:paraId="65C446AC" w14:textId="77777777" w:rsidR="00A51414" w:rsidRPr="00326D9D" w:rsidRDefault="00A51414" w:rsidP="000111BD">
            <w:pPr>
              <w:pStyle w:val="Tabelltekst"/>
              <w:jc w:val="right"/>
              <w:rPr>
                <w:lang w:val="nb-NO"/>
              </w:rPr>
            </w:pPr>
            <w:r w:rsidRPr="00326D9D">
              <w:rPr>
                <w:lang w:val="nb-NO"/>
              </w:rPr>
              <w:t>26</w:t>
            </w:r>
          </w:p>
        </w:tc>
        <w:tc>
          <w:tcPr>
            <w:tcW w:w="667" w:type="dxa"/>
            <w:noWrap/>
            <w:hideMark/>
          </w:tcPr>
          <w:p w14:paraId="35D831FD" w14:textId="77777777" w:rsidR="00A51414" w:rsidRPr="00326D9D" w:rsidRDefault="00A51414" w:rsidP="000111BD">
            <w:pPr>
              <w:pStyle w:val="Tabelltekst"/>
              <w:jc w:val="right"/>
              <w:rPr>
                <w:lang w:val="nb-NO"/>
              </w:rPr>
            </w:pPr>
            <w:r w:rsidRPr="00326D9D">
              <w:rPr>
                <w:lang w:val="nb-NO"/>
              </w:rPr>
              <w:t>24</w:t>
            </w:r>
          </w:p>
        </w:tc>
        <w:tc>
          <w:tcPr>
            <w:tcW w:w="668" w:type="dxa"/>
            <w:noWrap/>
            <w:hideMark/>
          </w:tcPr>
          <w:p w14:paraId="42029A44" w14:textId="77777777" w:rsidR="00A51414" w:rsidRPr="00326D9D" w:rsidRDefault="00A51414" w:rsidP="000111BD">
            <w:pPr>
              <w:pStyle w:val="Tabelltekst"/>
              <w:jc w:val="right"/>
              <w:rPr>
                <w:lang w:val="nb-NO"/>
              </w:rPr>
            </w:pPr>
            <w:r w:rsidRPr="00326D9D">
              <w:rPr>
                <w:lang w:val="nb-NO"/>
              </w:rPr>
              <w:t>21</w:t>
            </w:r>
          </w:p>
        </w:tc>
        <w:tc>
          <w:tcPr>
            <w:tcW w:w="667" w:type="dxa"/>
            <w:noWrap/>
            <w:hideMark/>
          </w:tcPr>
          <w:p w14:paraId="78E4F6FF" w14:textId="77777777" w:rsidR="00A51414" w:rsidRPr="00326D9D" w:rsidRDefault="00A51414" w:rsidP="000111BD">
            <w:pPr>
              <w:pStyle w:val="Tabelltekst"/>
              <w:jc w:val="right"/>
              <w:rPr>
                <w:lang w:val="nb-NO"/>
              </w:rPr>
            </w:pPr>
            <w:r w:rsidRPr="00326D9D">
              <w:rPr>
                <w:lang w:val="nb-NO"/>
              </w:rPr>
              <w:t>19</w:t>
            </w:r>
          </w:p>
        </w:tc>
        <w:tc>
          <w:tcPr>
            <w:tcW w:w="667" w:type="dxa"/>
            <w:noWrap/>
            <w:hideMark/>
          </w:tcPr>
          <w:p w14:paraId="02E47BBE" w14:textId="77777777" w:rsidR="00A51414" w:rsidRPr="00326D9D" w:rsidRDefault="00A51414" w:rsidP="000111BD">
            <w:pPr>
              <w:pStyle w:val="Tabelltekst"/>
              <w:jc w:val="right"/>
              <w:rPr>
                <w:lang w:val="nb-NO"/>
              </w:rPr>
            </w:pPr>
            <w:r w:rsidRPr="00326D9D">
              <w:rPr>
                <w:lang w:val="nb-NO"/>
              </w:rPr>
              <w:t>19</w:t>
            </w:r>
          </w:p>
        </w:tc>
        <w:tc>
          <w:tcPr>
            <w:tcW w:w="668" w:type="dxa"/>
            <w:noWrap/>
            <w:hideMark/>
          </w:tcPr>
          <w:p w14:paraId="126BD91B" w14:textId="77777777" w:rsidR="00A51414" w:rsidRPr="00326D9D" w:rsidRDefault="00A51414" w:rsidP="000111BD">
            <w:pPr>
              <w:pStyle w:val="Tabelltekst"/>
              <w:jc w:val="right"/>
              <w:rPr>
                <w:lang w:val="nb-NO"/>
              </w:rPr>
            </w:pPr>
            <w:r w:rsidRPr="00326D9D">
              <w:rPr>
                <w:lang w:val="nb-NO"/>
              </w:rPr>
              <w:t>17</w:t>
            </w:r>
          </w:p>
        </w:tc>
        <w:tc>
          <w:tcPr>
            <w:tcW w:w="667" w:type="dxa"/>
            <w:noWrap/>
            <w:hideMark/>
          </w:tcPr>
          <w:p w14:paraId="4E749350" w14:textId="77777777" w:rsidR="00A51414" w:rsidRPr="00326D9D" w:rsidRDefault="00A51414" w:rsidP="000111BD">
            <w:pPr>
              <w:pStyle w:val="Tabelltekst"/>
              <w:jc w:val="right"/>
              <w:rPr>
                <w:lang w:val="nb-NO"/>
              </w:rPr>
            </w:pPr>
            <w:r w:rsidRPr="00326D9D">
              <w:rPr>
                <w:lang w:val="nb-NO"/>
              </w:rPr>
              <w:t>13</w:t>
            </w:r>
          </w:p>
        </w:tc>
        <w:tc>
          <w:tcPr>
            <w:tcW w:w="667" w:type="dxa"/>
            <w:noWrap/>
            <w:hideMark/>
          </w:tcPr>
          <w:p w14:paraId="69443EE0" w14:textId="77777777" w:rsidR="00A51414" w:rsidRPr="00326D9D" w:rsidRDefault="00A51414" w:rsidP="000111BD">
            <w:pPr>
              <w:pStyle w:val="Tabelltekst"/>
              <w:jc w:val="right"/>
              <w:rPr>
                <w:lang w:val="nb-NO"/>
              </w:rPr>
            </w:pPr>
            <w:r w:rsidRPr="00326D9D">
              <w:rPr>
                <w:lang w:val="nb-NO"/>
              </w:rPr>
              <w:t>11</w:t>
            </w:r>
          </w:p>
        </w:tc>
        <w:tc>
          <w:tcPr>
            <w:tcW w:w="668" w:type="dxa"/>
            <w:noWrap/>
            <w:hideMark/>
          </w:tcPr>
          <w:p w14:paraId="7A2CF6E8" w14:textId="77777777" w:rsidR="00A51414" w:rsidRPr="00326D9D" w:rsidRDefault="00A51414" w:rsidP="000111BD">
            <w:pPr>
              <w:pStyle w:val="Tabelltekst"/>
              <w:jc w:val="right"/>
              <w:rPr>
                <w:lang w:val="nb-NO"/>
              </w:rPr>
            </w:pPr>
            <w:r w:rsidRPr="00326D9D">
              <w:rPr>
                <w:lang w:val="nb-NO"/>
              </w:rPr>
              <w:t>9</w:t>
            </w:r>
          </w:p>
        </w:tc>
        <w:tc>
          <w:tcPr>
            <w:tcW w:w="667" w:type="dxa"/>
            <w:noWrap/>
            <w:hideMark/>
          </w:tcPr>
          <w:p w14:paraId="2A0912D3" w14:textId="77777777" w:rsidR="00A51414" w:rsidRPr="00326D9D" w:rsidRDefault="00A51414" w:rsidP="000111BD">
            <w:pPr>
              <w:pStyle w:val="Tabelltekst"/>
              <w:jc w:val="right"/>
              <w:rPr>
                <w:lang w:val="nb-NO"/>
              </w:rPr>
            </w:pPr>
            <w:r w:rsidRPr="00326D9D">
              <w:rPr>
                <w:lang w:val="nb-NO"/>
              </w:rPr>
              <w:t>9</w:t>
            </w:r>
          </w:p>
        </w:tc>
        <w:tc>
          <w:tcPr>
            <w:tcW w:w="596" w:type="dxa"/>
            <w:noWrap/>
            <w:hideMark/>
          </w:tcPr>
          <w:p w14:paraId="3923FBE6" w14:textId="77777777" w:rsidR="00A51414" w:rsidRPr="00326D9D" w:rsidRDefault="00A51414" w:rsidP="000111BD">
            <w:pPr>
              <w:pStyle w:val="Tabelltekst"/>
              <w:jc w:val="right"/>
              <w:rPr>
                <w:lang w:val="nb-NO"/>
              </w:rPr>
            </w:pPr>
            <w:r w:rsidRPr="00326D9D">
              <w:rPr>
                <w:lang w:val="nb-NO"/>
              </w:rPr>
              <w:t>9</w:t>
            </w:r>
          </w:p>
        </w:tc>
      </w:tr>
      <w:tr w:rsidR="00A51414" w:rsidRPr="00326D9D" w14:paraId="1E0DB8FF" w14:textId="77777777" w:rsidTr="000B1D5F">
        <w:trPr>
          <w:trHeight w:val="240"/>
        </w:trPr>
        <w:tc>
          <w:tcPr>
            <w:tcW w:w="1945" w:type="dxa"/>
            <w:noWrap/>
            <w:hideMark/>
          </w:tcPr>
          <w:p w14:paraId="32BF216D" w14:textId="77777777" w:rsidR="00A51414" w:rsidRPr="00326D9D" w:rsidRDefault="00A51414" w:rsidP="000111BD">
            <w:pPr>
              <w:pStyle w:val="Tabelltekst"/>
              <w:rPr>
                <w:lang w:val="nb-NO"/>
              </w:rPr>
            </w:pPr>
            <w:r w:rsidRPr="00326D9D">
              <w:rPr>
                <w:lang w:val="nb-NO"/>
              </w:rPr>
              <w:t>Møre og Romsdal</w:t>
            </w:r>
          </w:p>
        </w:tc>
        <w:tc>
          <w:tcPr>
            <w:tcW w:w="667" w:type="dxa"/>
            <w:noWrap/>
            <w:hideMark/>
          </w:tcPr>
          <w:p w14:paraId="69722637" w14:textId="77777777" w:rsidR="00A51414" w:rsidRPr="00326D9D" w:rsidRDefault="00A51414" w:rsidP="000111BD">
            <w:pPr>
              <w:pStyle w:val="Tabelltekst"/>
              <w:jc w:val="right"/>
              <w:rPr>
                <w:lang w:val="nb-NO"/>
              </w:rPr>
            </w:pPr>
            <w:r w:rsidRPr="00326D9D">
              <w:rPr>
                <w:lang w:val="nb-NO"/>
              </w:rPr>
              <w:t>81</w:t>
            </w:r>
          </w:p>
        </w:tc>
        <w:tc>
          <w:tcPr>
            <w:tcW w:w="667" w:type="dxa"/>
            <w:noWrap/>
            <w:hideMark/>
          </w:tcPr>
          <w:p w14:paraId="5B310118" w14:textId="77777777" w:rsidR="00A51414" w:rsidRPr="00326D9D" w:rsidRDefault="00A51414" w:rsidP="000111BD">
            <w:pPr>
              <w:pStyle w:val="Tabelltekst"/>
              <w:jc w:val="right"/>
              <w:rPr>
                <w:lang w:val="nb-NO"/>
              </w:rPr>
            </w:pPr>
            <w:r w:rsidRPr="00326D9D">
              <w:rPr>
                <w:lang w:val="nb-NO"/>
              </w:rPr>
              <w:t>77</w:t>
            </w:r>
          </w:p>
        </w:tc>
        <w:tc>
          <w:tcPr>
            <w:tcW w:w="668" w:type="dxa"/>
            <w:noWrap/>
            <w:hideMark/>
          </w:tcPr>
          <w:p w14:paraId="0203CBE4" w14:textId="77777777" w:rsidR="00A51414" w:rsidRPr="00326D9D" w:rsidRDefault="00A51414" w:rsidP="000111BD">
            <w:pPr>
              <w:pStyle w:val="Tabelltekst"/>
              <w:jc w:val="right"/>
              <w:rPr>
                <w:lang w:val="nb-NO"/>
              </w:rPr>
            </w:pPr>
            <w:r w:rsidRPr="00326D9D">
              <w:rPr>
                <w:lang w:val="nb-NO"/>
              </w:rPr>
              <w:t>75</w:t>
            </w:r>
          </w:p>
        </w:tc>
        <w:tc>
          <w:tcPr>
            <w:tcW w:w="667" w:type="dxa"/>
            <w:noWrap/>
            <w:hideMark/>
          </w:tcPr>
          <w:p w14:paraId="66B198F5" w14:textId="77777777" w:rsidR="00A51414" w:rsidRPr="00326D9D" w:rsidRDefault="00A51414" w:rsidP="000111BD">
            <w:pPr>
              <w:pStyle w:val="Tabelltekst"/>
              <w:jc w:val="right"/>
              <w:rPr>
                <w:lang w:val="nb-NO"/>
              </w:rPr>
            </w:pPr>
            <w:r w:rsidRPr="00326D9D">
              <w:rPr>
                <w:lang w:val="nb-NO"/>
              </w:rPr>
              <w:t>70</w:t>
            </w:r>
          </w:p>
        </w:tc>
        <w:tc>
          <w:tcPr>
            <w:tcW w:w="667" w:type="dxa"/>
            <w:noWrap/>
            <w:hideMark/>
          </w:tcPr>
          <w:p w14:paraId="4645D283" w14:textId="77777777" w:rsidR="00A51414" w:rsidRPr="00326D9D" w:rsidRDefault="00A51414" w:rsidP="000111BD">
            <w:pPr>
              <w:pStyle w:val="Tabelltekst"/>
              <w:jc w:val="right"/>
              <w:rPr>
                <w:lang w:val="nb-NO"/>
              </w:rPr>
            </w:pPr>
            <w:r w:rsidRPr="00326D9D">
              <w:rPr>
                <w:lang w:val="nb-NO"/>
              </w:rPr>
              <w:t>66</w:t>
            </w:r>
          </w:p>
        </w:tc>
        <w:tc>
          <w:tcPr>
            <w:tcW w:w="668" w:type="dxa"/>
            <w:noWrap/>
            <w:hideMark/>
          </w:tcPr>
          <w:p w14:paraId="7FA9BE75" w14:textId="77777777" w:rsidR="00A51414" w:rsidRPr="00326D9D" w:rsidRDefault="00A51414" w:rsidP="000111BD">
            <w:pPr>
              <w:pStyle w:val="Tabelltekst"/>
              <w:jc w:val="right"/>
              <w:rPr>
                <w:lang w:val="nb-NO"/>
              </w:rPr>
            </w:pPr>
            <w:r w:rsidRPr="00326D9D">
              <w:rPr>
                <w:lang w:val="nb-NO"/>
              </w:rPr>
              <w:t>63</w:t>
            </w:r>
          </w:p>
        </w:tc>
        <w:tc>
          <w:tcPr>
            <w:tcW w:w="667" w:type="dxa"/>
            <w:noWrap/>
            <w:hideMark/>
          </w:tcPr>
          <w:p w14:paraId="2DFC8AA9" w14:textId="77777777" w:rsidR="00A51414" w:rsidRPr="00326D9D" w:rsidRDefault="00A51414" w:rsidP="000111BD">
            <w:pPr>
              <w:pStyle w:val="Tabelltekst"/>
              <w:jc w:val="right"/>
              <w:rPr>
                <w:lang w:val="nb-NO"/>
              </w:rPr>
            </w:pPr>
            <w:r w:rsidRPr="00326D9D">
              <w:rPr>
                <w:lang w:val="nb-NO"/>
              </w:rPr>
              <w:t>60</w:t>
            </w:r>
          </w:p>
        </w:tc>
        <w:tc>
          <w:tcPr>
            <w:tcW w:w="667" w:type="dxa"/>
            <w:noWrap/>
            <w:hideMark/>
          </w:tcPr>
          <w:p w14:paraId="4C604E7C" w14:textId="77777777" w:rsidR="00A51414" w:rsidRPr="00326D9D" w:rsidRDefault="00A51414" w:rsidP="000111BD">
            <w:pPr>
              <w:pStyle w:val="Tabelltekst"/>
              <w:jc w:val="right"/>
              <w:rPr>
                <w:lang w:val="nb-NO"/>
              </w:rPr>
            </w:pPr>
            <w:r w:rsidRPr="00326D9D">
              <w:rPr>
                <w:lang w:val="nb-NO"/>
              </w:rPr>
              <w:t>55</w:t>
            </w:r>
          </w:p>
        </w:tc>
        <w:tc>
          <w:tcPr>
            <w:tcW w:w="668" w:type="dxa"/>
            <w:noWrap/>
            <w:hideMark/>
          </w:tcPr>
          <w:p w14:paraId="25AFC3C4" w14:textId="77777777" w:rsidR="00A51414" w:rsidRPr="00326D9D" w:rsidRDefault="00A51414" w:rsidP="000111BD">
            <w:pPr>
              <w:pStyle w:val="Tabelltekst"/>
              <w:jc w:val="right"/>
              <w:rPr>
                <w:lang w:val="nb-NO"/>
              </w:rPr>
            </w:pPr>
            <w:r w:rsidRPr="00326D9D">
              <w:rPr>
                <w:lang w:val="nb-NO"/>
              </w:rPr>
              <w:t>53</w:t>
            </w:r>
          </w:p>
        </w:tc>
        <w:tc>
          <w:tcPr>
            <w:tcW w:w="667" w:type="dxa"/>
            <w:noWrap/>
            <w:hideMark/>
          </w:tcPr>
          <w:p w14:paraId="62F5EC13" w14:textId="77777777" w:rsidR="00A51414" w:rsidRPr="00326D9D" w:rsidRDefault="00A51414" w:rsidP="000111BD">
            <w:pPr>
              <w:pStyle w:val="Tabelltekst"/>
              <w:jc w:val="right"/>
              <w:rPr>
                <w:lang w:val="nb-NO"/>
              </w:rPr>
            </w:pPr>
            <w:r w:rsidRPr="00326D9D">
              <w:rPr>
                <w:lang w:val="nb-NO"/>
              </w:rPr>
              <w:t>56</w:t>
            </w:r>
          </w:p>
        </w:tc>
        <w:tc>
          <w:tcPr>
            <w:tcW w:w="596" w:type="dxa"/>
            <w:noWrap/>
            <w:hideMark/>
          </w:tcPr>
          <w:p w14:paraId="0F6E85BF" w14:textId="77777777" w:rsidR="00A51414" w:rsidRPr="00326D9D" w:rsidRDefault="00A51414" w:rsidP="000111BD">
            <w:pPr>
              <w:pStyle w:val="Tabelltekst"/>
              <w:jc w:val="right"/>
              <w:rPr>
                <w:lang w:val="nb-NO"/>
              </w:rPr>
            </w:pPr>
            <w:r w:rsidRPr="00326D9D">
              <w:rPr>
                <w:lang w:val="nb-NO"/>
              </w:rPr>
              <w:t>52</w:t>
            </w:r>
          </w:p>
        </w:tc>
      </w:tr>
      <w:tr w:rsidR="00A51414" w:rsidRPr="00326D9D" w14:paraId="66E4878B" w14:textId="77777777" w:rsidTr="000B1D5F">
        <w:trPr>
          <w:trHeight w:val="240"/>
        </w:trPr>
        <w:tc>
          <w:tcPr>
            <w:tcW w:w="1945" w:type="dxa"/>
            <w:noWrap/>
            <w:hideMark/>
          </w:tcPr>
          <w:p w14:paraId="0F7EC27E" w14:textId="77777777" w:rsidR="00A51414" w:rsidRPr="00326D9D" w:rsidRDefault="00A51414" w:rsidP="000111BD">
            <w:pPr>
              <w:pStyle w:val="Tabelltekst"/>
              <w:rPr>
                <w:lang w:val="nb-NO"/>
              </w:rPr>
            </w:pPr>
            <w:r w:rsidRPr="00326D9D">
              <w:rPr>
                <w:lang w:val="nb-NO"/>
              </w:rPr>
              <w:t>Trøndelag</w:t>
            </w:r>
          </w:p>
        </w:tc>
        <w:tc>
          <w:tcPr>
            <w:tcW w:w="667" w:type="dxa"/>
            <w:noWrap/>
            <w:hideMark/>
          </w:tcPr>
          <w:p w14:paraId="0CF80390" w14:textId="77777777" w:rsidR="00A51414" w:rsidRPr="00326D9D" w:rsidRDefault="00A51414" w:rsidP="000111BD">
            <w:pPr>
              <w:pStyle w:val="Tabelltekst"/>
              <w:jc w:val="right"/>
              <w:rPr>
                <w:lang w:val="nb-NO"/>
              </w:rPr>
            </w:pPr>
            <w:r w:rsidRPr="00326D9D">
              <w:rPr>
                <w:lang w:val="nb-NO"/>
              </w:rPr>
              <w:t>33</w:t>
            </w:r>
          </w:p>
        </w:tc>
        <w:tc>
          <w:tcPr>
            <w:tcW w:w="667" w:type="dxa"/>
            <w:noWrap/>
            <w:hideMark/>
          </w:tcPr>
          <w:p w14:paraId="21AD7019" w14:textId="77777777" w:rsidR="00A51414" w:rsidRPr="00326D9D" w:rsidRDefault="00A51414" w:rsidP="000111BD">
            <w:pPr>
              <w:pStyle w:val="Tabelltekst"/>
              <w:jc w:val="right"/>
              <w:rPr>
                <w:lang w:val="nb-NO"/>
              </w:rPr>
            </w:pPr>
            <w:r w:rsidRPr="00326D9D">
              <w:rPr>
                <w:lang w:val="nb-NO"/>
              </w:rPr>
              <w:t>29</w:t>
            </w:r>
          </w:p>
        </w:tc>
        <w:tc>
          <w:tcPr>
            <w:tcW w:w="668" w:type="dxa"/>
            <w:noWrap/>
            <w:hideMark/>
          </w:tcPr>
          <w:p w14:paraId="15B23F2F" w14:textId="77777777" w:rsidR="00A51414" w:rsidRPr="00326D9D" w:rsidRDefault="00A51414" w:rsidP="000111BD">
            <w:pPr>
              <w:pStyle w:val="Tabelltekst"/>
              <w:jc w:val="right"/>
              <w:rPr>
                <w:lang w:val="nb-NO"/>
              </w:rPr>
            </w:pPr>
            <w:r w:rsidRPr="00326D9D">
              <w:rPr>
                <w:lang w:val="nb-NO"/>
              </w:rPr>
              <w:t>31</w:t>
            </w:r>
          </w:p>
        </w:tc>
        <w:tc>
          <w:tcPr>
            <w:tcW w:w="667" w:type="dxa"/>
            <w:noWrap/>
            <w:hideMark/>
          </w:tcPr>
          <w:p w14:paraId="722EA837" w14:textId="77777777" w:rsidR="00A51414" w:rsidRPr="00326D9D" w:rsidRDefault="00A51414" w:rsidP="000111BD">
            <w:pPr>
              <w:pStyle w:val="Tabelltekst"/>
              <w:jc w:val="right"/>
              <w:rPr>
                <w:lang w:val="nb-NO"/>
              </w:rPr>
            </w:pPr>
            <w:r w:rsidRPr="00326D9D">
              <w:rPr>
                <w:lang w:val="nb-NO"/>
              </w:rPr>
              <w:t>28</w:t>
            </w:r>
          </w:p>
        </w:tc>
        <w:tc>
          <w:tcPr>
            <w:tcW w:w="667" w:type="dxa"/>
            <w:noWrap/>
            <w:hideMark/>
          </w:tcPr>
          <w:p w14:paraId="02F84463" w14:textId="77777777" w:rsidR="00A51414" w:rsidRPr="00326D9D" w:rsidRDefault="00A51414" w:rsidP="000111BD">
            <w:pPr>
              <w:pStyle w:val="Tabelltekst"/>
              <w:jc w:val="right"/>
              <w:rPr>
                <w:lang w:val="nb-NO"/>
              </w:rPr>
            </w:pPr>
            <w:r w:rsidRPr="00326D9D">
              <w:rPr>
                <w:lang w:val="nb-NO"/>
              </w:rPr>
              <w:t>24</w:t>
            </w:r>
          </w:p>
        </w:tc>
        <w:tc>
          <w:tcPr>
            <w:tcW w:w="668" w:type="dxa"/>
            <w:noWrap/>
            <w:hideMark/>
          </w:tcPr>
          <w:p w14:paraId="09644DEE" w14:textId="77777777" w:rsidR="00A51414" w:rsidRPr="00326D9D" w:rsidRDefault="00A51414" w:rsidP="000111BD">
            <w:pPr>
              <w:pStyle w:val="Tabelltekst"/>
              <w:jc w:val="right"/>
              <w:rPr>
                <w:lang w:val="nb-NO"/>
              </w:rPr>
            </w:pPr>
            <w:r w:rsidRPr="00326D9D">
              <w:rPr>
                <w:lang w:val="nb-NO"/>
              </w:rPr>
              <w:t>25</w:t>
            </w:r>
          </w:p>
        </w:tc>
        <w:tc>
          <w:tcPr>
            <w:tcW w:w="667" w:type="dxa"/>
            <w:noWrap/>
            <w:hideMark/>
          </w:tcPr>
          <w:p w14:paraId="680E4D45" w14:textId="77777777" w:rsidR="00A51414" w:rsidRPr="00326D9D" w:rsidRDefault="00A51414" w:rsidP="000111BD">
            <w:pPr>
              <w:pStyle w:val="Tabelltekst"/>
              <w:jc w:val="right"/>
              <w:rPr>
                <w:lang w:val="nb-NO"/>
              </w:rPr>
            </w:pPr>
            <w:r w:rsidRPr="00326D9D">
              <w:rPr>
                <w:lang w:val="nb-NO"/>
              </w:rPr>
              <w:t>21</w:t>
            </w:r>
          </w:p>
        </w:tc>
        <w:tc>
          <w:tcPr>
            <w:tcW w:w="667" w:type="dxa"/>
            <w:noWrap/>
            <w:hideMark/>
          </w:tcPr>
          <w:p w14:paraId="07B74E8A" w14:textId="77777777" w:rsidR="00A51414" w:rsidRPr="00326D9D" w:rsidRDefault="00A51414" w:rsidP="000111BD">
            <w:pPr>
              <w:pStyle w:val="Tabelltekst"/>
              <w:jc w:val="right"/>
              <w:rPr>
                <w:lang w:val="nb-NO"/>
              </w:rPr>
            </w:pPr>
            <w:r w:rsidRPr="00326D9D">
              <w:rPr>
                <w:lang w:val="nb-NO"/>
              </w:rPr>
              <w:t>19</w:t>
            </w:r>
          </w:p>
        </w:tc>
        <w:tc>
          <w:tcPr>
            <w:tcW w:w="668" w:type="dxa"/>
            <w:noWrap/>
            <w:hideMark/>
          </w:tcPr>
          <w:p w14:paraId="1E4CBFB4" w14:textId="77777777" w:rsidR="00A51414" w:rsidRPr="00326D9D" w:rsidRDefault="00A51414" w:rsidP="000111BD">
            <w:pPr>
              <w:pStyle w:val="Tabelltekst"/>
              <w:jc w:val="right"/>
              <w:rPr>
                <w:lang w:val="nb-NO"/>
              </w:rPr>
            </w:pPr>
            <w:r w:rsidRPr="00326D9D">
              <w:rPr>
                <w:lang w:val="nb-NO"/>
              </w:rPr>
              <w:t>20</w:t>
            </w:r>
          </w:p>
        </w:tc>
        <w:tc>
          <w:tcPr>
            <w:tcW w:w="667" w:type="dxa"/>
            <w:noWrap/>
            <w:hideMark/>
          </w:tcPr>
          <w:p w14:paraId="01631F61" w14:textId="77777777" w:rsidR="00A51414" w:rsidRPr="00326D9D" w:rsidRDefault="00A51414" w:rsidP="000111BD">
            <w:pPr>
              <w:pStyle w:val="Tabelltekst"/>
              <w:jc w:val="right"/>
              <w:rPr>
                <w:lang w:val="nb-NO"/>
              </w:rPr>
            </w:pPr>
            <w:r w:rsidRPr="00326D9D">
              <w:rPr>
                <w:lang w:val="nb-NO"/>
              </w:rPr>
              <w:t>21</w:t>
            </w:r>
          </w:p>
        </w:tc>
        <w:tc>
          <w:tcPr>
            <w:tcW w:w="596" w:type="dxa"/>
            <w:noWrap/>
            <w:hideMark/>
          </w:tcPr>
          <w:p w14:paraId="52B78E8D" w14:textId="77777777" w:rsidR="00A51414" w:rsidRPr="00326D9D" w:rsidRDefault="00A51414" w:rsidP="000111BD">
            <w:pPr>
              <w:pStyle w:val="Tabelltekst"/>
              <w:jc w:val="right"/>
              <w:rPr>
                <w:lang w:val="nb-NO"/>
              </w:rPr>
            </w:pPr>
            <w:r w:rsidRPr="00326D9D">
              <w:rPr>
                <w:lang w:val="nb-NO"/>
              </w:rPr>
              <w:t>19</w:t>
            </w:r>
          </w:p>
        </w:tc>
      </w:tr>
      <w:tr w:rsidR="00A51414" w:rsidRPr="00326D9D" w14:paraId="0BEE2B9D" w14:textId="77777777" w:rsidTr="000B1D5F">
        <w:trPr>
          <w:trHeight w:val="240"/>
        </w:trPr>
        <w:tc>
          <w:tcPr>
            <w:tcW w:w="1945" w:type="dxa"/>
            <w:noWrap/>
            <w:hideMark/>
          </w:tcPr>
          <w:p w14:paraId="6830E05F" w14:textId="77777777" w:rsidR="00A51414" w:rsidRPr="00326D9D" w:rsidRDefault="00A51414" w:rsidP="000111BD">
            <w:pPr>
              <w:pStyle w:val="Tabelltekst"/>
              <w:rPr>
                <w:lang w:val="nb-NO"/>
              </w:rPr>
            </w:pPr>
            <w:r w:rsidRPr="00326D9D">
              <w:rPr>
                <w:lang w:val="nb-NO"/>
              </w:rPr>
              <w:t>Nordland</w:t>
            </w:r>
          </w:p>
        </w:tc>
        <w:tc>
          <w:tcPr>
            <w:tcW w:w="667" w:type="dxa"/>
            <w:noWrap/>
            <w:hideMark/>
          </w:tcPr>
          <w:p w14:paraId="361C8689" w14:textId="77777777" w:rsidR="00A51414" w:rsidRPr="00326D9D" w:rsidRDefault="00A51414" w:rsidP="000111BD">
            <w:pPr>
              <w:pStyle w:val="Tabelltekst"/>
              <w:jc w:val="right"/>
              <w:rPr>
                <w:lang w:val="nb-NO"/>
              </w:rPr>
            </w:pPr>
            <w:r w:rsidRPr="00326D9D">
              <w:rPr>
                <w:lang w:val="nb-NO"/>
              </w:rPr>
              <w:t>126</w:t>
            </w:r>
          </w:p>
        </w:tc>
        <w:tc>
          <w:tcPr>
            <w:tcW w:w="667" w:type="dxa"/>
            <w:noWrap/>
            <w:hideMark/>
          </w:tcPr>
          <w:p w14:paraId="7F62106E" w14:textId="77777777" w:rsidR="00A51414" w:rsidRPr="00326D9D" w:rsidRDefault="00A51414" w:rsidP="000111BD">
            <w:pPr>
              <w:pStyle w:val="Tabelltekst"/>
              <w:jc w:val="right"/>
              <w:rPr>
                <w:lang w:val="nb-NO"/>
              </w:rPr>
            </w:pPr>
            <w:r w:rsidRPr="00326D9D">
              <w:rPr>
                <w:lang w:val="nb-NO"/>
              </w:rPr>
              <w:t>118</w:t>
            </w:r>
          </w:p>
        </w:tc>
        <w:tc>
          <w:tcPr>
            <w:tcW w:w="668" w:type="dxa"/>
            <w:noWrap/>
            <w:hideMark/>
          </w:tcPr>
          <w:p w14:paraId="701D43EB" w14:textId="77777777" w:rsidR="00A51414" w:rsidRPr="00326D9D" w:rsidRDefault="00A51414" w:rsidP="000111BD">
            <w:pPr>
              <w:pStyle w:val="Tabelltekst"/>
              <w:jc w:val="right"/>
              <w:rPr>
                <w:lang w:val="nb-NO"/>
              </w:rPr>
            </w:pPr>
            <w:r w:rsidRPr="00326D9D">
              <w:rPr>
                <w:lang w:val="nb-NO"/>
              </w:rPr>
              <w:t>109</w:t>
            </w:r>
          </w:p>
        </w:tc>
        <w:tc>
          <w:tcPr>
            <w:tcW w:w="667" w:type="dxa"/>
            <w:noWrap/>
            <w:hideMark/>
          </w:tcPr>
          <w:p w14:paraId="2DC3873B" w14:textId="77777777" w:rsidR="00A51414" w:rsidRPr="00326D9D" w:rsidRDefault="00A51414" w:rsidP="000111BD">
            <w:pPr>
              <w:pStyle w:val="Tabelltekst"/>
              <w:jc w:val="right"/>
              <w:rPr>
                <w:lang w:val="nb-NO"/>
              </w:rPr>
            </w:pPr>
            <w:r w:rsidRPr="00326D9D">
              <w:rPr>
                <w:lang w:val="nb-NO"/>
              </w:rPr>
              <w:t>109</w:t>
            </w:r>
          </w:p>
        </w:tc>
        <w:tc>
          <w:tcPr>
            <w:tcW w:w="667" w:type="dxa"/>
            <w:noWrap/>
            <w:hideMark/>
          </w:tcPr>
          <w:p w14:paraId="4127BBD3" w14:textId="77777777" w:rsidR="00A51414" w:rsidRPr="00326D9D" w:rsidRDefault="00A51414" w:rsidP="000111BD">
            <w:pPr>
              <w:pStyle w:val="Tabelltekst"/>
              <w:jc w:val="right"/>
              <w:rPr>
                <w:lang w:val="nb-NO"/>
              </w:rPr>
            </w:pPr>
            <w:r w:rsidRPr="00326D9D">
              <w:rPr>
                <w:lang w:val="nb-NO"/>
              </w:rPr>
              <w:t>95</w:t>
            </w:r>
          </w:p>
        </w:tc>
        <w:tc>
          <w:tcPr>
            <w:tcW w:w="668" w:type="dxa"/>
            <w:noWrap/>
            <w:hideMark/>
          </w:tcPr>
          <w:p w14:paraId="2C5D5BE1" w14:textId="77777777" w:rsidR="00A51414" w:rsidRPr="00326D9D" w:rsidRDefault="00A51414" w:rsidP="000111BD">
            <w:pPr>
              <w:pStyle w:val="Tabelltekst"/>
              <w:jc w:val="right"/>
              <w:rPr>
                <w:lang w:val="nb-NO"/>
              </w:rPr>
            </w:pPr>
            <w:r w:rsidRPr="00326D9D">
              <w:rPr>
                <w:lang w:val="nb-NO"/>
              </w:rPr>
              <w:t>89</w:t>
            </w:r>
          </w:p>
        </w:tc>
        <w:tc>
          <w:tcPr>
            <w:tcW w:w="667" w:type="dxa"/>
            <w:noWrap/>
            <w:hideMark/>
          </w:tcPr>
          <w:p w14:paraId="149A927E" w14:textId="77777777" w:rsidR="00A51414" w:rsidRPr="00326D9D" w:rsidRDefault="00A51414" w:rsidP="000111BD">
            <w:pPr>
              <w:pStyle w:val="Tabelltekst"/>
              <w:jc w:val="right"/>
              <w:rPr>
                <w:lang w:val="nb-NO"/>
              </w:rPr>
            </w:pPr>
            <w:r w:rsidRPr="00326D9D">
              <w:rPr>
                <w:lang w:val="nb-NO"/>
              </w:rPr>
              <w:t>83</w:t>
            </w:r>
          </w:p>
        </w:tc>
        <w:tc>
          <w:tcPr>
            <w:tcW w:w="667" w:type="dxa"/>
            <w:noWrap/>
            <w:hideMark/>
          </w:tcPr>
          <w:p w14:paraId="08F2B7C1" w14:textId="77777777" w:rsidR="00A51414" w:rsidRPr="00326D9D" w:rsidRDefault="00A51414" w:rsidP="000111BD">
            <w:pPr>
              <w:pStyle w:val="Tabelltekst"/>
              <w:jc w:val="right"/>
              <w:rPr>
                <w:lang w:val="nb-NO"/>
              </w:rPr>
            </w:pPr>
            <w:r w:rsidRPr="00326D9D">
              <w:rPr>
                <w:lang w:val="nb-NO"/>
              </w:rPr>
              <w:t>85</w:t>
            </w:r>
          </w:p>
        </w:tc>
        <w:tc>
          <w:tcPr>
            <w:tcW w:w="668" w:type="dxa"/>
            <w:noWrap/>
            <w:hideMark/>
          </w:tcPr>
          <w:p w14:paraId="628021A1" w14:textId="77777777" w:rsidR="00A51414" w:rsidRPr="00326D9D" w:rsidRDefault="00A51414" w:rsidP="000111BD">
            <w:pPr>
              <w:pStyle w:val="Tabelltekst"/>
              <w:jc w:val="right"/>
              <w:rPr>
                <w:lang w:val="nb-NO"/>
              </w:rPr>
            </w:pPr>
            <w:r w:rsidRPr="00326D9D">
              <w:rPr>
                <w:lang w:val="nb-NO"/>
              </w:rPr>
              <w:t>84</w:t>
            </w:r>
          </w:p>
        </w:tc>
        <w:tc>
          <w:tcPr>
            <w:tcW w:w="667" w:type="dxa"/>
            <w:noWrap/>
            <w:hideMark/>
          </w:tcPr>
          <w:p w14:paraId="6897185E" w14:textId="77777777" w:rsidR="00A51414" w:rsidRPr="00326D9D" w:rsidRDefault="00A51414" w:rsidP="000111BD">
            <w:pPr>
              <w:pStyle w:val="Tabelltekst"/>
              <w:jc w:val="right"/>
              <w:rPr>
                <w:lang w:val="nb-NO"/>
              </w:rPr>
            </w:pPr>
            <w:r w:rsidRPr="00326D9D">
              <w:rPr>
                <w:lang w:val="nb-NO"/>
              </w:rPr>
              <w:t>87</w:t>
            </w:r>
          </w:p>
        </w:tc>
        <w:tc>
          <w:tcPr>
            <w:tcW w:w="596" w:type="dxa"/>
            <w:noWrap/>
            <w:hideMark/>
          </w:tcPr>
          <w:p w14:paraId="078ECA29" w14:textId="77777777" w:rsidR="00A51414" w:rsidRPr="00326D9D" w:rsidRDefault="00A51414" w:rsidP="000111BD">
            <w:pPr>
              <w:pStyle w:val="Tabelltekst"/>
              <w:jc w:val="right"/>
              <w:rPr>
                <w:lang w:val="nb-NO"/>
              </w:rPr>
            </w:pPr>
            <w:r w:rsidRPr="00326D9D">
              <w:rPr>
                <w:lang w:val="nb-NO"/>
              </w:rPr>
              <w:t>82</w:t>
            </w:r>
          </w:p>
        </w:tc>
      </w:tr>
      <w:tr w:rsidR="00A51414" w:rsidRPr="00326D9D" w14:paraId="28387785" w14:textId="77777777" w:rsidTr="000B1D5F">
        <w:trPr>
          <w:trHeight w:val="240"/>
        </w:trPr>
        <w:tc>
          <w:tcPr>
            <w:tcW w:w="1945" w:type="dxa"/>
            <w:noWrap/>
            <w:hideMark/>
          </w:tcPr>
          <w:p w14:paraId="4B0BD9A9" w14:textId="77777777" w:rsidR="00A51414" w:rsidRPr="00326D9D" w:rsidRDefault="00A51414" w:rsidP="000111BD">
            <w:pPr>
              <w:pStyle w:val="Tabelltekst"/>
              <w:rPr>
                <w:lang w:val="nb-NO"/>
              </w:rPr>
            </w:pPr>
            <w:r w:rsidRPr="00326D9D">
              <w:rPr>
                <w:lang w:val="nb-NO"/>
              </w:rPr>
              <w:t>Troms</w:t>
            </w:r>
          </w:p>
        </w:tc>
        <w:tc>
          <w:tcPr>
            <w:tcW w:w="667" w:type="dxa"/>
            <w:noWrap/>
            <w:hideMark/>
          </w:tcPr>
          <w:p w14:paraId="20AA0801" w14:textId="77777777" w:rsidR="00A51414" w:rsidRPr="00326D9D" w:rsidRDefault="00A51414" w:rsidP="000111BD">
            <w:pPr>
              <w:pStyle w:val="Tabelltekst"/>
              <w:jc w:val="right"/>
              <w:rPr>
                <w:lang w:val="nb-NO"/>
              </w:rPr>
            </w:pPr>
            <w:r w:rsidRPr="00326D9D">
              <w:rPr>
                <w:lang w:val="nb-NO"/>
              </w:rPr>
              <w:t>42</w:t>
            </w:r>
          </w:p>
        </w:tc>
        <w:tc>
          <w:tcPr>
            <w:tcW w:w="667" w:type="dxa"/>
            <w:noWrap/>
            <w:hideMark/>
          </w:tcPr>
          <w:p w14:paraId="3601DF83" w14:textId="77777777" w:rsidR="00A51414" w:rsidRPr="00326D9D" w:rsidRDefault="00A51414" w:rsidP="000111BD">
            <w:pPr>
              <w:pStyle w:val="Tabelltekst"/>
              <w:jc w:val="right"/>
              <w:rPr>
                <w:lang w:val="nb-NO"/>
              </w:rPr>
            </w:pPr>
            <w:r w:rsidRPr="00326D9D">
              <w:rPr>
                <w:lang w:val="nb-NO"/>
              </w:rPr>
              <w:t>43</w:t>
            </w:r>
          </w:p>
        </w:tc>
        <w:tc>
          <w:tcPr>
            <w:tcW w:w="668" w:type="dxa"/>
            <w:noWrap/>
            <w:hideMark/>
          </w:tcPr>
          <w:p w14:paraId="00E87392" w14:textId="77777777" w:rsidR="00A51414" w:rsidRPr="00326D9D" w:rsidRDefault="00A51414" w:rsidP="000111BD">
            <w:pPr>
              <w:pStyle w:val="Tabelltekst"/>
              <w:jc w:val="right"/>
              <w:rPr>
                <w:lang w:val="nb-NO"/>
              </w:rPr>
            </w:pPr>
            <w:r w:rsidRPr="00326D9D">
              <w:rPr>
                <w:lang w:val="nb-NO"/>
              </w:rPr>
              <w:t>40</w:t>
            </w:r>
          </w:p>
        </w:tc>
        <w:tc>
          <w:tcPr>
            <w:tcW w:w="667" w:type="dxa"/>
            <w:noWrap/>
            <w:hideMark/>
          </w:tcPr>
          <w:p w14:paraId="70A64662" w14:textId="77777777" w:rsidR="00A51414" w:rsidRPr="00326D9D" w:rsidRDefault="00A51414" w:rsidP="000111BD">
            <w:pPr>
              <w:pStyle w:val="Tabelltekst"/>
              <w:jc w:val="right"/>
              <w:rPr>
                <w:lang w:val="nb-NO"/>
              </w:rPr>
            </w:pPr>
            <w:r w:rsidRPr="00326D9D">
              <w:rPr>
                <w:lang w:val="nb-NO"/>
              </w:rPr>
              <w:t>36</w:t>
            </w:r>
          </w:p>
        </w:tc>
        <w:tc>
          <w:tcPr>
            <w:tcW w:w="667" w:type="dxa"/>
            <w:noWrap/>
            <w:hideMark/>
          </w:tcPr>
          <w:p w14:paraId="35E70D19" w14:textId="77777777" w:rsidR="00A51414" w:rsidRPr="00326D9D" w:rsidRDefault="00A51414" w:rsidP="000111BD">
            <w:pPr>
              <w:pStyle w:val="Tabelltekst"/>
              <w:jc w:val="right"/>
              <w:rPr>
                <w:lang w:val="nb-NO"/>
              </w:rPr>
            </w:pPr>
            <w:r w:rsidRPr="00326D9D">
              <w:rPr>
                <w:lang w:val="nb-NO"/>
              </w:rPr>
              <w:t>35</w:t>
            </w:r>
          </w:p>
        </w:tc>
        <w:tc>
          <w:tcPr>
            <w:tcW w:w="668" w:type="dxa"/>
            <w:noWrap/>
            <w:hideMark/>
          </w:tcPr>
          <w:p w14:paraId="7BEE41E2" w14:textId="77777777" w:rsidR="00A51414" w:rsidRPr="00326D9D" w:rsidRDefault="00A51414" w:rsidP="000111BD">
            <w:pPr>
              <w:pStyle w:val="Tabelltekst"/>
              <w:jc w:val="right"/>
              <w:rPr>
                <w:lang w:val="nb-NO"/>
              </w:rPr>
            </w:pPr>
            <w:r w:rsidRPr="00326D9D">
              <w:rPr>
                <w:lang w:val="nb-NO"/>
              </w:rPr>
              <w:t>34</w:t>
            </w:r>
          </w:p>
        </w:tc>
        <w:tc>
          <w:tcPr>
            <w:tcW w:w="667" w:type="dxa"/>
            <w:noWrap/>
            <w:hideMark/>
          </w:tcPr>
          <w:p w14:paraId="7E627814" w14:textId="77777777" w:rsidR="00A51414" w:rsidRPr="00326D9D" w:rsidRDefault="00A51414" w:rsidP="000111BD">
            <w:pPr>
              <w:pStyle w:val="Tabelltekst"/>
              <w:jc w:val="right"/>
              <w:rPr>
                <w:lang w:val="nb-NO"/>
              </w:rPr>
            </w:pPr>
            <w:r w:rsidRPr="00326D9D">
              <w:rPr>
                <w:lang w:val="nb-NO"/>
              </w:rPr>
              <w:t>32</w:t>
            </w:r>
          </w:p>
        </w:tc>
        <w:tc>
          <w:tcPr>
            <w:tcW w:w="667" w:type="dxa"/>
            <w:noWrap/>
            <w:hideMark/>
          </w:tcPr>
          <w:p w14:paraId="22A59692" w14:textId="77777777" w:rsidR="00A51414" w:rsidRPr="00326D9D" w:rsidRDefault="00A51414" w:rsidP="000111BD">
            <w:pPr>
              <w:pStyle w:val="Tabelltekst"/>
              <w:jc w:val="right"/>
              <w:rPr>
                <w:lang w:val="nb-NO"/>
              </w:rPr>
            </w:pPr>
            <w:r w:rsidRPr="00326D9D">
              <w:rPr>
                <w:lang w:val="nb-NO"/>
              </w:rPr>
              <w:t>34</w:t>
            </w:r>
          </w:p>
        </w:tc>
        <w:tc>
          <w:tcPr>
            <w:tcW w:w="668" w:type="dxa"/>
            <w:noWrap/>
            <w:hideMark/>
          </w:tcPr>
          <w:p w14:paraId="458E29E4" w14:textId="77777777" w:rsidR="00A51414" w:rsidRPr="00326D9D" w:rsidRDefault="00A51414" w:rsidP="000111BD">
            <w:pPr>
              <w:pStyle w:val="Tabelltekst"/>
              <w:jc w:val="right"/>
              <w:rPr>
                <w:lang w:val="nb-NO"/>
              </w:rPr>
            </w:pPr>
            <w:r w:rsidRPr="00326D9D">
              <w:rPr>
                <w:lang w:val="nb-NO"/>
              </w:rPr>
              <w:t>33</w:t>
            </w:r>
          </w:p>
        </w:tc>
        <w:tc>
          <w:tcPr>
            <w:tcW w:w="667" w:type="dxa"/>
            <w:noWrap/>
            <w:hideMark/>
          </w:tcPr>
          <w:p w14:paraId="79E9FB46" w14:textId="77777777" w:rsidR="00A51414" w:rsidRPr="00326D9D" w:rsidRDefault="00A51414" w:rsidP="000111BD">
            <w:pPr>
              <w:pStyle w:val="Tabelltekst"/>
              <w:jc w:val="right"/>
              <w:rPr>
                <w:lang w:val="nb-NO"/>
              </w:rPr>
            </w:pPr>
            <w:r w:rsidRPr="00326D9D">
              <w:rPr>
                <w:lang w:val="nb-NO"/>
              </w:rPr>
              <w:t>31</w:t>
            </w:r>
          </w:p>
        </w:tc>
        <w:tc>
          <w:tcPr>
            <w:tcW w:w="596" w:type="dxa"/>
            <w:noWrap/>
            <w:hideMark/>
          </w:tcPr>
          <w:p w14:paraId="20599867" w14:textId="77777777" w:rsidR="00A51414" w:rsidRPr="00326D9D" w:rsidRDefault="00A51414" w:rsidP="000111BD">
            <w:pPr>
              <w:pStyle w:val="Tabelltekst"/>
              <w:jc w:val="right"/>
              <w:rPr>
                <w:lang w:val="nb-NO"/>
              </w:rPr>
            </w:pPr>
            <w:r w:rsidRPr="00326D9D">
              <w:rPr>
                <w:lang w:val="nb-NO"/>
              </w:rPr>
              <w:t>31</w:t>
            </w:r>
          </w:p>
        </w:tc>
      </w:tr>
      <w:tr w:rsidR="00A51414" w:rsidRPr="00326D9D" w14:paraId="56FB5841" w14:textId="77777777" w:rsidTr="000B1D5F">
        <w:trPr>
          <w:trHeight w:val="240"/>
        </w:trPr>
        <w:tc>
          <w:tcPr>
            <w:tcW w:w="1945" w:type="dxa"/>
            <w:tcBorders>
              <w:bottom w:val="single" w:sz="4" w:space="0" w:color="auto"/>
            </w:tcBorders>
            <w:noWrap/>
            <w:hideMark/>
          </w:tcPr>
          <w:p w14:paraId="194DE377" w14:textId="77777777" w:rsidR="00A51414" w:rsidRPr="00326D9D" w:rsidRDefault="00A51414" w:rsidP="000111BD">
            <w:pPr>
              <w:pStyle w:val="Tabelltekst"/>
              <w:rPr>
                <w:lang w:val="nb-NO"/>
              </w:rPr>
            </w:pPr>
            <w:r w:rsidRPr="00326D9D">
              <w:rPr>
                <w:lang w:val="nb-NO"/>
              </w:rPr>
              <w:t>Finnmark</w:t>
            </w:r>
          </w:p>
        </w:tc>
        <w:tc>
          <w:tcPr>
            <w:tcW w:w="667" w:type="dxa"/>
            <w:tcBorders>
              <w:bottom w:val="single" w:sz="4" w:space="0" w:color="auto"/>
            </w:tcBorders>
            <w:noWrap/>
            <w:hideMark/>
          </w:tcPr>
          <w:p w14:paraId="5C1BFDE8" w14:textId="77777777" w:rsidR="00A51414" w:rsidRPr="00326D9D" w:rsidRDefault="00A51414" w:rsidP="000111BD">
            <w:pPr>
              <w:pStyle w:val="Tabelltekst"/>
              <w:jc w:val="right"/>
              <w:rPr>
                <w:lang w:val="nb-NO"/>
              </w:rPr>
            </w:pPr>
            <w:r w:rsidRPr="00326D9D">
              <w:rPr>
                <w:lang w:val="nb-NO"/>
              </w:rPr>
              <w:t>50</w:t>
            </w:r>
          </w:p>
        </w:tc>
        <w:tc>
          <w:tcPr>
            <w:tcW w:w="667" w:type="dxa"/>
            <w:tcBorders>
              <w:bottom w:val="single" w:sz="4" w:space="0" w:color="auto"/>
            </w:tcBorders>
            <w:noWrap/>
            <w:hideMark/>
          </w:tcPr>
          <w:p w14:paraId="38E89788" w14:textId="77777777" w:rsidR="00A51414" w:rsidRPr="00326D9D" w:rsidRDefault="00A51414" w:rsidP="000111BD">
            <w:pPr>
              <w:pStyle w:val="Tabelltekst"/>
              <w:jc w:val="right"/>
              <w:rPr>
                <w:lang w:val="nb-NO"/>
              </w:rPr>
            </w:pPr>
            <w:r w:rsidRPr="00326D9D">
              <w:rPr>
                <w:lang w:val="nb-NO"/>
              </w:rPr>
              <w:t>44</w:t>
            </w:r>
          </w:p>
        </w:tc>
        <w:tc>
          <w:tcPr>
            <w:tcW w:w="668" w:type="dxa"/>
            <w:tcBorders>
              <w:bottom w:val="single" w:sz="4" w:space="0" w:color="auto"/>
            </w:tcBorders>
            <w:noWrap/>
            <w:hideMark/>
          </w:tcPr>
          <w:p w14:paraId="4E0A059C" w14:textId="77777777" w:rsidR="00A51414" w:rsidRPr="00326D9D" w:rsidRDefault="00A51414" w:rsidP="000111BD">
            <w:pPr>
              <w:pStyle w:val="Tabelltekst"/>
              <w:jc w:val="right"/>
              <w:rPr>
                <w:lang w:val="nb-NO"/>
              </w:rPr>
            </w:pPr>
            <w:r w:rsidRPr="00326D9D">
              <w:rPr>
                <w:lang w:val="nb-NO"/>
              </w:rPr>
              <w:t>43</w:t>
            </w:r>
          </w:p>
        </w:tc>
        <w:tc>
          <w:tcPr>
            <w:tcW w:w="667" w:type="dxa"/>
            <w:tcBorders>
              <w:bottom w:val="single" w:sz="4" w:space="0" w:color="auto"/>
            </w:tcBorders>
            <w:noWrap/>
            <w:hideMark/>
          </w:tcPr>
          <w:p w14:paraId="71861D44" w14:textId="77777777" w:rsidR="00A51414" w:rsidRPr="00326D9D" w:rsidRDefault="00A51414" w:rsidP="000111BD">
            <w:pPr>
              <w:pStyle w:val="Tabelltekst"/>
              <w:jc w:val="right"/>
              <w:rPr>
                <w:lang w:val="nb-NO"/>
              </w:rPr>
            </w:pPr>
            <w:r w:rsidRPr="00326D9D">
              <w:rPr>
                <w:lang w:val="nb-NO"/>
              </w:rPr>
              <w:t>43</w:t>
            </w:r>
          </w:p>
        </w:tc>
        <w:tc>
          <w:tcPr>
            <w:tcW w:w="667" w:type="dxa"/>
            <w:tcBorders>
              <w:bottom w:val="single" w:sz="4" w:space="0" w:color="auto"/>
            </w:tcBorders>
            <w:noWrap/>
            <w:hideMark/>
          </w:tcPr>
          <w:p w14:paraId="411DB39D" w14:textId="77777777" w:rsidR="00A51414" w:rsidRPr="00326D9D" w:rsidRDefault="00A51414" w:rsidP="000111BD">
            <w:pPr>
              <w:pStyle w:val="Tabelltekst"/>
              <w:jc w:val="right"/>
              <w:rPr>
                <w:lang w:val="nb-NO"/>
              </w:rPr>
            </w:pPr>
            <w:r w:rsidRPr="00326D9D">
              <w:rPr>
                <w:lang w:val="nb-NO"/>
              </w:rPr>
              <w:t>41</w:t>
            </w:r>
          </w:p>
        </w:tc>
        <w:tc>
          <w:tcPr>
            <w:tcW w:w="668" w:type="dxa"/>
            <w:tcBorders>
              <w:bottom w:val="single" w:sz="4" w:space="0" w:color="auto"/>
            </w:tcBorders>
            <w:noWrap/>
            <w:hideMark/>
          </w:tcPr>
          <w:p w14:paraId="2B8055E5" w14:textId="77777777" w:rsidR="00A51414" w:rsidRPr="00326D9D" w:rsidRDefault="00A51414" w:rsidP="000111BD">
            <w:pPr>
              <w:pStyle w:val="Tabelltekst"/>
              <w:jc w:val="right"/>
              <w:rPr>
                <w:lang w:val="nb-NO"/>
              </w:rPr>
            </w:pPr>
            <w:r w:rsidRPr="00326D9D">
              <w:rPr>
                <w:lang w:val="nb-NO"/>
              </w:rPr>
              <w:t>44</w:t>
            </w:r>
          </w:p>
        </w:tc>
        <w:tc>
          <w:tcPr>
            <w:tcW w:w="667" w:type="dxa"/>
            <w:tcBorders>
              <w:bottom w:val="single" w:sz="4" w:space="0" w:color="auto"/>
            </w:tcBorders>
            <w:noWrap/>
            <w:hideMark/>
          </w:tcPr>
          <w:p w14:paraId="756BED15" w14:textId="77777777" w:rsidR="00A51414" w:rsidRPr="00326D9D" w:rsidRDefault="00A51414" w:rsidP="000111BD">
            <w:pPr>
              <w:pStyle w:val="Tabelltekst"/>
              <w:jc w:val="right"/>
              <w:rPr>
                <w:lang w:val="nb-NO"/>
              </w:rPr>
            </w:pPr>
            <w:r w:rsidRPr="00326D9D">
              <w:rPr>
                <w:lang w:val="nb-NO"/>
              </w:rPr>
              <w:t>37</w:t>
            </w:r>
          </w:p>
        </w:tc>
        <w:tc>
          <w:tcPr>
            <w:tcW w:w="667" w:type="dxa"/>
            <w:tcBorders>
              <w:bottom w:val="single" w:sz="4" w:space="0" w:color="auto"/>
            </w:tcBorders>
            <w:noWrap/>
            <w:hideMark/>
          </w:tcPr>
          <w:p w14:paraId="487335FD" w14:textId="77777777" w:rsidR="00A51414" w:rsidRPr="00326D9D" w:rsidRDefault="00A51414" w:rsidP="000111BD">
            <w:pPr>
              <w:pStyle w:val="Tabelltekst"/>
              <w:jc w:val="right"/>
              <w:rPr>
                <w:lang w:val="nb-NO"/>
              </w:rPr>
            </w:pPr>
            <w:r w:rsidRPr="00326D9D">
              <w:rPr>
                <w:lang w:val="nb-NO"/>
              </w:rPr>
              <w:t>39</w:t>
            </w:r>
          </w:p>
        </w:tc>
        <w:tc>
          <w:tcPr>
            <w:tcW w:w="668" w:type="dxa"/>
            <w:tcBorders>
              <w:bottom w:val="single" w:sz="4" w:space="0" w:color="auto"/>
            </w:tcBorders>
            <w:noWrap/>
            <w:hideMark/>
          </w:tcPr>
          <w:p w14:paraId="06EB1264" w14:textId="77777777" w:rsidR="00A51414" w:rsidRPr="00326D9D" w:rsidRDefault="00A51414" w:rsidP="000111BD">
            <w:pPr>
              <w:pStyle w:val="Tabelltekst"/>
              <w:jc w:val="right"/>
              <w:rPr>
                <w:lang w:val="nb-NO"/>
              </w:rPr>
            </w:pPr>
            <w:r w:rsidRPr="00326D9D">
              <w:rPr>
                <w:lang w:val="nb-NO"/>
              </w:rPr>
              <w:t>42</w:t>
            </w:r>
          </w:p>
        </w:tc>
        <w:tc>
          <w:tcPr>
            <w:tcW w:w="667" w:type="dxa"/>
            <w:tcBorders>
              <w:bottom w:val="single" w:sz="4" w:space="0" w:color="auto"/>
            </w:tcBorders>
            <w:noWrap/>
            <w:hideMark/>
          </w:tcPr>
          <w:p w14:paraId="032D33E3" w14:textId="77777777" w:rsidR="00A51414" w:rsidRPr="00326D9D" w:rsidRDefault="00A51414" w:rsidP="000111BD">
            <w:pPr>
              <w:pStyle w:val="Tabelltekst"/>
              <w:jc w:val="right"/>
              <w:rPr>
                <w:lang w:val="nb-NO"/>
              </w:rPr>
            </w:pPr>
            <w:r w:rsidRPr="00326D9D">
              <w:rPr>
                <w:lang w:val="nb-NO"/>
              </w:rPr>
              <w:t>43</w:t>
            </w:r>
          </w:p>
        </w:tc>
        <w:tc>
          <w:tcPr>
            <w:tcW w:w="596" w:type="dxa"/>
            <w:tcBorders>
              <w:bottom w:val="single" w:sz="4" w:space="0" w:color="auto"/>
            </w:tcBorders>
            <w:noWrap/>
            <w:hideMark/>
          </w:tcPr>
          <w:p w14:paraId="782C4FB9" w14:textId="77777777" w:rsidR="00A51414" w:rsidRPr="00326D9D" w:rsidRDefault="00A51414" w:rsidP="000111BD">
            <w:pPr>
              <w:pStyle w:val="Tabelltekst"/>
              <w:jc w:val="right"/>
              <w:rPr>
                <w:lang w:val="nb-NO"/>
              </w:rPr>
            </w:pPr>
            <w:r w:rsidRPr="00326D9D">
              <w:rPr>
                <w:lang w:val="nb-NO"/>
              </w:rPr>
              <w:t>41</w:t>
            </w:r>
          </w:p>
        </w:tc>
      </w:tr>
      <w:tr w:rsidR="0099660C" w:rsidRPr="00326D9D" w14:paraId="391C0F72" w14:textId="77777777" w:rsidTr="000B1D5F">
        <w:trPr>
          <w:trHeight w:val="240"/>
        </w:trPr>
        <w:tc>
          <w:tcPr>
            <w:tcW w:w="1945" w:type="dxa"/>
            <w:tcBorders>
              <w:top w:val="single" w:sz="4" w:space="0" w:color="auto"/>
              <w:bottom w:val="single" w:sz="4" w:space="0" w:color="2D3065" w:themeColor="accent1"/>
            </w:tcBorders>
            <w:noWrap/>
            <w:hideMark/>
          </w:tcPr>
          <w:p w14:paraId="0375A3B0" w14:textId="0359CD7E" w:rsidR="00A51414" w:rsidRPr="00326D9D" w:rsidRDefault="0099660C" w:rsidP="000111BD">
            <w:pPr>
              <w:pStyle w:val="Tabelltekst"/>
              <w:rPr>
                <w:lang w:val="nb-NO"/>
              </w:rPr>
            </w:pPr>
            <w:r w:rsidRPr="00326D9D">
              <w:rPr>
                <w:lang w:val="nb-NO"/>
              </w:rPr>
              <w:t>S</w:t>
            </w:r>
            <w:r w:rsidR="00A51414" w:rsidRPr="00326D9D">
              <w:rPr>
                <w:lang w:val="nb-NO"/>
              </w:rPr>
              <w:t>um</w:t>
            </w:r>
          </w:p>
        </w:tc>
        <w:tc>
          <w:tcPr>
            <w:tcW w:w="667" w:type="dxa"/>
            <w:tcBorders>
              <w:top w:val="single" w:sz="4" w:space="0" w:color="auto"/>
              <w:bottom w:val="single" w:sz="4" w:space="0" w:color="2D3065" w:themeColor="accent1"/>
            </w:tcBorders>
            <w:noWrap/>
            <w:hideMark/>
          </w:tcPr>
          <w:p w14:paraId="531543E5" w14:textId="77777777" w:rsidR="00A51414" w:rsidRPr="00326D9D" w:rsidRDefault="00A51414" w:rsidP="000111BD">
            <w:pPr>
              <w:pStyle w:val="Tabelltekst"/>
              <w:jc w:val="right"/>
              <w:rPr>
                <w:lang w:val="nb-NO"/>
              </w:rPr>
            </w:pPr>
            <w:r w:rsidRPr="00326D9D">
              <w:rPr>
                <w:lang w:val="nb-NO"/>
              </w:rPr>
              <w:t>456</w:t>
            </w:r>
          </w:p>
        </w:tc>
        <w:tc>
          <w:tcPr>
            <w:tcW w:w="667" w:type="dxa"/>
            <w:tcBorders>
              <w:top w:val="single" w:sz="4" w:space="0" w:color="auto"/>
              <w:bottom w:val="single" w:sz="4" w:space="0" w:color="2D3065" w:themeColor="accent1"/>
            </w:tcBorders>
            <w:noWrap/>
            <w:hideMark/>
          </w:tcPr>
          <w:p w14:paraId="71DA816E" w14:textId="77777777" w:rsidR="00A51414" w:rsidRPr="00326D9D" w:rsidRDefault="00A51414" w:rsidP="000111BD">
            <w:pPr>
              <w:pStyle w:val="Tabelltekst"/>
              <w:jc w:val="right"/>
              <w:rPr>
                <w:lang w:val="nb-NO"/>
              </w:rPr>
            </w:pPr>
            <w:r w:rsidRPr="00326D9D">
              <w:rPr>
                <w:lang w:val="nb-NO"/>
              </w:rPr>
              <w:t>425</w:t>
            </w:r>
          </w:p>
        </w:tc>
        <w:tc>
          <w:tcPr>
            <w:tcW w:w="668" w:type="dxa"/>
            <w:tcBorders>
              <w:top w:val="single" w:sz="4" w:space="0" w:color="auto"/>
              <w:bottom w:val="single" w:sz="4" w:space="0" w:color="2D3065" w:themeColor="accent1"/>
            </w:tcBorders>
            <w:noWrap/>
            <w:hideMark/>
          </w:tcPr>
          <w:p w14:paraId="66A43F9C" w14:textId="77777777" w:rsidR="00A51414" w:rsidRPr="00326D9D" w:rsidRDefault="00A51414" w:rsidP="000111BD">
            <w:pPr>
              <w:pStyle w:val="Tabelltekst"/>
              <w:jc w:val="right"/>
              <w:rPr>
                <w:lang w:val="nb-NO"/>
              </w:rPr>
            </w:pPr>
            <w:r w:rsidRPr="00326D9D">
              <w:rPr>
                <w:lang w:val="nb-NO"/>
              </w:rPr>
              <w:t>405</w:t>
            </w:r>
          </w:p>
        </w:tc>
        <w:tc>
          <w:tcPr>
            <w:tcW w:w="667" w:type="dxa"/>
            <w:tcBorders>
              <w:top w:val="single" w:sz="4" w:space="0" w:color="auto"/>
              <w:bottom w:val="single" w:sz="4" w:space="0" w:color="2D3065" w:themeColor="accent1"/>
            </w:tcBorders>
            <w:noWrap/>
            <w:hideMark/>
          </w:tcPr>
          <w:p w14:paraId="46293E2E" w14:textId="77777777" w:rsidR="00A51414" w:rsidRPr="00326D9D" w:rsidRDefault="00A51414" w:rsidP="000111BD">
            <w:pPr>
              <w:pStyle w:val="Tabelltekst"/>
              <w:jc w:val="right"/>
              <w:rPr>
                <w:lang w:val="nb-NO"/>
              </w:rPr>
            </w:pPr>
            <w:r w:rsidRPr="00326D9D">
              <w:rPr>
                <w:lang w:val="nb-NO"/>
              </w:rPr>
              <w:t>387</w:t>
            </w:r>
          </w:p>
        </w:tc>
        <w:tc>
          <w:tcPr>
            <w:tcW w:w="667" w:type="dxa"/>
            <w:tcBorders>
              <w:top w:val="single" w:sz="4" w:space="0" w:color="auto"/>
              <w:bottom w:val="single" w:sz="4" w:space="0" w:color="2D3065" w:themeColor="accent1"/>
            </w:tcBorders>
            <w:noWrap/>
            <w:hideMark/>
          </w:tcPr>
          <w:p w14:paraId="374343E0" w14:textId="77777777" w:rsidR="00A51414" w:rsidRPr="00326D9D" w:rsidRDefault="00A51414" w:rsidP="000111BD">
            <w:pPr>
              <w:pStyle w:val="Tabelltekst"/>
              <w:jc w:val="right"/>
              <w:rPr>
                <w:lang w:val="nb-NO"/>
              </w:rPr>
            </w:pPr>
            <w:r w:rsidRPr="00326D9D">
              <w:rPr>
                <w:lang w:val="nb-NO"/>
              </w:rPr>
              <w:t>351</w:t>
            </w:r>
          </w:p>
        </w:tc>
        <w:tc>
          <w:tcPr>
            <w:tcW w:w="668" w:type="dxa"/>
            <w:tcBorders>
              <w:top w:val="single" w:sz="4" w:space="0" w:color="auto"/>
              <w:bottom w:val="single" w:sz="4" w:space="0" w:color="2D3065" w:themeColor="accent1"/>
            </w:tcBorders>
            <w:noWrap/>
            <w:hideMark/>
          </w:tcPr>
          <w:p w14:paraId="2A8FC80F" w14:textId="77777777" w:rsidR="00A51414" w:rsidRPr="00326D9D" w:rsidRDefault="00A51414" w:rsidP="000111BD">
            <w:pPr>
              <w:pStyle w:val="Tabelltekst"/>
              <w:jc w:val="right"/>
              <w:rPr>
                <w:lang w:val="nb-NO"/>
              </w:rPr>
            </w:pPr>
            <w:r w:rsidRPr="00326D9D">
              <w:rPr>
                <w:lang w:val="nb-NO"/>
              </w:rPr>
              <w:t>336</w:t>
            </w:r>
          </w:p>
        </w:tc>
        <w:tc>
          <w:tcPr>
            <w:tcW w:w="667" w:type="dxa"/>
            <w:tcBorders>
              <w:top w:val="single" w:sz="4" w:space="0" w:color="auto"/>
              <w:bottom w:val="single" w:sz="4" w:space="0" w:color="2D3065" w:themeColor="accent1"/>
            </w:tcBorders>
            <w:noWrap/>
            <w:hideMark/>
          </w:tcPr>
          <w:p w14:paraId="68FABF90" w14:textId="77777777" w:rsidR="00A51414" w:rsidRPr="00326D9D" w:rsidRDefault="00A51414" w:rsidP="000111BD">
            <w:pPr>
              <w:pStyle w:val="Tabelltekst"/>
              <w:jc w:val="right"/>
              <w:rPr>
                <w:lang w:val="nb-NO"/>
              </w:rPr>
            </w:pPr>
            <w:r w:rsidRPr="00326D9D">
              <w:rPr>
                <w:lang w:val="nb-NO"/>
              </w:rPr>
              <w:t>305</w:t>
            </w:r>
          </w:p>
        </w:tc>
        <w:tc>
          <w:tcPr>
            <w:tcW w:w="667" w:type="dxa"/>
            <w:tcBorders>
              <w:top w:val="single" w:sz="4" w:space="0" w:color="auto"/>
              <w:bottom w:val="single" w:sz="4" w:space="0" w:color="2D3065" w:themeColor="accent1"/>
            </w:tcBorders>
            <w:noWrap/>
            <w:hideMark/>
          </w:tcPr>
          <w:p w14:paraId="7693E887" w14:textId="77777777" w:rsidR="00A51414" w:rsidRPr="00326D9D" w:rsidRDefault="00A51414" w:rsidP="000111BD">
            <w:pPr>
              <w:pStyle w:val="Tabelltekst"/>
              <w:jc w:val="right"/>
              <w:rPr>
                <w:lang w:val="nb-NO"/>
              </w:rPr>
            </w:pPr>
            <w:r w:rsidRPr="00326D9D">
              <w:rPr>
                <w:lang w:val="nb-NO"/>
              </w:rPr>
              <w:t>305</w:t>
            </w:r>
          </w:p>
        </w:tc>
        <w:tc>
          <w:tcPr>
            <w:tcW w:w="668" w:type="dxa"/>
            <w:tcBorders>
              <w:top w:val="single" w:sz="4" w:space="0" w:color="auto"/>
              <w:bottom w:val="single" w:sz="4" w:space="0" w:color="2D3065" w:themeColor="accent1"/>
            </w:tcBorders>
            <w:noWrap/>
            <w:hideMark/>
          </w:tcPr>
          <w:p w14:paraId="234C6E7E" w14:textId="77777777" w:rsidR="00A51414" w:rsidRPr="00326D9D" w:rsidRDefault="00A51414" w:rsidP="000111BD">
            <w:pPr>
              <w:pStyle w:val="Tabelltekst"/>
              <w:jc w:val="right"/>
              <w:rPr>
                <w:lang w:val="nb-NO"/>
              </w:rPr>
            </w:pPr>
            <w:r w:rsidRPr="00326D9D">
              <w:rPr>
                <w:lang w:val="nb-NO"/>
              </w:rPr>
              <w:t>301</w:t>
            </w:r>
          </w:p>
        </w:tc>
        <w:tc>
          <w:tcPr>
            <w:tcW w:w="667" w:type="dxa"/>
            <w:tcBorders>
              <w:top w:val="single" w:sz="4" w:space="0" w:color="auto"/>
              <w:bottom w:val="single" w:sz="4" w:space="0" w:color="2D3065" w:themeColor="accent1"/>
            </w:tcBorders>
            <w:noWrap/>
            <w:hideMark/>
          </w:tcPr>
          <w:p w14:paraId="46379D88" w14:textId="77777777" w:rsidR="00A51414" w:rsidRPr="00326D9D" w:rsidRDefault="00A51414" w:rsidP="000111BD">
            <w:pPr>
              <w:pStyle w:val="Tabelltekst"/>
              <w:jc w:val="right"/>
              <w:rPr>
                <w:lang w:val="nb-NO"/>
              </w:rPr>
            </w:pPr>
            <w:r w:rsidRPr="00326D9D">
              <w:rPr>
                <w:lang w:val="nb-NO"/>
              </w:rPr>
              <w:t>305</w:t>
            </w:r>
          </w:p>
        </w:tc>
        <w:tc>
          <w:tcPr>
            <w:tcW w:w="596" w:type="dxa"/>
            <w:tcBorders>
              <w:top w:val="single" w:sz="4" w:space="0" w:color="auto"/>
              <w:bottom w:val="single" w:sz="4" w:space="0" w:color="2D3065" w:themeColor="accent1"/>
            </w:tcBorders>
            <w:noWrap/>
            <w:hideMark/>
          </w:tcPr>
          <w:p w14:paraId="5EA3485D" w14:textId="77777777" w:rsidR="00A51414" w:rsidRPr="00326D9D" w:rsidRDefault="00A51414" w:rsidP="000111BD">
            <w:pPr>
              <w:pStyle w:val="Tabelltekst"/>
              <w:jc w:val="right"/>
              <w:rPr>
                <w:lang w:val="nb-NO"/>
              </w:rPr>
            </w:pPr>
            <w:r w:rsidRPr="00326D9D">
              <w:rPr>
                <w:lang w:val="nb-NO"/>
              </w:rPr>
              <w:t>290</w:t>
            </w:r>
          </w:p>
        </w:tc>
      </w:tr>
    </w:tbl>
    <w:p w14:paraId="7C5622A3" w14:textId="239378A4" w:rsidR="00FE1C46" w:rsidRPr="00326D9D" w:rsidRDefault="00FE1C46" w:rsidP="000111BD"/>
    <w:p w14:paraId="7D471602" w14:textId="2B243DF8" w:rsidR="00A31FCB" w:rsidRPr="00987915" w:rsidRDefault="00A31FCB" w:rsidP="002217F8">
      <w:pPr>
        <w:pStyle w:val="Brdtekst"/>
        <w:rPr>
          <w:lang w:val="nb-NO"/>
        </w:rPr>
      </w:pPr>
      <w:r w:rsidRPr="00987915">
        <w:rPr>
          <w:lang w:val="nb-NO"/>
        </w:rPr>
        <w:t>Det er ulike måter å kategorisere bedriftene på. Vi har valgt å kategorisere bedriftene dels etter viktigste råstofftype og dels etter viktigste produktkategori. Det er likevel slik at det er et stort mangfold i hvilke typer råstoff</w:t>
      </w:r>
      <w:r w:rsidRPr="00987915">
        <w:rPr>
          <w:lang w:val="nb-NO"/>
        </w:rPr>
        <w:softHyphen/>
        <w:t xml:space="preserve"> og hvilken type produksjon som den enkelte bedrift har. Mange bedrifter driver med ulike kombinasjoner med råstoff (for eksempel hvitfisk og pelagisk eller hvitfisk og skalldyr) og i de fleste er det stor bredde i produksjon og produktkategorier. Tabellen under er derfor en grov forenkling av virkeligheten. Videre er det slik at et selskap kan bestå av flere bedrifter. Typiske eksempler på dette er Pelagia, med 14 bedrifter og Lerøy Norway Seafood med 10 bedrifter. I noen tilfeller har vi også valgt å telle det som statistisk er én bedrift (én underenhet i Br.reg.), men der bedriften har to avdelinger med virksomhet i to ulike sektorer og bransjer, som to bedrifter, for å synliggjøre den samlede sysselsettingen i den enkelte bransje.</w:t>
      </w:r>
    </w:p>
    <w:p w14:paraId="78BE2BFA" w14:textId="76D1D541" w:rsidR="003B6217" w:rsidRPr="00326D9D" w:rsidRDefault="003B6217" w:rsidP="003B6217">
      <w:pPr>
        <w:pStyle w:val="Bildetekst"/>
      </w:pPr>
      <w:r w:rsidRPr="00326D9D">
        <w:t xml:space="preserve">Tabell </w:t>
      </w:r>
      <w:r w:rsidRPr="00326D9D">
        <w:fldChar w:fldCharType="begin"/>
      </w:r>
      <w:r w:rsidRPr="00326D9D">
        <w:instrText>SEQ Tabell \* ARABIC</w:instrText>
      </w:r>
      <w:r w:rsidRPr="00326D9D">
        <w:fldChar w:fldCharType="separate"/>
      </w:r>
      <w:r w:rsidR="00BD1444">
        <w:rPr>
          <w:noProof/>
        </w:rPr>
        <w:t>3</w:t>
      </w:r>
      <w:r w:rsidRPr="00326D9D">
        <w:fldChar w:fldCharType="end"/>
      </w:r>
      <w:r w:rsidRPr="00326D9D">
        <w:t xml:space="preserve"> Antall bedrifter i konsumindustrien etter </w:t>
      </w:r>
      <w:r w:rsidR="00FD2A51" w:rsidRPr="00326D9D">
        <w:t>kombinasjoner av råstoffgrunnlag</w:t>
      </w:r>
      <w:r w:rsidR="005422C9" w:rsidRPr="00326D9D">
        <w:t>. Tallene inkluderer også lakseslakterier</w:t>
      </w:r>
      <w:r w:rsidR="004253D6" w:rsidRPr="00326D9D">
        <w:t xml:space="preserve"> og foredling av oppdrettsfisk, </w:t>
      </w:r>
      <w:r w:rsidR="0033554C" w:rsidRPr="00326D9D">
        <w:t xml:space="preserve">under </w:t>
      </w:r>
      <w:r w:rsidR="005342F4" w:rsidRPr="00326D9D">
        <w:t>Oppdrettsfisk</w:t>
      </w:r>
      <w:r w:rsidR="00437622" w:rsidRPr="00326D9D">
        <w:t>.</w:t>
      </w:r>
    </w:p>
    <w:tbl>
      <w:tblPr>
        <w:tblStyle w:val="Nofima"/>
        <w:tblW w:w="9924" w:type="dxa"/>
        <w:tblInd w:w="-426" w:type="dxa"/>
        <w:tblLayout w:type="fixed"/>
        <w:tblLook w:val="04A0" w:firstRow="1" w:lastRow="0" w:firstColumn="1" w:lastColumn="0" w:noHBand="0" w:noVBand="1"/>
      </w:tblPr>
      <w:tblGrid>
        <w:gridCol w:w="853"/>
        <w:gridCol w:w="1407"/>
        <w:gridCol w:w="845"/>
        <w:gridCol w:w="626"/>
        <w:gridCol w:w="626"/>
        <w:gridCol w:w="627"/>
        <w:gridCol w:w="626"/>
        <w:gridCol w:w="626"/>
        <w:gridCol w:w="627"/>
        <w:gridCol w:w="626"/>
        <w:gridCol w:w="626"/>
        <w:gridCol w:w="627"/>
        <w:gridCol w:w="626"/>
        <w:gridCol w:w="556"/>
      </w:tblGrid>
      <w:tr w:rsidR="00D152B5" w:rsidRPr="00326D9D" w14:paraId="15F6C36E" w14:textId="77777777" w:rsidTr="002964C2">
        <w:trPr>
          <w:cnfStyle w:val="100000000000" w:firstRow="1" w:lastRow="0" w:firstColumn="0" w:lastColumn="0" w:oddVBand="0" w:evenVBand="0" w:oddHBand="0" w:evenHBand="0" w:firstRowFirstColumn="0" w:firstRowLastColumn="0" w:lastRowFirstColumn="0" w:lastRowLastColumn="0"/>
        </w:trPr>
        <w:tc>
          <w:tcPr>
            <w:tcW w:w="853" w:type="dxa"/>
            <w:noWrap/>
            <w:hideMark/>
          </w:tcPr>
          <w:p w14:paraId="2486632D" w14:textId="77777777" w:rsidR="006E25B7" w:rsidRPr="00326D9D" w:rsidRDefault="006E25B7" w:rsidP="0060465A">
            <w:pPr>
              <w:pStyle w:val="Tabelltekst"/>
              <w:spacing w:before="40" w:after="40"/>
              <w:rPr>
                <w:lang w:val="nb-NO"/>
              </w:rPr>
            </w:pPr>
            <w:r w:rsidRPr="00326D9D">
              <w:rPr>
                <w:lang w:val="nb-NO"/>
              </w:rPr>
              <w:t>Hvitfisk</w:t>
            </w:r>
          </w:p>
        </w:tc>
        <w:tc>
          <w:tcPr>
            <w:tcW w:w="1407" w:type="dxa"/>
            <w:noWrap/>
            <w:hideMark/>
          </w:tcPr>
          <w:p w14:paraId="529788F8" w14:textId="4170D15A" w:rsidR="006E25B7" w:rsidRPr="00326D9D" w:rsidRDefault="006E25B7" w:rsidP="0060465A">
            <w:pPr>
              <w:pStyle w:val="Tabelltekst"/>
              <w:spacing w:before="40" w:after="40"/>
              <w:rPr>
                <w:lang w:val="nb-NO"/>
              </w:rPr>
            </w:pPr>
            <w:r w:rsidRPr="00326D9D">
              <w:rPr>
                <w:lang w:val="nb-NO"/>
              </w:rPr>
              <w:t>Oppdrettsfisk</w:t>
            </w:r>
          </w:p>
        </w:tc>
        <w:tc>
          <w:tcPr>
            <w:tcW w:w="845" w:type="dxa"/>
            <w:noWrap/>
            <w:hideMark/>
          </w:tcPr>
          <w:p w14:paraId="1A6E60D9" w14:textId="77777777" w:rsidR="006E25B7" w:rsidRPr="00326D9D" w:rsidRDefault="006E25B7" w:rsidP="0060465A">
            <w:pPr>
              <w:pStyle w:val="Tabelltekst"/>
              <w:spacing w:before="40" w:after="40"/>
              <w:rPr>
                <w:lang w:val="nb-NO"/>
              </w:rPr>
            </w:pPr>
            <w:r w:rsidRPr="00326D9D">
              <w:rPr>
                <w:lang w:val="nb-NO"/>
              </w:rPr>
              <w:t>Pelagisk</w:t>
            </w:r>
          </w:p>
        </w:tc>
        <w:tc>
          <w:tcPr>
            <w:tcW w:w="626" w:type="dxa"/>
            <w:noWrap/>
            <w:hideMark/>
          </w:tcPr>
          <w:p w14:paraId="178614A4" w14:textId="77777777" w:rsidR="006E25B7" w:rsidRPr="00326D9D" w:rsidRDefault="006E25B7" w:rsidP="002964C2">
            <w:pPr>
              <w:pStyle w:val="Tabelltekst"/>
              <w:spacing w:before="40" w:after="40"/>
              <w:jc w:val="right"/>
              <w:rPr>
                <w:lang w:val="nb-NO"/>
              </w:rPr>
            </w:pPr>
            <w:r w:rsidRPr="00326D9D">
              <w:rPr>
                <w:lang w:val="nb-NO"/>
              </w:rPr>
              <w:t>2001</w:t>
            </w:r>
          </w:p>
        </w:tc>
        <w:tc>
          <w:tcPr>
            <w:tcW w:w="626" w:type="dxa"/>
            <w:noWrap/>
            <w:hideMark/>
          </w:tcPr>
          <w:p w14:paraId="0DD286B6" w14:textId="77777777" w:rsidR="006E25B7" w:rsidRPr="00326D9D" w:rsidRDefault="006E25B7" w:rsidP="0060465A">
            <w:pPr>
              <w:pStyle w:val="Tabelltekst"/>
              <w:spacing w:before="40" w:after="40"/>
              <w:jc w:val="right"/>
              <w:rPr>
                <w:lang w:val="nb-NO"/>
              </w:rPr>
            </w:pPr>
            <w:r w:rsidRPr="00326D9D">
              <w:rPr>
                <w:lang w:val="nb-NO"/>
              </w:rPr>
              <w:t>2003</w:t>
            </w:r>
          </w:p>
        </w:tc>
        <w:tc>
          <w:tcPr>
            <w:tcW w:w="627" w:type="dxa"/>
            <w:noWrap/>
            <w:hideMark/>
          </w:tcPr>
          <w:p w14:paraId="6086B142" w14:textId="77777777" w:rsidR="006E25B7" w:rsidRPr="00326D9D" w:rsidRDefault="006E25B7" w:rsidP="0060465A">
            <w:pPr>
              <w:pStyle w:val="Tabelltekst"/>
              <w:spacing w:before="40" w:after="40"/>
              <w:jc w:val="right"/>
              <w:rPr>
                <w:lang w:val="nb-NO"/>
              </w:rPr>
            </w:pPr>
            <w:r w:rsidRPr="00326D9D">
              <w:rPr>
                <w:lang w:val="nb-NO"/>
              </w:rPr>
              <w:t>2005</w:t>
            </w:r>
          </w:p>
        </w:tc>
        <w:tc>
          <w:tcPr>
            <w:tcW w:w="626" w:type="dxa"/>
            <w:noWrap/>
            <w:hideMark/>
          </w:tcPr>
          <w:p w14:paraId="2A4B1336" w14:textId="77777777" w:rsidR="006E25B7" w:rsidRPr="00326D9D" w:rsidRDefault="006E25B7" w:rsidP="0060465A">
            <w:pPr>
              <w:pStyle w:val="Tabelltekst"/>
              <w:spacing w:before="40" w:after="40"/>
              <w:jc w:val="right"/>
              <w:rPr>
                <w:lang w:val="nb-NO"/>
              </w:rPr>
            </w:pPr>
            <w:r w:rsidRPr="00326D9D">
              <w:rPr>
                <w:lang w:val="nb-NO"/>
              </w:rPr>
              <w:t>2007</w:t>
            </w:r>
          </w:p>
        </w:tc>
        <w:tc>
          <w:tcPr>
            <w:tcW w:w="626" w:type="dxa"/>
            <w:noWrap/>
            <w:hideMark/>
          </w:tcPr>
          <w:p w14:paraId="1D2CB71E" w14:textId="77777777" w:rsidR="006E25B7" w:rsidRPr="00326D9D" w:rsidRDefault="006E25B7" w:rsidP="0060465A">
            <w:pPr>
              <w:pStyle w:val="Tabelltekst"/>
              <w:spacing w:before="40" w:after="40"/>
              <w:jc w:val="right"/>
              <w:rPr>
                <w:lang w:val="nb-NO"/>
              </w:rPr>
            </w:pPr>
            <w:r w:rsidRPr="00326D9D">
              <w:rPr>
                <w:lang w:val="nb-NO"/>
              </w:rPr>
              <w:t>2009</w:t>
            </w:r>
          </w:p>
        </w:tc>
        <w:tc>
          <w:tcPr>
            <w:tcW w:w="627" w:type="dxa"/>
            <w:noWrap/>
            <w:hideMark/>
          </w:tcPr>
          <w:p w14:paraId="5779ABBA" w14:textId="77777777" w:rsidR="006E25B7" w:rsidRPr="00326D9D" w:rsidRDefault="006E25B7" w:rsidP="0060465A">
            <w:pPr>
              <w:pStyle w:val="Tabelltekst"/>
              <w:spacing w:before="40" w:after="40"/>
              <w:jc w:val="right"/>
              <w:rPr>
                <w:lang w:val="nb-NO"/>
              </w:rPr>
            </w:pPr>
            <w:r w:rsidRPr="00326D9D">
              <w:rPr>
                <w:lang w:val="nb-NO"/>
              </w:rPr>
              <w:t>2011</w:t>
            </w:r>
          </w:p>
        </w:tc>
        <w:tc>
          <w:tcPr>
            <w:tcW w:w="626" w:type="dxa"/>
            <w:noWrap/>
            <w:hideMark/>
          </w:tcPr>
          <w:p w14:paraId="71BDD064" w14:textId="77777777" w:rsidR="006E25B7" w:rsidRPr="00326D9D" w:rsidRDefault="006E25B7" w:rsidP="0060465A">
            <w:pPr>
              <w:pStyle w:val="Tabelltekst"/>
              <w:spacing w:before="40" w:after="40"/>
              <w:jc w:val="right"/>
              <w:rPr>
                <w:lang w:val="nb-NO"/>
              </w:rPr>
            </w:pPr>
            <w:r w:rsidRPr="00326D9D">
              <w:rPr>
                <w:lang w:val="nb-NO"/>
              </w:rPr>
              <w:t>2013</w:t>
            </w:r>
          </w:p>
        </w:tc>
        <w:tc>
          <w:tcPr>
            <w:tcW w:w="626" w:type="dxa"/>
            <w:noWrap/>
            <w:hideMark/>
          </w:tcPr>
          <w:p w14:paraId="19F073A8" w14:textId="77777777" w:rsidR="006E25B7" w:rsidRPr="00326D9D" w:rsidRDefault="006E25B7" w:rsidP="0060465A">
            <w:pPr>
              <w:pStyle w:val="Tabelltekst"/>
              <w:spacing w:before="40" w:after="40"/>
              <w:jc w:val="right"/>
              <w:rPr>
                <w:lang w:val="nb-NO"/>
              </w:rPr>
            </w:pPr>
            <w:r w:rsidRPr="00326D9D">
              <w:rPr>
                <w:lang w:val="nb-NO"/>
              </w:rPr>
              <w:t>2015</w:t>
            </w:r>
          </w:p>
        </w:tc>
        <w:tc>
          <w:tcPr>
            <w:tcW w:w="627" w:type="dxa"/>
            <w:noWrap/>
            <w:hideMark/>
          </w:tcPr>
          <w:p w14:paraId="3891BA17" w14:textId="77777777" w:rsidR="006E25B7" w:rsidRPr="00326D9D" w:rsidRDefault="006E25B7" w:rsidP="0060465A">
            <w:pPr>
              <w:pStyle w:val="Tabelltekst"/>
              <w:spacing w:before="40" w:after="40"/>
              <w:jc w:val="right"/>
              <w:rPr>
                <w:lang w:val="nb-NO"/>
              </w:rPr>
            </w:pPr>
            <w:r w:rsidRPr="00326D9D">
              <w:rPr>
                <w:lang w:val="nb-NO"/>
              </w:rPr>
              <w:t>2017</w:t>
            </w:r>
          </w:p>
        </w:tc>
        <w:tc>
          <w:tcPr>
            <w:tcW w:w="626" w:type="dxa"/>
            <w:noWrap/>
            <w:hideMark/>
          </w:tcPr>
          <w:p w14:paraId="499CD7D3" w14:textId="77777777" w:rsidR="006E25B7" w:rsidRPr="00326D9D" w:rsidRDefault="006E25B7" w:rsidP="0060465A">
            <w:pPr>
              <w:pStyle w:val="Tabelltekst"/>
              <w:spacing w:before="40" w:after="40"/>
              <w:jc w:val="right"/>
              <w:rPr>
                <w:lang w:val="nb-NO"/>
              </w:rPr>
            </w:pPr>
            <w:r w:rsidRPr="00326D9D">
              <w:rPr>
                <w:lang w:val="nb-NO"/>
              </w:rPr>
              <w:t>2019</w:t>
            </w:r>
          </w:p>
        </w:tc>
        <w:tc>
          <w:tcPr>
            <w:tcW w:w="556" w:type="dxa"/>
            <w:noWrap/>
            <w:hideMark/>
          </w:tcPr>
          <w:p w14:paraId="2110A0D5" w14:textId="77777777" w:rsidR="006E25B7" w:rsidRPr="00326D9D" w:rsidRDefault="006E25B7" w:rsidP="0060465A">
            <w:pPr>
              <w:pStyle w:val="Tabelltekst"/>
              <w:spacing w:before="40" w:after="40"/>
              <w:jc w:val="right"/>
              <w:rPr>
                <w:lang w:val="nb-NO"/>
              </w:rPr>
            </w:pPr>
            <w:r w:rsidRPr="00326D9D">
              <w:rPr>
                <w:lang w:val="nb-NO"/>
              </w:rPr>
              <w:t>2021</w:t>
            </w:r>
          </w:p>
        </w:tc>
      </w:tr>
      <w:tr w:rsidR="000902FF" w:rsidRPr="00326D9D" w14:paraId="1928CA3A" w14:textId="77777777" w:rsidTr="002964C2">
        <w:sdt>
          <w:sdtPr>
            <w:rPr>
              <w:lang w:val="nb-NO"/>
            </w:rPr>
            <w:id w:val="788092318"/>
            <w14:checkbox>
              <w14:checked w14:val="1"/>
              <w14:checkedState w14:val="2612" w14:font="MS Gothic"/>
              <w14:uncheckedState w14:val="2610" w14:font="MS Gothic"/>
            </w14:checkbox>
          </w:sdtPr>
          <w:sdtEndPr/>
          <w:sdtContent>
            <w:tc>
              <w:tcPr>
                <w:tcW w:w="847" w:type="dxa"/>
                <w:noWrap/>
                <w:hideMark/>
              </w:tcPr>
              <w:p w14:paraId="36B40158" w14:textId="50D2921A" w:rsidR="006E25B7" w:rsidRPr="00326D9D" w:rsidRDefault="003A2BD7" w:rsidP="0060465A">
                <w:pPr>
                  <w:pStyle w:val="Tabelltekst"/>
                  <w:spacing w:before="40" w:after="40"/>
                  <w:jc w:val="center"/>
                  <w:rPr>
                    <w:lang w:val="nb-NO"/>
                  </w:rPr>
                </w:pPr>
                <w:r w:rsidRPr="00326D9D">
                  <w:rPr>
                    <w:rFonts w:ascii="MS Gothic" w:eastAsia="MS Gothic" w:hAnsi="MS Gothic"/>
                    <w:lang w:val="nb-NO"/>
                  </w:rPr>
                  <w:t>☒</w:t>
                </w:r>
              </w:p>
            </w:tc>
          </w:sdtContent>
        </w:sdt>
        <w:tc>
          <w:tcPr>
            <w:tcW w:w="1407" w:type="dxa"/>
            <w:noWrap/>
            <w:hideMark/>
          </w:tcPr>
          <w:p w14:paraId="32A45128" w14:textId="1E312C53" w:rsidR="006E25B7" w:rsidRPr="00326D9D" w:rsidRDefault="006E25B7" w:rsidP="0060465A">
            <w:pPr>
              <w:pStyle w:val="Tabelltekst"/>
              <w:spacing w:before="40" w:after="40"/>
              <w:jc w:val="center"/>
              <w:rPr>
                <w:lang w:val="nb-NO"/>
              </w:rPr>
            </w:pPr>
          </w:p>
        </w:tc>
        <w:tc>
          <w:tcPr>
            <w:tcW w:w="845" w:type="dxa"/>
            <w:noWrap/>
            <w:hideMark/>
          </w:tcPr>
          <w:p w14:paraId="64CA2A3F" w14:textId="5F7E1C2E" w:rsidR="006E25B7" w:rsidRPr="00326D9D" w:rsidRDefault="006E25B7" w:rsidP="0060465A">
            <w:pPr>
              <w:pStyle w:val="Tabelltekst"/>
              <w:spacing w:before="40" w:after="40"/>
              <w:jc w:val="center"/>
              <w:rPr>
                <w:lang w:val="nb-NO"/>
              </w:rPr>
            </w:pPr>
          </w:p>
        </w:tc>
        <w:tc>
          <w:tcPr>
            <w:tcW w:w="626" w:type="dxa"/>
            <w:noWrap/>
            <w:hideMark/>
          </w:tcPr>
          <w:p w14:paraId="3AC38E00" w14:textId="77777777" w:rsidR="006E25B7" w:rsidRPr="00326D9D" w:rsidRDefault="006E25B7" w:rsidP="002964C2">
            <w:pPr>
              <w:pStyle w:val="Tabelltekst"/>
              <w:spacing w:before="40" w:after="40"/>
              <w:jc w:val="right"/>
              <w:rPr>
                <w:lang w:val="nb-NO"/>
              </w:rPr>
            </w:pPr>
            <w:r w:rsidRPr="00326D9D">
              <w:rPr>
                <w:lang w:val="nb-NO"/>
              </w:rPr>
              <w:t>259</w:t>
            </w:r>
          </w:p>
        </w:tc>
        <w:tc>
          <w:tcPr>
            <w:tcW w:w="626" w:type="dxa"/>
            <w:noWrap/>
            <w:hideMark/>
          </w:tcPr>
          <w:p w14:paraId="7B2B6B0A" w14:textId="77777777" w:rsidR="006E25B7" w:rsidRPr="00326D9D" w:rsidRDefault="006E25B7" w:rsidP="0060465A">
            <w:pPr>
              <w:pStyle w:val="Tabelltekst"/>
              <w:spacing w:before="40" w:after="40"/>
              <w:jc w:val="right"/>
              <w:rPr>
                <w:lang w:val="nb-NO"/>
              </w:rPr>
            </w:pPr>
            <w:r w:rsidRPr="00326D9D">
              <w:rPr>
                <w:lang w:val="nb-NO"/>
              </w:rPr>
              <w:t>243</w:t>
            </w:r>
          </w:p>
        </w:tc>
        <w:tc>
          <w:tcPr>
            <w:tcW w:w="627" w:type="dxa"/>
            <w:noWrap/>
            <w:hideMark/>
          </w:tcPr>
          <w:p w14:paraId="4BB6650E" w14:textId="77777777" w:rsidR="006E25B7" w:rsidRPr="00326D9D" w:rsidRDefault="006E25B7" w:rsidP="0060465A">
            <w:pPr>
              <w:pStyle w:val="Tabelltekst"/>
              <w:spacing w:before="40" w:after="40"/>
              <w:jc w:val="right"/>
              <w:rPr>
                <w:lang w:val="nb-NO"/>
              </w:rPr>
            </w:pPr>
            <w:r w:rsidRPr="00326D9D">
              <w:rPr>
                <w:lang w:val="nb-NO"/>
              </w:rPr>
              <w:t>228</w:t>
            </w:r>
          </w:p>
        </w:tc>
        <w:tc>
          <w:tcPr>
            <w:tcW w:w="626" w:type="dxa"/>
            <w:noWrap/>
            <w:hideMark/>
          </w:tcPr>
          <w:p w14:paraId="2F4F9ED5" w14:textId="77777777" w:rsidR="006E25B7" w:rsidRPr="00326D9D" w:rsidRDefault="006E25B7" w:rsidP="0060465A">
            <w:pPr>
              <w:pStyle w:val="Tabelltekst"/>
              <w:spacing w:before="40" w:after="40"/>
              <w:jc w:val="right"/>
              <w:rPr>
                <w:lang w:val="nb-NO"/>
              </w:rPr>
            </w:pPr>
            <w:r w:rsidRPr="00326D9D">
              <w:rPr>
                <w:lang w:val="nb-NO"/>
              </w:rPr>
              <w:t>228</w:t>
            </w:r>
          </w:p>
        </w:tc>
        <w:tc>
          <w:tcPr>
            <w:tcW w:w="626" w:type="dxa"/>
            <w:noWrap/>
            <w:hideMark/>
          </w:tcPr>
          <w:p w14:paraId="1C8D1591" w14:textId="77777777" w:rsidR="006E25B7" w:rsidRPr="00326D9D" w:rsidRDefault="006E25B7" w:rsidP="0060465A">
            <w:pPr>
              <w:pStyle w:val="Tabelltekst"/>
              <w:spacing w:before="40" w:after="40"/>
              <w:jc w:val="right"/>
              <w:rPr>
                <w:lang w:val="nb-NO"/>
              </w:rPr>
            </w:pPr>
            <w:r w:rsidRPr="00326D9D">
              <w:rPr>
                <w:lang w:val="nb-NO"/>
              </w:rPr>
              <w:t>208</w:t>
            </w:r>
          </w:p>
        </w:tc>
        <w:tc>
          <w:tcPr>
            <w:tcW w:w="627" w:type="dxa"/>
            <w:noWrap/>
            <w:hideMark/>
          </w:tcPr>
          <w:p w14:paraId="6B811A63" w14:textId="77777777" w:rsidR="006E25B7" w:rsidRPr="00326D9D" w:rsidRDefault="006E25B7" w:rsidP="0060465A">
            <w:pPr>
              <w:pStyle w:val="Tabelltekst"/>
              <w:spacing w:before="40" w:after="40"/>
              <w:jc w:val="right"/>
              <w:rPr>
                <w:lang w:val="nb-NO"/>
              </w:rPr>
            </w:pPr>
            <w:r w:rsidRPr="00326D9D">
              <w:rPr>
                <w:lang w:val="nb-NO"/>
              </w:rPr>
              <w:t>205</w:t>
            </w:r>
          </w:p>
        </w:tc>
        <w:tc>
          <w:tcPr>
            <w:tcW w:w="626" w:type="dxa"/>
            <w:noWrap/>
            <w:hideMark/>
          </w:tcPr>
          <w:p w14:paraId="52DE4971" w14:textId="77777777" w:rsidR="006E25B7" w:rsidRPr="00326D9D" w:rsidRDefault="006E25B7" w:rsidP="0060465A">
            <w:pPr>
              <w:pStyle w:val="Tabelltekst"/>
              <w:spacing w:before="40" w:after="40"/>
              <w:jc w:val="right"/>
              <w:rPr>
                <w:lang w:val="nb-NO"/>
              </w:rPr>
            </w:pPr>
            <w:r w:rsidRPr="00326D9D">
              <w:rPr>
                <w:lang w:val="nb-NO"/>
              </w:rPr>
              <w:t>191</w:t>
            </w:r>
          </w:p>
        </w:tc>
        <w:tc>
          <w:tcPr>
            <w:tcW w:w="626" w:type="dxa"/>
            <w:noWrap/>
            <w:hideMark/>
          </w:tcPr>
          <w:p w14:paraId="34B44918" w14:textId="77777777" w:rsidR="006E25B7" w:rsidRPr="00326D9D" w:rsidRDefault="006E25B7" w:rsidP="0060465A">
            <w:pPr>
              <w:pStyle w:val="Tabelltekst"/>
              <w:spacing w:before="40" w:after="40"/>
              <w:jc w:val="right"/>
              <w:rPr>
                <w:lang w:val="nb-NO"/>
              </w:rPr>
            </w:pPr>
            <w:r w:rsidRPr="00326D9D">
              <w:rPr>
                <w:lang w:val="nb-NO"/>
              </w:rPr>
              <w:t>193</w:t>
            </w:r>
          </w:p>
        </w:tc>
        <w:tc>
          <w:tcPr>
            <w:tcW w:w="627" w:type="dxa"/>
            <w:noWrap/>
            <w:hideMark/>
          </w:tcPr>
          <w:p w14:paraId="0364FDC8" w14:textId="77777777" w:rsidR="006E25B7" w:rsidRPr="00326D9D" w:rsidRDefault="006E25B7" w:rsidP="0060465A">
            <w:pPr>
              <w:pStyle w:val="Tabelltekst"/>
              <w:spacing w:before="40" w:after="40"/>
              <w:jc w:val="right"/>
              <w:rPr>
                <w:lang w:val="nb-NO"/>
              </w:rPr>
            </w:pPr>
            <w:r w:rsidRPr="00326D9D">
              <w:rPr>
                <w:lang w:val="nb-NO"/>
              </w:rPr>
              <w:t>195</w:t>
            </w:r>
          </w:p>
        </w:tc>
        <w:tc>
          <w:tcPr>
            <w:tcW w:w="626" w:type="dxa"/>
            <w:noWrap/>
            <w:hideMark/>
          </w:tcPr>
          <w:p w14:paraId="54688FE3" w14:textId="77777777" w:rsidR="006E25B7" w:rsidRPr="00326D9D" w:rsidRDefault="006E25B7" w:rsidP="0060465A">
            <w:pPr>
              <w:pStyle w:val="Tabelltekst"/>
              <w:spacing w:before="40" w:after="40"/>
              <w:jc w:val="right"/>
              <w:rPr>
                <w:lang w:val="nb-NO"/>
              </w:rPr>
            </w:pPr>
            <w:r w:rsidRPr="00326D9D">
              <w:rPr>
                <w:lang w:val="nb-NO"/>
              </w:rPr>
              <w:t>192</w:t>
            </w:r>
          </w:p>
        </w:tc>
        <w:tc>
          <w:tcPr>
            <w:tcW w:w="556" w:type="dxa"/>
            <w:noWrap/>
            <w:hideMark/>
          </w:tcPr>
          <w:p w14:paraId="4A64D413" w14:textId="77777777" w:rsidR="006E25B7" w:rsidRPr="00326D9D" w:rsidRDefault="006E25B7" w:rsidP="0060465A">
            <w:pPr>
              <w:pStyle w:val="Tabelltekst"/>
              <w:spacing w:before="40" w:after="40"/>
              <w:jc w:val="right"/>
              <w:rPr>
                <w:lang w:val="nb-NO"/>
              </w:rPr>
            </w:pPr>
            <w:r w:rsidRPr="00326D9D">
              <w:rPr>
                <w:lang w:val="nb-NO"/>
              </w:rPr>
              <w:t>180</w:t>
            </w:r>
          </w:p>
        </w:tc>
      </w:tr>
      <w:tr w:rsidR="000902FF" w:rsidRPr="00326D9D" w14:paraId="087B91D7" w14:textId="77777777" w:rsidTr="002964C2">
        <w:sdt>
          <w:sdtPr>
            <w:rPr>
              <w:lang w:val="nb-NO"/>
            </w:rPr>
            <w:id w:val="-298920315"/>
            <w14:checkbox>
              <w14:checked w14:val="1"/>
              <w14:checkedState w14:val="2612" w14:font="MS Gothic"/>
              <w14:uncheckedState w14:val="2610" w14:font="MS Gothic"/>
            </w14:checkbox>
          </w:sdtPr>
          <w:sdtEndPr/>
          <w:sdtContent>
            <w:tc>
              <w:tcPr>
                <w:tcW w:w="847" w:type="dxa"/>
                <w:noWrap/>
                <w:hideMark/>
              </w:tcPr>
              <w:p w14:paraId="4CE2C712" w14:textId="100268B3" w:rsidR="006E25B7" w:rsidRPr="00326D9D" w:rsidRDefault="0055508F" w:rsidP="0060465A">
                <w:pPr>
                  <w:pStyle w:val="Tabelltekst"/>
                  <w:spacing w:before="40" w:after="40"/>
                  <w:jc w:val="center"/>
                  <w:rPr>
                    <w:lang w:val="nb-NO"/>
                  </w:rPr>
                </w:pPr>
                <w:r w:rsidRPr="00326D9D">
                  <w:rPr>
                    <w:rFonts w:ascii="MS Gothic" w:eastAsia="MS Gothic" w:hAnsi="MS Gothic"/>
                    <w:lang w:val="nb-NO"/>
                  </w:rPr>
                  <w:t>☒</w:t>
                </w:r>
              </w:p>
            </w:tc>
          </w:sdtContent>
        </w:sdt>
        <w:tc>
          <w:tcPr>
            <w:tcW w:w="1407" w:type="dxa"/>
            <w:noWrap/>
            <w:hideMark/>
          </w:tcPr>
          <w:p w14:paraId="32FBD9A1" w14:textId="77777777" w:rsidR="006E25B7" w:rsidRPr="00326D9D" w:rsidRDefault="006E25B7" w:rsidP="0060465A">
            <w:pPr>
              <w:pStyle w:val="Tabelltekst"/>
              <w:spacing w:before="40" w:after="40"/>
              <w:jc w:val="center"/>
              <w:rPr>
                <w:lang w:val="nb-NO"/>
              </w:rPr>
            </w:pPr>
          </w:p>
        </w:tc>
        <w:sdt>
          <w:sdtPr>
            <w:rPr>
              <w:lang w:val="nb-NO"/>
            </w:rPr>
            <w:id w:val="-274022338"/>
            <w14:checkbox>
              <w14:checked w14:val="1"/>
              <w14:checkedState w14:val="2612" w14:font="MS Gothic"/>
              <w14:uncheckedState w14:val="2610" w14:font="MS Gothic"/>
            </w14:checkbox>
          </w:sdtPr>
          <w:sdtEndPr/>
          <w:sdtContent>
            <w:tc>
              <w:tcPr>
                <w:tcW w:w="845" w:type="dxa"/>
                <w:noWrap/>
                <w:hideMark/>
              </w:tcPr>
              <w:p w14:paraId="02D8B209" w14:textId="2FD6A4EA" w:rsidR="006E25B7" w:rsidRPr="00326D9D" w:rsidRDefault="0055508F" w:rsidP="0060465A">
                <w:pPr>
                  <w:pStyle w:val="Tabelltekst"/>
                  <w:spacing w:before="40" w:after="40"/>
                  <w:jc w:val="center"/>
                  <w:rPr>
                    <w:lang w:val="nb-NO"/>
                  </w:rPr>
                </w:pPr>
                <w:r w:rsidRPr="00326D9D">
                  <w:rPr>
                    <w:rFonts w:ascii="MS Gothic" w:eastAsia="MS Gothic" w:hAnsi="MS Gothic"/>
                    <w:lang w:val="nb-NO"/>
                  </w:rPr>
                  <w:t>☒</w:t>
                </w:r>
              </w:p>
            </w:tc>
          </w:sdtContent>
        </w:sdt>
        <w:tc>
          <w:tcPr>
            <w:tcW w:w="626" w:type="dxa"/>
            <w:noWrap/>
            <w:hideMark/>
          </w:tcPr>
          <w:p w14:paraId="4E32ADC1" w14:textId="77777777" w:rsidR="006E25B7" w:rsidRPr="00326D9D" w:rsidRDefault="006E25B7" w:rsidP="002964C2">
            <w:pPr>
              <w:pStyle w:val="Tabelltekst"/>
              <w:spacing w:before="40" w:after="40"/>
              <w:jc w:val="right"/>
              <w:rPr>
                <w:lang w:val="nb-NO"/>
              </w:rPr>
            </w:pPr>
            <w:r w:rsidRPr="00326D9D">
              <w:rPr>
                <w:lang w:val="nb-NO"/>
              </w:rPr>
              <w:t>37</w:t>
            </w:r>
          </w:p>
        </w:tc>
        <w:tc>
          <w:tcPr>
            <w:tcW w:w="626" w:type="dxa"/>
            <w:noWrap/>
            <w:hideMark/>
          </w:tcPr>
          <w:p w14:paraId="09409E95" w14:textId="77777777" w:rsidR="006E25B7" w:rsidRPr="00326D9D" w:rsidRDefault="006E25B7" w:rsidP="0060465A">
            <w:pPr>
              <w:pStyle w:val="Tabelltekst"/>
              <w:spacing w:before="40" w:after="40"/>
              <w:jc w:val="right"/>
              <w:rPr>
                <w:lang w:val="nb-NO"/>
              </w:rPr>
            </w:pPr>
            <w:r w:rsidRPr="00326D9D">
              <w:rPr>
                <w:lang w:val="nb-NO"/>
              </w:rPr>
              <w:t>22</w:t>
            </w:r>
          </w:p>
        </w:tc>
        <w:tc>
          <w:tcPr>
            <w:tcW w:w="627" w:type="dxa"/>
            <w:noWrap/>
            <w:hideMark/>
          </w:tcPr>
          <w:p w14:paraId="0F107FF7" w14:textId="77777777" w:rsidR="006E25B7" w:rsidRPr="00326D9D" w:rsidRDefault="006E25B7" w:rsidP="0060465A">
            <w:pPr>
              <w:pStyle w:val="Tabelltekst"/>
              <w:spacing w:before="40" w:after="40"/>
              <w:jc w:val="right"/>
              <w:rPr>
                <w:lang w:val="nb-NO"/>
              </w:rPr>
            </w:pPr>
            <w:r w:rsidRPr="00326D9D">
              <w:rPr>
                <w:lang w:val="nb-NO"/>
              </w:rPr>
              <w:t>25</w:t>
            </w:r>
          </w:p>
        </w:tc>
        <w:tc>
          <w:tcPr>
            <w:tcW w:w="626" w:type="dxa"/>
            <w:noWrap/>
            <w:hideMark/>
          </w:tcPr>
          <w:p w14:paraId="0709E54D" w14:textId="77777777" w:rsidR="006E25B7" w:rsidRPr="00326D9D" w:rsidRDefault="006E25B7" w:rsidP="0060465A">
            <w:pPr>
              <w:pStyle w:val="Tabelltekst"/>
              <w:spacing w:before="40" w:after="40"/>
              <w:jc w:val="right"/>
              <w:rPr>
                <w:lang w:val="nb-NO"/>
              </w:rPr>
            </w:pPr>
            <w:r w:rsidRPr="00326D9D">
              <w:rPr>
                <w:lang w:val="nb-NO"/>
              </w:rPr>
              <w:t>21</w:t>
            </w:r>
          </w:p>
        </w:tc>
        <w:tc>
          <w:tcPr>
            <w:tcW w:w="626" w:type="dxa"/>
            <w:noWrap/>
            <w:hideMark/>
          </w:tcPr>
          <w:p w14:paraId="21AE61CA" w14:textId="77777777" w:rsidR="006E25B7" w:rsidRPr="00326D9D" w:rsidRDefault="006E25B7" w:rsidP="0060465A">
            <w:pPr>
              <w:pStyle w:val="Tabelltekst"/>
              <w:spacing w:before="40" w:after="40"/>
              <w:jc w:val="right"/>
              <w:rPr>
                <w:lang w:val="nb-NO"/>
              </w:rPr>
            </w:pPr>
            <w:r w:rsidRPr="00326D9D">
              <w:rPr>
                <w:lang w:val="nb-NO"/>
              </w:rPr>
              <w:t>17</w:t>
            </w:r>
          </w:p>
        </w:tc>
        <w:tc>
          <w:tcPr>
            <w:tcW w:w="627" w:type="dxa"/>
            <w:noWrap/>
            <w:hideMark/>
          </w:tcPr>
          <w:p w14:paraId="39EA394E" w14:textId="77777777" w:rsidR="006E25B7" w:rsidRPr="00326D9D" w:rsidRDefault="006E25B7" w:rsidP="0060465A">
            <w:pPr>
              <w:pStyle w:val="Tabelltekst"/>
              <w:spacing w:before="40" w:after="40"/>
              <w:jc w:val="right"/>
              <w:rPr>
                <w:lang w:val="nb-NO"/>
              </w:rPr>
            </w:pPr>
            <w:r w:rsidRPr="00326D9D">
              <w:rPr>
                <w:lang w:val="nb-NO"/>
              </w:rPr>
              <w:t>16</w:t>
            </w:r>
          </w:p>
        </w:tc>
        <w:tc>
          <w:tcPr>
            <w:tcW w:w="626" w:type="dxa"/>
            <w:noWrap/>
            <w:hideMark/>
          </w:tcPr>
          <w:p w14:paraId="69A544A4" w14:textId="77777777" w:rsidR="006E25B7" w:rsidRPr="00326D9D" w:rsidRDefault="006E25B7" w:rsidP="0060465A">
            <w:pPr>
              <w:pStyle w:val="Tabelltekst"/>
              <w:spacing w:before="40" w:after="40"/>
              <w:jc w:val="right"/>
              <w:rPr>
                <w:lang w:val="nb-NO"/>
              </w:rPr>
            </w:pPr>
            <w:r w:rsidRPr="00326D9D">
              <w:rPr>
                <w:lang w:val="nb-NO"/>
              </w:rPr>
              <w:t>14</w:t>
            </w:r>
          </w:p>
        </w:tc>
        <w:tc>
          <w:tcPr>
            <w:tcW w:w="626" w:type="dxa"/>
            <w:noWrap/>
            <w:hideMark/>
          </w:tcPr>
          <w:p w14:paraId="04474995" w14:textId="77777777" w:rsidR="006E25B7" w:rsidRPr="00326D9D" w:rsidRDefault="006E25B7" w:rsidP="0060465A">
            <w:pPr>
              <w:pStyle w:val="Tabelltekst"/>
              <w:spacing w:before="40" w:after="40"/>
              <w:jc w:val="right"/>
              <w:rPr>
                <w:lang w:val="nb-NO"/>
              </w:rPr>
            </w:pPr>
            <w:r w:rsidRPr="00326D9D">
              <w:rPr>
                <w:lang w:val="nb-NO"/>
              </w:rPr>
              <w:t>12</w:t>
            </w:r>
          </w:p>
        </w:tc>
        <w:tc>
          <w:tcPr>
            <w:tcW w:w="627" w:type="dxa"/>
            <w:noWrap/>
            <w:hideMark/>
          </w:tcPr>
          <w:p w14:paraId="3DDE923A" w14:textId="77777777" w:rsidR="006E25B7" w:rsidRPr="00326D9D" w:rsidRDefault="006E25B7" w:rsidP="0060465A">
            <w:pPr>
              <w:pStyle w:val="Tabelltekst"/>
              <w:spacing w:before="40" w:after="40"/>
              <w:jc w:val="right"/>
              <w:rPr>
                <w:lang w:val="nb-NO"/>
              </w:rPr>
            </w:pPr>
            <w:r w:rsidRPr="00326D9D">
              <w:rPr>
                <w:lang w:val="nb-NO"/>
              </w:rPr>
              <w:t>11</w:t>
            </w:r>
          </w:p>
        </w:tc>
        <w:tc>
          <w:tcPr>
            <w:tcW w:w="626" w:type="dxa"/>
            <w:noWrap/>
            <w:hideMark/>
          </w:tcPr>
          <w:p w14:paraId="1E9C7E49" w14:textId="77777777" w:rsidR="006E25B7" w:rsidRPr="00326D9D" w:rsidRDefault="006E25B7" w:rsidP="0060465A">
            <w:pPr>
              <w:pStyle w:val="Tabelltekst"/>
              <w:spacing w:before="40" w:after="40"/>
              <w:jc w:val="right"/>
              <w:rPr>
                <w:lang w:val="nb-NO"/>
              </w:rPr>
            </w:pPr>
            <w:r w:rsidRPr="00326D9D">
              <w:rPr>
                <w:lang w:val="nb-NO"/>
              </w:rPr>
              <w:t>11</w:t>
            </w:r>
          </w:p>
        </w:tc>
        <w:tc>
          <w:tcPr>
            <w:tcW w:w="556" w:type="dxa"/>
            <w:noWrap/>
            <w:hideMark/>
          </w:tcPr>
          <w:p w14:paraId="74A5675F" w14:textId="77777777" w:rsidR="006E25B7" w:rsidRPr="00326D9D" w:rsidRDefault="006E25B7" w:rsidP="0060465A">
            <w:pPr>
              <w:pStyle w:val="Tabelltekst"/>
              <w:spacing w:before="40" w:after="40"/>
              <w:jc w:val="right"/>
              <w:rPr>
                <w:lang w:val="nb-NO"/>
              </w:rPr>
            </w:pPr>
            <w:r w:rsidRPr="00326D9D">
              <w:rPr>
                <w:lang w:val="nb-NO"/>
              </w:rPr>
              <w:t>11</w:t>
            </w:r>
          </w:p>
        </w:tc>
      </w:tr>
      <w:tr w:rsidR="000902FF" w:rsidRPr="00326D9D" w14:paraId="174B2FFF" w14:textId="77777777" w:rsidTr="002964C2">
        <w:sdt>
          <w:sdtPr>
            <w:rPr>
              <w:lang w:val="nb-NO"/>
            </w:rPr>
            <w:id w:val="-1923175473"/>
            <w14:checkbox>
              <w14:checked w14:val="1"/>
              <w14:checkedState w14:val="2612" w14:font="MS Gothic"/>
              <w14:uncheckedState w14:val="2610" w14:font="MS Gothic"/>
            </w14:checkbox>
          </w:sdtPr>
          <w:sdtEndPr/>
          <w:sdtContent>
            <w:tc>
              <w:tcPr>
                <w:tcW w:w="847" w:type="dxa"/>
                <w:noWrap/>
                <w:hideMark/>
              </w:tcPr>
              <w:p w14:paraId="07968EFF" w14:textId="479F85A2" w:rsidR="006E25B7" w:rsidRPr="00326D9D" w:rsidRDefault="0055508F" w:rsidP="0060465A">
                <w:pPr>
                  <w:pStyle w:val="Tabelltekst"/>
                  <w:spacing w:before="40" w:after="40"/>
                  <w:jc w:val="center"/>
                  <w:rPr>
                    <w:lang w:val="nb-NO"/>
                  </w:rPr>
                </w:pPr>
                <w:r w:rsidRPr="00326D9D">
                  <w:rPr>
                    <w:rFonts w:ascii="MS Gothic" w:eastAsia="MS Gothic" w:hAnsi="MS Gothic"/>
                    <w:lang w:val="nb-NO"/>
                  </w:rPr>
                  <w:t>☒</w:t>
                </w:r>
              </w:p>
            </w:tc>
          </w:sdtContent>
        </w:sdt>
        <w:sdt>
          <w:sdtPr>
            <w:rPr>
              <w:lang w:val="nb-NO"/>
            </w:rPr>
            <w:id w:val="1756860766"/>
            <w14:checkbox>
              <w14:checked w14:val="1"/>
              <w14:checkedState w14:val="2612" w14:font="MS Gothic"/>
              <w14:uncheckedState w14:val="2610" w14:font="MS Gothic"/>
            </w14:checkbox>
          </w:sdtPr>
          <w:sdtEndPr/>
          <w:sdtContent>
            <w:tc>
              <w:tcPr>
                <w:tcW w:w="1407" w:type="dxa"/>
                <w:noWrap/>
                <w:hideMark/>
              </w:tcPr>
              <w:p w14:paraId="35F86E5B" w14:textId="7D3481A1" w:rsidR="006E25B7" w:rsidRPr="00326D9D" w:rsidRDefault="000219A6" w:rsidP="0060465A">
                <w:pPr>
                  <w:pStyle w:val="Tabelltekst"/>
                  <w:spacing w:before="40" w:after="40"/>
                  <w:jc w:val="center"/>
                  <w:rPr>
                    <w:lang w:val="nb-NO"/>
                  </w:rPr>
                </w:pPr>
                <w:r w:rsidRPr="00326D9D">
                  <w:rPr>
                    <w:rFonts w:ascii="MS Gothic" w:eastAsia="MS Gothic" w:hAnsi="MS Gothic"/>
                    <w:lang w:val="nb-NO"/>
                  </w:rPr>
                  <w:t>☒</w:t>
                </w:r>
              </w:p>
            </w:tc>
          </w:sdtContent>
        </w:sdt>
        <w:tc>
          <w:tcPr>
            <w:tcW w:w="845" w:type="dxa"/>
            <w:noWrap/>
            <w:hideMark/>
          </w:tcPr>
          <w:p w14:paraId="16AE68DC" w14:textId="77777777" w:rsidR="006E25B7" w:rsidRPr="00326D9D" w:rsidRDefault="006E25B7" w:rsidP="0060465A">
            <w:pPr>
              <w:pStyle w:val="Tabelltekst"/>
              <w:spacing w:before="40" w:after="40"/>
              <w:jc w:val="center"/>
              <w:rPr>
                <w:lang w:val="nb-NO"/>
              </w:rPr>
            </w:pPr>
          </w:p>
        </w:tc>
        <w:tc>
          <w:tcPr>
            <w:tcW w:w="626" w:type="dxa"/>
            <w:noWrap/>
            <w:hideMark/>
          </w:tcPr>
          <w:p w14:paraId="3BF9848F" w14:textId="77777777" w:rsidR="006E25B7" w:rsidRPr="00326D9D" w:rsidRDefault="006E25B7" w:rsidP="002964C2">
            <w:pPr>
              <w:pStyle w:val="Tabelltekst"/>
              <w:spacing w:before="40" w:after="40"/>
              <w:jc w:val="right"/>
              <w:rPr>
                <w:lang w:val="nb-NO"/>
              </w:rPr>
            </w:pPr>
            <w:r w:rsidRPr="00326D9D">
              <w:rPr>
                <w:lang w:val="nb-NO"/>
              </w:rPr>
              <w:t>18</w:t>
            </w:r>
          </w:p>
        </w:tc>
        <w:tc>
          <w:tcPr>
            <w:tcW w:w="626" w:type="dxa"/>
            <w:noWrap/>
            <w:hideMark/>
          </w:tcPr>
          <w:p w14:paraId="6E5F241C" w14:textId="77777777" w:rsidR="006E25B7" w:rsidRPr="00326D9D" w:rsidRDefault="006E25B7" w:rsidP="0060465A">
            <w:pPr>
              <w:pStyle w:val="Tabelltekst"/>
              <w:spacing w:before="40" w:after="40"/>
              <w:jc w:val="right"/>
              <w:rPr>
                <w:lang w:val="nb-NO"/>
              </w:rPr>
            </w:pPr>
            <w:r w:rsidRPr="00326D9D">
              <w:rPr>
                <w:lang w:val="nb-NO"/>
              </w:rPr>
              <w:t>18</w:t>
            </w:r>
          </w:p>
        </w:tc>
        <w:tc>
          <w:tcPr>
            <w:tcW w:w="627" w:type="dxa"/>
            <w:noWrap/>
            <w:hideMark/>
          </w:tcPr>
          <w:p w14:paraId="52F92EEC" w14:textId="77777777" w:rsidR="006E25B7" w:rsidRPr="00326D9D" w:rsidRDefault="006E25B7" w:rsidP="0060465A">
            <w:pPr>
              <w:pStyle w:val="Tabelltekst"/>
              <w:spacing w:before="40" w:after="40"/>
              <w:jc w:val="right"/>
              <w:rPr>
                <w:lang w:val="nb-NO"/>
              </w:rPr>
            </w:pPr>
            <w:r w:rsidRPr="00326D9D">
              <w:rPr>
                <w:lang w:val="nb-NO"/>
              </w:rPr>
              <w:t>15</w:t>
            </w:r>
          </w:p>
        </w:tc>
        <w:tc>
          <w:tcPr>
            <w:tcW w:w="626" w:type="dxa"/>
            <w:noWrap/>
            <w:hideMark/>
          </w:tcPr>
          <w:p w14:paraId="3C89EB2D" w14:textId="77777777" w:rsidR="006E25B7" w:rsidRPr="00326D9D" w:rsidRDefault="006E25B7" w:rsidP="0060465A">
            <w:pPr>
              <w:pStyle w:val="Tabelltekst"/>
              <w:spacing w:before="40" w:after="40"/>
              <w:jc w:val="right"/>
              <w:rPr>
                <w:lang w:val="nb-NO"/>
              </w:rPr>
            </w:pPr>
            <w:r w:rsidRPr="00326D9D">
              <w:rPr>
                <w:lang w:val="nb-NO"/>
              </w:rPr>
              <w:t>14</w:t>
            </w:r>
          </w:p>
        </w:tc>
        <w:tc>
          <w:tcPr>
            <w:tcW w:w="626" w:type="dxa"/>
            <w:noWrap/>
            <w:hideMark/>
          </w:tcPr>
          <w:p w14:paraId="120FF637" w14:textId="77777777" w:rsidR="006E25B7" w:rsidRPr="00326D9D" w:rsidRDefault="006E25B7" w:rsidP="0060465A">
            <w:pPr>
              <w:pStyle w:val="Tabelltekst"/>
              <w:spacing w:before="40" w:after="40"/>
              <w:jc w:val="right"/>
              <w:rPr>
                <w:lang w:val="nb-NO"/>
              </w:rPr>
            </w:pPr>
            <w:r w:rsidRPr="00326D9D">
              <w:rPr>
                <w:lang w:val="nb-NO"/>
              </w:rPr>
              <w:t>14</w:t>
            </w:r>
          </w:p>
        </w:tc>
        <w:tc>
          <w:tcPr>
            <w:tcW w:w="627" w:type="dxa"/>
            <w:noWrap/>
            <w:hideMark/>
          </w:tcPr>
          <w:p w14:paraId="09655FCB" w14:textId="77777777" w:rsidR="006E25B7" w:rsidRPr="00326D9D" w:rsidRDefault="006E25B7" w:rsidP="0060465A">
            <w:pPr>
              <w:pStyle w:val="Tabelltekst"/>
              <w:spacing w:before="40" w:after="40"/>
              <w:jc w:val="right"/>
              <w:rPr>
                <w:lang w:val="nb-NO"/>
              </w:rPr>
            </w:pPr>
            <w:r w:rsidRPr="00326D9D">
              <w:rPr>
                <w:lang w:val="nb-NO"/>
              </w:rPr>
              <w:t>13</w:t>
            </w:r>
          </w:p>
        </w:tc>
        <w:tc>
          <w:tcPr>
            <w:tcW w:w="626" w:type="dxa"/>
            <w:noWrap/>
            <w:hideMark/>
          </w:tcPr>
          <w:p w14:paraId="1118B0FC" w14:textId="77777777" w:rsidR="006E25B7" w:rsidRPr="00326D9D" w:rsidRDefault="006E25B7" w:rsidP="0060465A">
            <w:pPr>
              <w:pStyle w:val="Tabelltekst"/>
              <w:spacing w:before="40" w:after="40"/>
              <w:jc w:val="right"/>
              <w:rPr>
                <w:lang w:val="nb-NO"/>
              </w:rPr>
            </w:pPr>
            <w:r w:rsidRPr="00326D9D">
              <w:rPr>
                <w:lang w:val="nb-NO"/>
              </w:rPr>
              <w:t>10</w:t>
            </w:r>
          </w:p>
        </w:tc>
        <w:tc>
          <w:tcPr>
            <w:tcW w:w="626" w:type="dxa"/>
            <w:noWrap/>
            <w:hideMark/>
          </w:tcPr>
          <w:p w14:paraId="7B4A7CE6" w14:textId="77777777" w:rsidR="006E25B7" w:rsidRPr="00326D9D" w:rsidRDefault="006E25B7" w:rsidP="0060465A">
            <w:pPr>
              <w:pStyle w:val="Tabelltekst"/>
              <w:spacing w:before="40" w:after="40"/>
              <w:jc w:val="right"/>
              <w:rPr>
                <w:lang w:val="nb-NO"/>
              </w:rPr>
            </w:pPr>
            <w:r w:rsidRPr="00326D9D">
              <w:rPr>
                <w:lang w:val="nb-NO"/>
              </w:rPr>
              <w:t>11</w:t>
            </w:r>
          </w:p>
        </w:tc>
        <w:tc>
          <w:tcPr>
            <w:tcW w:w="627" w:type="dxa"/>
            <w:noWrap/>
            <w:hideMark/>
          </w:tcPr>
          <w:p w14:paraId="73A67D16" w14:textId="77777777" w:rsidR="006E25B7" w:rsidRPr="00326D9D" w:rsidRDefault="006E25B7" w:rsidP="0060465A">
            <w:pPr>
              <w:pStyle w:val="Tabelltekst"/>
              <w:spacing w:before="40" w:after="40"/>
              <w:jc w:val="right"/>
              <w:rPr>
                <w:lang w:val="nb-NO"/>
              </w:rPr>
            </w:pPr>
            <w:r w:rsidRPr="00326D9D">
              <w:rPr>
                <w:lang w:val="nb-NO"/>
              </w:rPr>
              <w:t>9</w:t>
            </w:r>
          </w:p>
        </w:tc>
        <w:tc>
          <w:tcPr>
            <w:tcW w:w="626" w:type="dxa"/>
            <w:noWrap/>
            <w:hideMark/>
          </w:tcPr>
          <w:p w14:paraId="5519A6CF" w14:textId="77777777" w:rsidR="006E25B7" w:rsidRPr="00326D9D" w:rsidRDefault="006E25B7" w:rsidP="0060465A">
            <w:pPr>
              <w:pStyle w:val="Tabelltekst"/>
              <w:spacing w:before="40" w:after="40"/>
              <w:jc w:val="right"/>
              <w:rPr>
                <w:lang w:val="nb-NO"/>
              </w:rPr>
            </w:pPr>
            <w:r w:rsidRPr="00326D9D">
              <w:rPr>
                <w:lang w:val="nb-NO"/>
              </w:rPr>
              <w:t>6</w:t>
            </w:r>
          </w:p>
        </w:tc>
        <w:tc>
          <w:tcPr>
            <w:tcW w:w="556" w:type="dxa"/>
            <w:noWrap/>
            <w:hideMark/>
          </w:tcPr>
          <w:p w14:paraId="542129BE" w14:textId="77777777" w:rsidR="006E25B7" w:rsidRPr="00326D9D" w:rsidRDefault="006E25B7" w:rsidP="0060465A">
            <w:pPr>
              <w:pStyle w:val="Tabelltekst"/>
              <w:spacing w:before="40" w:after="40"/>
              <w:jc w:val="right"/>
              <w:rPr>
                <w:lang w:val="nb-NO"/>
              </w:rPr>
            </w:pPr>
            <w:r w:rsidRPr="00326D9D">
              <w:rPr>
                <w:lang w:val="nb-NO"/>
              </w:rPr>
              <w:t>7</w:t>
            </w:r>
          </w:p>
        </w:tc>
      </w:tr>
      <w:tr w:rsidR="00E01CCF" w:rsidRPr="00326D9D" w14:paraId="096A1879" w14:textId="77777777" w:rsidTr="002964C2">
        <w:sdt>
          <w:sdtPr>
            <w:rPr>
              <w:lang w:val="nb-NO"/>
            </w:rPr>
            <w:id w:val="-811945338"/>
            <w14:checkbox>
              <w14:checked w14:val="1"/>
              <w14:checkedState w14:val="2612" w14:font="MS Gothic"/>
              <w14:uncheckedState w14:val="2610" w14:font="MS Gothic"/>
            </w14:checkbox>
          </w:sdtPr>
          <w:sdtEndPr/>
          <w:sdtContent>
            <w:tc>
              <w:tcPr>
                <w:tcW w:w="847" w:type="dxa"/>
                <w:tcBorders>
                  <w:bottom w:val="single" w:sz="4" w:space="0" w:color="auto"/>
                </w:tcBorders>
                <w:noWrap/>
                <w:hideMark/>
              </w:tcPr>
              <w:p w14:paraId="3A7D1889" w14:textId="19A484D8" w:rsidR="006E25B7" w:rsidRPr="00326D9D" w:rsidRDefault="0055508F" w:rsidP="0060465A">
                <w:pPr>
                  <w:pStyle w:val="Tabelltekst"/>
                  <w:spacing w:before="40" w:after="40"/>
                  <w:jc w:val="center"/>
                  <w:rPr>
                    <w:lang w:val="nb-NO"/>
                  </w:rPr>
                </w:pPr>
                <w:r w:rsidRPr="00326D9D">
                  <w:rPr>
                    <w:rFonts w:ascii="MS Gothic" w:eastAsia="MS Gothic" w:hAnsi="MS Gothic"/>
                    <w:lang w:val="nb-NO"/>
                  </w:rPr>
                  <w:t>☒</w:t>
                </w:r>
              </w:p>
            </w:tc>
          </w:sdtContent>
        </w:sdt>
        <w:sdt>
          <w:sdtPr>
            <w:rPr>
              <w:lang w:val="nb-NO"/>
            </w:rPr>
            <w:id w:val="-2053677324"/>
            <w14:checkbox>
              <w14:checked w14:val="1"/>
              <w14:checkedState w14:val="2612" w14:font="MS Gothic"/>
              <w14:uncheckedState w14:val="2610" w14:font="MS Gothic"/>
            </w14:checkbox>
          </w:sdtPr>
          <w:sdtEndPr/>
          <w:sdtContent>
            <w:tc>
              <w:tcPr>
                <w:tcW w:w="1407" w:type="dxa"/>
                <w:tcBorders>
                  <w:bottom w:val="single" w:sz="4" w:space="0" w:color="auto"/>
                </w:tcBorders>
                <w:noWrap/>
                <w:hideMark/>
              </w:tcPr>
              <w:p w14:paraId="6C2323DF" w14:textId="07777323" w:rsidR="006E25B7" w:rsidRPr="00326D9D" w:rsidRDefault="0055508F" w:rsidP="0060465A">
                <w:pPr>
                  <w:pStyle w:val="Tabelltekst"/>
                  <w:spacing w:before="40" w:after="40"/>
                  <w:jc w:val="center"/>
                  <w:rPr>
                    <w:lang w:val="nb-NO"/>
                  </w:rPr>
                </w:pPr>
                <w:r w:rsidRPr="00326D9D">
                  <w:rPr>
                    <w:rFonts w:ascii="MS Gothic" w:eastAsia="MS Gothic" w:hAnsi="MS Gothic"/>
                    <w:lang w:val="nb-NO"/>
                  </w:rPr>
                  <w:t>☒</w:t>
                </w:r>
              </w:p>
            </w:tc>
          </w:sdtContent>
        </w:sdt>
        <w:sdt>
          <w:sdtPr>
            <w:rPr>
              <w:lang w:val="nb-NO"/>
            </w:rPr>
            <w:id w:val="-353502585"/>
            <w14:checkbox>
              <w14:checked w14:val="1"/>
              <w14:checkedState w14:val="2612" w14:font="MS Gothic"/>
              <w14:uncheckedState w14:val="2610" w14:font="MS Gothic"/>
            </w14:checkbox>
          </w:sdtPr>
          <w:sdtEndPr/>
          <w:sdtContent>
            <w:tc>
              <w:tcPr>
                <w:tcW w:w="845" w:type="dxa"/>
                <w:tcBorders>
                  <w:bottom w:val="single" w:sz="4" w:space="0" w:color="auto"/>
                </w:tcBorders>
                <w:noWrap/>
                <w:hideMark/>
              </w:tcPr>
              <w:p w14:paraId="1B2415A1" w14:textId="464D3858" w:rsidR="006E25B7" w:rsidRPr="00326D9D" w:rsidRDefault="0055508F" w:rsidP="0060465A">
                <w:pPr>
                  <w:pStyle w:val="Tabelltekst"/>
                  <w:spacing w:before="40" w:after="40"/>
                  <w:jc w:val="center"/>
                  <w:rPr>
                    <w:lang w:val="nb-NO"/>
                  </w:rPr>
                </w:pPr>
                <w:r w:rsidRPr="00326D9D">
                  <w:rPr>
                    <w:rFonts w:ascii="MS Gothic" w:eastAsia="MS Gothic" w:hAnsi="MS Gothic"/>
                    <w:lang w:val="nb-NO"/>
                  </w:rPr>
                  <w:t>☒</w:t>
                </w:r>
              </w:p>
            </w:tc>
          </w:sdtContent>
        </w:sdt>
        <w:tc>
          <w:tcPr>
            <w:tcW w:w="626" w:type="dxa"/>
            <w:tcBorders>
              <w:bottom w:val="single" w:sz="4" w:space="0" w:color="auto"/>
            </w:tcBorders>
            <w:noWrap/>
            <w:hideMark/>
          </w:tcPr>
          <w:p w14:paraId="525E7F74" w14:textId="77777777" w:rsidR="006E25B7" w:rsidRPr="00326D9D" w:rsidRDefault="006E25B7" w:rsidP="002964C2">
            <w:pPr>
              <w:pStyle w:val="Tabelltekst"/>
              <w:spacing w:before="40" w:after="40"/>
              <w:jc w:val="right"/>
              <w:rPr>
                <w:lang w:val="nb-NO"/>
              </w:rPr>
            </w:pPr>
            <w:r w:rsidRPr="00326D9D">
              <w:rPr>
                <w:lang w:val="nb-NO"/>
              </w:rPr>
              <w:t>8</w:t>
            </w:r>
          </w:p>
        </w:tc>
        <w:tc>
          <w:tcPr>
            <w:tcW w:w="626" w:type="dxa"/>
            <w:tcBorders>
              <w:bottom w:val="single" w:sz="4" w:space="0" w:color="auto"/>
            </w:tcBorders>
            <w:noWrap/>
            <w:hideMark/>
          </w:tcPr>
          <w:p w14:paraId="0E4C674D" w14:textId="77777777" w:rsidR="006E25B7" w:rsidRPr="00326D9D" w:rsidRDefault="006E25B7" w:rsidP="0060465A">
            <w:pPr>
              <w:pStyle w:val="Tabelltekst"/>
              <w:spacing w:before="40" w:after="40"/>
              <w:jc w:val="right"/>
              <w:rPr>
                <w:lang w:val="nb-NO"/>
              </w:rPr>
            </w:pPr>
            <w:r w:rsidRPr="00326D9D">
              <w:rPr>
                <w:lang w:val="nb-NO"/>
              </w:rPr>
              <w:t>7</w:t>
            </w:r>
          </w:p>
        </w:tc>
        <w:tc>
          <w:tcPr>
            <w:tcW w:w="627" w:type="dxa"/>
            <w:tcBorders>
              <w:bottom w:val="single" w:sz="4" w:space="0" w:color="auto"/>
            </w:tcBorders>
            <w:noWrap/>
            <w:hideMark/>
          </w:tcPr>
          <w:p w14:paraId="2423A681" w14:textId="77777777" w:rsidR="006E25B7" w:rsidRPr="00326D9D" w:rsidRDefault="006E25B7" w:rsidP="0060465A">
            <w:pPr>
              <w:pStyle w:val="Tabelltekst"/>
              <w:spacing w:before="40" w:after="40"/>
              <w:jc w:val="right"/>
              <w:rPr>
                <w:lang w:val="nb-NO"/>
              </w:rPr>
            </w:pPr>
            <w:r w:rsidRPr="00326D9D">
              <w:rPr>
                <w:lang w:val="nb-NO"/>
              </w:rPr>
              <w:t>5</w:t>
            </w:r>
          </w:p>
        </w:tc>
        <w:tc>
          <w:tcPr>
            <w:tcW w:w="626" w:type="dxa"/>
            <w:tcBorders>
              <w:bottom w:val="single" w:sz="4" w:space="0" w:color="auto"/>
            </w:tcBorders>
            <w:noWrap/>
            <w:hideMark/>
          </w:tcPr>
          <w:p w14:paraId="06B758D1" w14:textId="77777777" w:rsidR="006E25B7" w:rsidRPr="00326D9D" w:rsidRDefault="006E25B7" w:rsidP="0060465A">
            <w:pPr>
              <w:pStyle w:val="Tabelltekst"/>
              <w:spacing w:before="40" w:after="40"/>
              <w:jc w:val="right"/>
              <w:rPr>
                <w:lang w:val="nb-NO"/>
              </w:rPr>
            </w:pPr>
            <w:r w:rsidRPr="00326D9D">
              <w:rPr>
                <w:lang w:val="nb-NO"/>
              </w:rPr>
              <w:t>4</w:t>
            </w:r>
          </w:p>
        </w:tc>
        <w:tc>
          <w:tcPr>
            <w:tcW w:w="626" w:type="dxa"/>
            <w:tcBorders>
              <w:bottom w:val="single" w:sz="4" w:space="0" w:color="auto"/>
            </w:tcBorders>
            <w:noWrap/>
            <w:hideMark/>
          </w:tcPr>
          <w:p w14:paraId="42D6F502" w14:textId="77777777" w:rsidR="006E25B7" w:rsidRPr="00326D9D" w:rsidRDefault="006E25B7" w:rsidP="0060465A">
            <w:pPr>
              <w:pStyle w:val="Tabelltekst"/>
              <w:spacing w:before="40" w:after="40"/>
              <w:jc w:val="right"/>
              <w:rPr>
                <w:lang w:val="nb-NO"/>
              </w:rPr>
            </w:pPr>
            <w:r w:rsidRPr="00326D9D">
              <w:rPr>
                <w:lang w:val="nb-NO"/>
              </w:rPr>
              <w:t>1</w:t>
            </w:r>
          </w:p>
        </w:tc>
        <w:tc>
          <w:tcPr>
            <w:tcW w:w="627" w:type="dxa"/>
            <w:tcBorders>
              <w:bottom w:val="single" w:sz="4" w:space="0" w:color="auto"/>
            </w:tcBorders>
            <w:noWrap/>
            <w:hideMark/>
          </w:tcPr>
          <w:p w14:paraId="4B823893" w14:textId="77777777" w:rsidR="006E25B7" w:rsidRPr="00326D9D" w:rsidRDefault="006E25B7" w:rsidP="0060465A">
            <w:pPr>
              <w:pStyle w:val="Tabelltekst"/>
              <w:spacing w:before="40" w:after="40"/>
              <w:jc w:val="right"/>
              <w:rPr>
                <w:lang w:val="nb-NO"/>
              </w:rPr>
            </w:pPr>
            <w:r w:rsidRPr="00326D9D">
              <w:rPr>
                <w:lang w:val="nb-NO"/>
              </w:rPr>
              <w:t>1</w:t>
            </w:r>
          </w:p>
        </w:tc>
        <w:tc>
          <w:tcPr>
            <w:tcW w:w="626" w:type="dxa"/>
            <w:tcBorders>
              <w:bottom w:val="single" w:sz="4" w:space="0" w:color="auto"/>
            </w:tcBorders>
            <w:noWrap/>
            <w:hideMark/>
          </w:tcPr>
          <w:p w14:paraId="5DC139FD" w14:textId="77777777" w:rsidR="006E25B7" w:rsidRPr="00326D9D" w:rsidRDefault="006E25B7" w:rsidP="0060465A">
            <w:pPr>
              <w:pStyle w:val="Tabelltekst"/>
              <w:spacing w:before="40" w:after="40"/>
              <w:jc w:val="right"/>
              <w:rPr>
                <w:lang w:val="nb-NO"/>
              </w:rPr>
            </w:pPr>
            <w:r w:rsidRPr="00326D9D">
              <w:rPr>
                <w:lang w:val="nb-NO"/>
              </w:rPr>
              <w:t>1</w:t>
            </w:r>
          </w:p>
        </w:tc>
        <w:tc>
          <w:tcPr>
            <w:tcW w:w="626" w:type="dxa"/>
            <w:tcBorders>
              <w:bottom w:val="single" w:sz="4" w:space="0" w:color="auto"/>
            </w:tcBorders>
            <w:noWrap/>
            <w:hideMark/>
          </w:tcPr>
          <w:p w14:paraId="58DA8FE7" w14:textId="77777777" w:rsidR="006E25B7" w:rsidRPr="00326D9D" w:rsidRDefault="006E25B7" w:rsidP="0060465A">
            <w:pPr>
              <w:pStyle w:val="Tabelltekst"/>
              <w:spacing w:before="40" w:after="40"/>
              <w:jc w:val="right"/>
              <w:rPr>
                <w:lang w:val="nb-NO"/>
              </w:rPr>
            </w:pPr>
            <w:r w:rsidRPr="00326D9D">
              <w:rPr>
                <w:lang w:val="nb-NO"/>
              </w:rPr>
              <w:t>1</w:t>
            </w:r>
          </w:p>
        </w:tc>
        <w:tc>
          <w:tcPr>
            <w:tcW w:w="627" w:type="dxa"/>
            <w:tcBorders>
              <w:bottom w:val="single" w:sz="4" w:space="0" w:color="auto"/>
            </w:tcBorders>
            <w:noWrap/>
            <w:hideMark/>
          </w:tcPr>
          <w:p w14:paraId="53CF6776" w14:textId="77777777" w:rsidR="006E25B7" w:rsidRPr="00326D9D" w:rsidRDefault="006E25B7" w:rsidP="0060465A">
            <w:pPr>
              <w:pStyle w:val="Tabelltekst"/>
              <w:spacing w:before="40" w:after="40"/>
              <w:jc w:val="right"/>
              <w:rPr>
                <w:lang w:val="nb-NO"/>
              </w:rPr>
            </w:pPr>
            <w:r w:rsidRPr="00326D9D">
              <w:rPr>
                <w:lang w:val="nb-NO"/>
              </w:rPr>
              <w:t>1</w:t>
            </w:r>
          </w:p>
        </w:tc>
        <w:tc>
          <w:tcPr>
            <w:tcW w:w="626" w:type="dxa"/>
            <w:tcBorders>
              <w:bottom w:val="single" w:sz="4" w:space="0" w:color="auto"/>
            </w:tcBorders>
            <w:noWrap/>
            <w:hideMark/>
          </w:tcPr>
          <w:p w14:paraId="56C0EBD6" w14:textId="77777777" w:rsidR="006E25B7" w:rsidRPr="00326D9D" w:rsidRDefault="006E25B7" w:rsidP="0060465A">
            <w:pPr>
              <w:pStyle w:val="Tabelltekst"/>
              <w:spacing w:before="40" w:after="40"/>
              <w:jc w:val="right"/>
              <w:rPr>
                <w:lang w:val="nb-NO"/>
              </w:rPr>
            </w:pPr>
            <w:r w:rsidRPr="00326D9D">
              <w:rPr>
                <w:lang w:val="nb-NO"/>
              </w:rPr>
              <w:t>1</w:t>
            </w:r>
          </w:p>
        </w:tc>
        <w:tc>
          <w:tcPr>
            <w:tcW w:w="556" w:type="dxa"/>
            <w:tcBorders>
              <w:bottom w:val="single" w:sz="4" w:space="0" w:color="auto"/>
            </w:tcBorders>
            <w:noWrap/>
            <w:hideMark/>
          </w:tcPr>
          <w:p w14:paraId="42246601" w14:textId="77777777" w:rsidR="006E25B7" w:rsidRPr="00326D9D" w:rsidRDefault="006E25B7" w:rsidP="0060465A">
            <w:pPr>
              <w:pStyle w:val="Tabelltekst"/>
              <w:spacing w:before="40" w:after="40"/>
              <w:jc w:val="right"/>
              <w:rPr>
                <w:lang w:val="nb-NO"/>
              </w:rPr>
            </w:pPr>
            <w:r w:rsidRPr="00326D9D">
              <w:rPr>
                <w:lang w:val="nb-NO"/>
              </w:rPr>
              <w:t>1</w:t>
            </w:r>
          </w:p>
        </w:tc>
      </w:tr>
      <w:tr w:rsidR="000902FF" w:rsidRPr="00326D9D" w14:paraId="54A214EE" w14:textId="77777777" w:rsidTr="002964C2">
        <w:tc>
          <w:tcPr>
            <w:tcW w:w="2254" w:type="dxa"/>
            <w:gridSpan w:val="2"/>
            <w:tcBorders>
              <w:top w:val="single" w:sz="4" w:space="0" w:color="auto"/>
              <w:bottom w:val="single" w:sz="4" w:space="0" w:color="auto"/>
            </w:tcBorders>
            <w:noWrap/>
            <w:hideMark/>
          </w:tcPr>
          <w:p w14:paraId="463980D8" w14:textId="77777777" w:rsidR="006E25B7" w:rsidRPr="00326D9D" w:rsidRDefault="006E25B7" w:rsidP="0060465A">
            <w:pPr>
              <w:pStyle w:val="Tabelltekst"/>
              <w:spacing w:before="40" w:after="40"/>
              <w:rPr>
                <w:lang w:val="nb-NO"/>
              </w:rPr>
            </w:pPr>
            <w:r w:rsidRPr="00326D9D">
              <w:rPr>
                <w:lang w:val="nb-NO"/>
              </w:rPr>
              <w:t>Sum hvitfisk</w:t>
            </w:r>
          </w:p>
        </w:tc>
        <w:tc>
          <w:tcPr>
            <w:tcW w:w="845" w:type="dxa"/>
            <w:tcBorders>
              <w:top w:val="single" w:sz="4" w:space="0" w:color="auto"/>
              <w:bottom w:val="single" w:sz="4" w:space="0" w:color="auto"/>
            </w:tcBorders>
            <w:noWrap/>
            <w:hideMark/>
          </w:tcPr>
          <w:p w14:paraId="2710C2BA" w14:textId="77777777" w:rsidR="006E25B7" w:rsidRPr="00326D9D" w:rsidRDefault="006E25B7" w:rsidP="0060465A">
            <w:pPr>
              <w:pStyle w:val="Tabelltekst"/>
              <w:spacing w:before="40" w:after="40"/>
              <w:rPr>
                <w:lang w:val="nb-NO"/>
              </w:rPr>
            </w:pPr>
          </w:p>
        </w:tc>
        <w:tc>
          <w:tcPr>
            <w:tcW w:w="626" w:type="dxa"/>
            <w:tcBorders>
              <w:top w:val="single" w:sz="4" w:space="0" w:color="auto"/>
              <w:bottom w:val="single" w:sz="4" w:space="0" w:color="auto"/>
            </w:tcBorders>
            <w:noWrap/>
            <w:hideMark/>
          </w:tcPr>
          <w:p w14:paraId="490B0E65" w14:textId="77777777" w:rsidR="006E25B7" w:rsidRPr="00326D9D" w:rsidRDefault="006E25B7" w:rsidP="002964C2">
            <w:pPr>
              <w:pStyle w:val="Tabelltekst"/>
              <w:spacing w:before="40" w:after="40"/>
              <w:jc w:val="right"/>
              <w:rPr>
                <w:lang w:val="nb-NO"/>
              </w:rPr>
            </w:pPr>
            <w:r w:rsidRPr="00326D9D">
              <w:rPr>
                <w:lang w:val="nb-NO"/>
              </w:rPr>
              <w:t>322</w:t>
            </w:r>
          </w:p>
        </w:tc>
        <w:tc>
          <w:tcPr>
            <w:tcW w:w="626" w:type="dxa"/>
            <w:tcBorders>
              <w:top w:val="single" w:sz="4" w:space="0" w:color="auto"/>
              <w:bottom w:val="single" w:sz="4" w:space="0" w:color="auto"/>
            </w:tcBorders>
            <w:noWrap/>
            <w:hideMark/>
          </w:tcPr>
          <w:p w14:paraId="483414B4" w14:textId="77777777" w:rsidR="006E25B7" w:rsidRPr="00326D9D" w:rsidRDefault="006E25B7" w:rsidP="0060465A">
            <w:pPr>
              <w:pStyle w:val="Tabelltekst"/>
              <w:spacing w:before="40" w:after="40"/>
              <w:jc w:val="right"/>
              <w:rPr>
                <w:lang w:val="nb-NO"/>
              </w:rPr>
            </w:pPr>
            <w:r w:rsidRPr="00326D9D">
              <w:rPr>
                <w:lang w:val="nb-NO"/>
              </w:rPr>
              <w:t>290</w:t>
            </w:r>
          </w:p>
        </w:tc>
        <w:tc>
          <w:tcPr>
            <w:tcW w:w="627" w:type="dxa"/>
            <w:tcBorders>
              <w:top w:val="single" w:sz="4" w:space="0" w:color="auto"/>
              <w:bottom w:val="single" w:sz="4" w:space="0" w:color="auto"/>
            </w:tcBorders>
            <w:noWrap/>
            <w:hideMark/>
          </w:tcPr>
          <w:p w14:paraId="110B1955" w14:textId="77777777" w:rsidR="006E25B7" w:rsidRPr="00326D9D" w:rsidRDefault="006E25B7" w:rsidP="0060465A">
            <w:pPr>
              <w:pStyle w:val="Tabelltekst"/>
              <w:spacing w:before="40" w:after="40"/>
              <w:jc w:val="right"/>
              <w:rPr>
                <w:lang w:val="nb-NO"/>
              </w:rPr>
            </w:pPr>
            <w:r w:rsidRPr="00326D9D">
              <w:rPr>
                <w:lang w:val="nb-NO"/>
              </w:rPr>
              <w:t>273</w:t>
            </w:r>
          </w:p>
        </w:tc>
        <w:tc>
          <w:tcPr>
            <w:tcW w:w="626" w:type="dxa"/>
            <w:tcBorders>
              <w:top w:val="single" w:sz="4" w:space="0" w:color="auto"/>
              <w:bottom w:val="single" w:sz="4" w:space="0" w:color="auto"/>
            </w:tcBorders>
            <w:noWrap/>
            <w:hideMark/>
          </w:tcPr>
          <w:p w14:paraId="71D7807B" w14:textId="77777777" w:rsidR="006E25B7" w:rsidRPr="00326D9D" w:rsidRDefault="006E25B7" w:rsidP="0060465A">
            <w:pPr>
              <w:pStyle w:val="Tabelltekst"/>
              <w:spacing w:before="40" w:after="40"/>
              <w:jc w:val="right"/>
              <w:rPr>
                <w:lang w:val="nb-NO"/>
              </w:rPr>
            </w:pPr>
            <w:r w:rsidRPr="00326D9D">
              <w:rPr>
                <w:lang w:val="nb-NO"/>
              </w:rPr>
              <w:t>267</w:t>
            </w:r>
          </w:p>
        </w:tc>
        <w:tc>
          <w:tcPr>
            <w:tcW w:w="626" w:type="dxa"/>
            <w:tcBorders>
              <w:top w:val="single" w:sz="4" w:space="0" w:color="auto"/>
              <w:bottom w:val="single" w:sz="4" w:space="0" w:color="auto"/>
            </w:tcBorders>
            <w:noWrap/>
            <w:hideMark/>
          </w:tcPr>
          <w:p w14:paraId="7368EE22" w14:textId="77777777" w:rsidR="006E25B7" w:rsidRPr="00326D9D" w:rsidRDefault="006E25B7" w:rsidP="0060465A">
            <w:pPr>
              <w:pStyle w:val="Tabelltekst"/>
              <w:spacing w:before="40" w:after="40"/>
              <w:jc w:val="right"/>
              <w:rPr>
                <w:lang w:val="nb-NO"/>
              </w:rPr>
            </w:pPr>
            <w:r w:rsidRPr="00326D9D">
              <w:rPr>
                <w:lang w:val="nb-NO"/>
              </w:rPr>
              <w:t>240</w:t>
            </w:r>
          </w:p>
        </w:tc>
        <w:tc>
          <w:tcPr>
            <w:tcW w:w="627" w:type="dxa"/>
            <w:tcBorders>
              <w:top w:val="single" w:sz="4" w:space="0" w:color="auto"/>
              <w:bottom w:val="single" w:sz="4" w:space="0" w:color="auto"/>
            </w:tcBorders>
            <w:noWrap/>
            <w:hideMark/>
          </w:tcPr>
          <w:p w14:paraId="1B848D82" w14:textId="77777777" w:rsidR="006E25B7" w:rsidRPr="00326D9D" w:rsidRDefault="006E25B7" w:rsidP="0060465A">
            <w:pPr>
              <w:pStyle w:val="Tabelltekst"/>
              <w:spacing w:before="40" w:after="40"/>
              <w:jc w:val="right"/>
              <w:rPr>
                <w:lang w:val="nb-NO"/>
              </w:rPr>
            </w:pPr>
            <w:r w:rsidRPr="00326D9D">
              <w:rPr>
                <w:lang w:val="nb-NO"/>
              </w:rPr>
              <w:t>235</w:t>
            </w:r>
          </w:p>
        </w:tc>
        <w:tc>
          <w:tcPr>
            <w:tcW w:w="626" w:type="dxa"/>
            <w:tcBorders>
              <w:top w:val="single" w:sz="4" w:space="0" w:color="auto"/>
              <w:bottom w:val="single" w:sz="4" w:space="0" w:color="auto"/>
            </w:tcBorders>
            <w:noWrap/>
            <w:hideMark/>
          </w:tcPr>
          <w:p w14:paraId="47357125" w14:textId="77777777" w:rsidR="006E25B7" w:rsidRPr="00326D9D" w:rsidRDefault="006E25B7" w:rsidP="0060465A">
            <w:pPr>
              <w:pStyle w:val="Tabelltekst"/>
              <w:spacing w:before="40" w:after="40"/>
              <w:jc w:val="right"/>
              <w:rPr>
                <w:lang w:val="nb-NO"/>
              </w:rPr>
            </w:pPr>
            <w:r w:rsidRPr="00326D9D">
              <w:rPr>
                <w:lang w:val="nb-NO"/>
              </w:rPr>
              <w:t>216</w:t>
            </w:r>
          </w:p>
        </w:tc>
        <w:tc>
          <w:tcPr>
            <w:tcW w:w="626" w:type="dxa"/>
            <w:tcBorders>
              <w:top w:val="single" w:sz="4" w:space="0" w:color="auto"/>
              <w:bottom w:val="single" w:sz="4" w:space="0" w:color="auto"/>
            </w:tcBorders>
            <w:noWrap/>
            <w:hideMark/>
          </w:tcPr>
          <w:p w14:paraId="684265C4" w14:textId="77777777" w:rsidR="006E25B7" w:rsidRPr="00326D9D" w:rsidRDefault="006E25B7" w:rsidP="0060465A">
            <w:pPr>
              <w:pStyle w:val="Tabelltekst"/>
              <w:spacing w:before="40" w:after="40"/>
              <w:jc w:val="right"/>
              <w:rPr>
                <w:lang w:val="nb-NO"/>
              </w:rPr>
            </w:pPr>
            <w:r w:rsidRPr="00326D9D">
              <w:rPr>
                <w:lang w:val="nb-NO"/>
              </w:rPr>
              <w:t>217</w:t>
            </w:r>
          </w:p>
        </w:tc>
        <w:tc>
          <w:tcPr>
            <w:tcW w:w="627" w:type="dxa"/>
            <w:tcBorders>
              <w:top w:val="single" w:sz="4" w:space="0" w:color="auto"/>
              <w:bottom w:val="single" w:sz="4" w:space="0" w:color="auto"/>
            </w:tcBorders>
            <w:noWrap/>
            <w:hideMark/>
          </w:tcPr>
          <w:p w14:paraId="5646FB6D" w14:textId="77777777" w:rsidR="006E25B7" w:rsidRPr="00326D9D" w:rsidRDefault="006E25B7" w:rsidP="0060465A">
            <w:pPr>
              <w:pStyle w:val="Tabelltekst"/>
              <w:spacing w:before="40" w:after="40"/>
              <w:jc w:val="right"/>
              <w:rPr>
                <w:lang w:val="nb-NO"/>
              </w:rPr>
            </w:pPr>
            <w:r w:rsidRPr="00326D9D">
              <w:rPr>
                <w:lang w:val="nb-NO"/>
              </w:rPr>
              <w:t>216</w:t>
            </w:r>
          </w:p>
        </w:tc>
        <w:tc>
          <w:tcPr>
            <w:tcW w:w="626" w:type="dxa"/>
            <w:tcBorders>
              <w:top w:val="single" w:sz="4" w:space="0" w:color="auto"/>
              <w:bottom w:val="single" w:sz="4" w:space="0" w:color="auto"/>
            </w:tcBorders>
            <w:noWrap/>
            <w:hideMark/>
          </w:tcPr>
          <w:p w14:paraId="7C285BA9" w14:textId="77777777" w:rsidR="006E25B7" w:rsidRPr="00326D9D" w:rsidRDefault="006E25B7" w:rsidP="0060465A">
            <w:pPr>
              <w:pStyle w:val="Tabelltekst"/>
              <w:spacing w:before="40" w:after="40"/>
              <w:jc w:val="right"/>
              <w:rPr>
                <w:lang w:val="nb-NO"/>
              </w:rPr>
            </w:pPr>
            <w:r w:rsidRPr="00326D9D">
              <w:rPr>
                <w:lang w:val="nb-NO"/>
              </w:rPr>
              <w:t>210</w:t>
            </w:r>
          </w:p>
        </w:tc>
        <w:tc>
          <w:tcPr>
            <w:tcW w:w="556" w:type="dxa"/>
            <w:tcBorders>
              <w:top w:val="single" w:sz="4" w:space="0" w:color="auto"/>
              <w:bottom w:val="single" w:sz="4" w:space="0" w:color="auto"/>
            </w:tcBorders>
            <w:noWrap/>
            <w:hideMark/>
          </w:tcPr>
          <w:p w14:paraId="33516525" w14:textId="77777777" w:rsidR="006E25B7" w:rsidRPr="00326D9D" w:rsidRDefault="006E25B7" w:rsidP="0060465A">
            <w:pPr>
              <w:pStyle w:val="Tabelltekst"/>
              <w:spacing w:before="40" w:after="40"/>
              <w:jc w:val="right"/>
              <w:rPr>
                <w:lang w:val="nb-NO"/>
              </w:rPr>
            </w:pPr>
            <w:r w:rsidRPr="00326D9D">
              <w:rPr>
                <w:lang w:val="nb-NO"/>
              </w:rPr>
              <w:t>199</w:t>
            </w:r>
          </w:p>
        </w:tc>
      </w:tr>
      <w:tr w:rsidR="000902FF" w:rsidRPr="00326D9D" w14:paraId="09F8DB01" w14:textId="77777777" w:rsidTr="002964C2">
        <w:tc>
          <w:tcPr>
            <w:tcW w:w="847" w:type="dxa"/>
            <w:tcBorders>
              <w:top w:val="single" w:sz="4" w:space="0" w:color="auto"/>
            </w:tcBorders>
            <w:noWrap/>
            <w:hideMark/>
          </w:tcPr>
          <w:p w14:paraId="6909DC27" w14:textId="77777777" w:rsidR="006E25B7" w:rsidRPr="00326D9D" w:rsidRDefault="006E25B7" w:rsidP="0060465A">
            <w:pPr>
              <w:pStyle w:val="Tabelltekst"/>
              <w:spacing w:before="40" w:after="40"/>
              <w:jc w:val="center"/>
              <w:rPr>
                <w:lang w:val="nb-NO"/>
              </w:rPr>
            </w:pPr>
          </w:p>
        </w:tc>
        <w:tc>
          <w:tcPr>
            <w:tcW w:w="1407" w:type="dxa"/>
            <w:tcBorders>
              <w:top w:val="single" w:sz="4" w:space="0" w:color="auto"/>
            </w:tcBorders>
            <w:noWrap/>
            <w:hideMark/>
          </w:tcPr>
          <w:p w14:paraId="3A4FC160" w14:textId="77777777" w:rsidR="006E25B7" w:rsidRPr="00326D9D" w:rsidRDefault="006E25B7" w:rsidP="0060465A">
            <w:pPr>
              <w:pStyle w:val="Tabelltekst"/>
              <w:spacing w:before="40" w:after="40"/>
              <w:jc w:val="center"/>
              <w:rPr>
                <w:rFonts w:ascii="Times New Roman" w:hAnsi="Times New Roman" w:cs="Times New Roman"/>
                <w:lang w:val="nb-NO"/>
              </w:rPr>
            </w:pPr>
          </w:p>
        </w:tc>
        <w:tc>
          <w:tcPr>
            <w:tcW w:w="845" w:type="dxa"/>
            <w:tcBorders>
              <w:top w:val="single" w:sz="4" w:space="0" w:color="auto"/>
            </w:tcBorders>
            <w:noWrap/>
            <w:hideMark/>
          </w:tcPr>
          <w:p w14:paraId="20BA475C" w14:textId="77777777" w:rsidR="006E25B7" w:rsidRPr="00326D9D" w:rsidRDefault="006E25B7" w:rsidP="0060465A">
            <w:pPr>
              <w:pStyle w:val="Tabelltekst"/>
              <w:spacing w:before="40" w:after="40"/>
              <w:jc w:val="center"/>
              <w:rPr>
                <w:rFonts w:ascii="Times New Roman" w:hAnsi="Times New Roman" w:cs="Times New Roman"/>
                <w:lang w:val="nb-NO"/>
              </w:rPr>
            </w:pPr>
          </w:p>
        </w:tc>
        <w:tc>
          <w:tcPr>
            <w:tcW w:w="626" w:type="dxa"/>
            <w:tcBorders>
              <w:top w:val="single" w:sz="4" w:space="0" w:color="auto"/>
            </w:tcBorders>
            <w:noWrap/>
            <w:hideMark/>
          </w:tcPr>
          <w:p w14:paraId="255052D7" w14:textId="77777777" w:rsidR="006E25B7" w:rsidRPr="00326D9D" w:rsidRDefault="006E25B7" w:rsidP="002964C2">
            <w:pPr>
              <w:pStyle w:val="Tabelltekst"/>
              <w:spacing w:before="40" w:after="40"/>
              <w:jc w:val="right"/>
              <w:rPr>
                <w:lang w:val="nb-NO"/>
              </w:rPr>
            </w:pPr>
            <w:r w:rsidRPr="00326D9D">
              <w:rPr>
                <w:lang w:val="nb-NO"/>
              </w:rPr>
              <w:t>82</w:t>
            </w:r>
          </w:p>
        </w:tc>
        <w:tc>
          <w:tcPr>
            <w:tcW w:w="626" w:type="dxa"/>
            <w:tcBorders>
              <w:top w:val="single" w:sz="4" w:space="0" w:color="auto"/>
            </w:tcBorders>
            <w:noWrap/>
            <w:hideMark/>
          </w:tcPr>
          <w:p w14:paraId="1586C159" w14:textId="77777777" w:rsidR="006E25B7" w:rsidRPr="00326D9D" w:rsidRDefault="006E25B7" w:rsidP="0060465A">
            <w:pPr>
              <w:pStyle w:val="Tabelltekst"/>
              <w:spacing w:before="40" w:after="40"/>
              <w:jc w:val="right"/>
              <w:rPr>
                <w:lang w:val="nb-NO"/>
              </w:rPr>
            </w:pPr>
            <w:r w:rsidRPr="00326D9D">
              <w:rPr>
                <w:lang w:val="nb-NO"/>
              </w:rPr>
              <w:t>85</w:t>
            </w:r>
          </w:p>
        </w:tc>
        <w:tc>
          <w:tcPr>
            <w:tcW w:w="627" w:type="dxa"/>
            <w:tcBorders>
              <w:top w:val="single" w:sz="4" w:space="0" w:color="auto"/>
            </w:tcBorders>
            <w:noWrap/>
            <w:hideMark/>
          </w:tcPr>
          <w:p w14:paraId="6DB4327E" w14:textId="77777777" w:rsidR="006E25B7" w:rsidRPr="00326D9D" w:rsidRDefault="006E25B7" w:rsidP="0060465A">
            <w:pPr>
              <w:pStyle w:val="Tabelltekst"/>
              <w:spacing w:before="40" w:after="40"/>
              <w:jc w:val="right"/>
              <w:rPr>
                <w:lang w:val="nb-NO"/>
              </w:rPr>
            </w:pPr>
            <w:r w:rsidRPr="00326D9D">
              <w:rPr>
                <w:lang w:val="nb-NO"/>
              </w:rPr>
              <w:t>89</w:t>
            </w:r>
          </w:p>
        </w:tc>
        <w:tc>
          <w:tcPr>
            <w:tcW w:w="626" w:type="dxa"/>
            <w:tcBorders>
              <w:top w:val="single" w:sz="4" w:space="0" w:color="auto"/>
            </w:tcBorders>
            <w:noWrap/>
            <w:hideMark/>
          </w:tcPr>
          <w:p w14:paraId="350210B2" w14:textId="77777777" w:rsidR="006E25B7" w:rsidRPr="00326D9D" w:rsidRDefault="006E25B7" w:rsidP="0060465A">
            <w:pPr>
              <w:pStyle w:val="Tabelltekst"/>
              <w:spacing w:before="40" w:after="40"/>
              <w:jc w:val="right"/>
              <w:rPr>
                <w:lang w:val="nb-NO"/>
              </w:rPr>
            </w:pPr>
            <w:r w:rsidRPr="00326D9D">
              <w:rPr>
                <w:lang w:val="nb-NO"/>
              </w:rPr>
              <w:t>84</w:t>
            </w:r>
          </w:p>
        </w:tc>
        <w:tc>
          <w:tcPr>
            <w:tcW w:w="626" w:type="dxa"/>
            <w:tcBorders>
              <w:top w:val="single" w:sz="4" w:space="0" w:color="auto"/>
            </w:tcBorders>
            <w:noWrap/>
            <w:hideMark/>
          </w:tcPr>
          <w:p w14:paraId="2B475F7F" w14:textId="77777777" w:rsidR="006E25B7" w:rsidRPr="00326D9D" w:rsidRDefault="006E25B7" w:rsidP="0060465A">
            <w:pPr>
              <w:pStyle w:val="Tabelltekst"/>
              <w:spacing w:before="40" w:after="40"/>
              <w:jc w:val="right"/>
              <w:rPr>
                <w:lang w:val="nb-NO"/>
              </w:rPr>
            </w:pPr>
            <w:r w:rsidRPr="00326D9D">
              <w:rPr>
                <w:lang w:val="nb-NO"/>
              </w:rPr>
              <w:t>74</w:t>
            </w:r>
          </w:p>
        </w:tc>
        <w:tc>
          <w:tcPr>
            <w:tcW w:w="627" w:type="dxa"/>
            <w:tcBorders>
              <w:top w:val="single" w:sz="4" w:space="0" w:color="auto"/>
            </w:tcBorders>
            <w:noWrap/>
            <w:hideMark/>
          </w:tcPr>
          <w:p w14:paraId="6C275503" w14:textId="77777777" w:rsidR="006E25B7" w:rsidRPr="00326D9D" w:rsidRDefault="006E25B7" w:rsidP="0060465A">
            <w:pPr>
              <w:pStyle w:val="Tabelltekst"/>
              <w:spacing w:before="40" w:after="40"/>
              <w:jc w:val="right"/>
              <w:rPr>
                <w:lang w:val="nb-NO"/>
              </w:rPr>
            </w:pPr>
            <w:r w:rsidRPr="00326D9D">
              <w:rPr>
                <w:lang w:val="nb-NO"/>
              </w:rPr>
              <w:t>67</w:t>
            </w:r>
          </w:p>
        </w:tc>
        <w:tc>
          <w:tcPr>
            <w:tcW w:w="626" w:type="dxa"/>
            <w:tcBorders>
              <w:top w:val="single" w:sz="4" w:space="0" w:color="auto"/>
            </w:tcBorders>
            <w:noWrap/>
            <w:hideMark/>
          </w:tcPr>
          <w:p w14:paraId="3BF5580A" w14:textId="77777777" w:rsidR="006E25B7" w:rsidRPr="00326D9D" w:rsidRDefault="006E25B7" w:rsidP="0060465A">
            <w:pPr>
              <w:pStyle w:val="Tabelltekst"/>
              <w:spacing w:before="40" w:after="40"/>
              <w:jc w:val="right"/>
              <w:rPr>
                <w:lang w:val="nb-NO"/>
              </w:rPr>
            </w:pPr>
            <w:r w:rsidRPr="00326D9D">
              <w:rPr>
                <w:lang w:val="nb-NO"/>
              </w:rPr>
              <w:t>61</w:t>
            </w:r>
          </w:p>
        </w:tc>
        <w:tc>
          <w:tcPr>
            <w:tcW w:w="626" w:type="dxa"/>
            <w:tcBorders>
              <w:top w:val="single" w:sz="4" w:space="0" w:color="auto"/>
            </w:tcBorders>
            <w:noWrap/>
            <w:hideMark/>
          </w:tcPr>
          <w:p w14:paraId="4E3F4C87" w14:textId="77777777" w:rsidR="006E25B7" w:rsidRPr="00326D9D" w:rsidRDefault="006E25B7" w:rsidP="0060465A">
            <w:pPr>
              <w:pStyle w:val="Tabelltekst"/>
              <w:spacing w:before="40" w:after="40"/>
              <w:jc w:val="right"/>
              <w:rPr>
                <w:lang w:val="nb-NO"/>
              </w:rPr>
            </w:pPr>
            <w:r w:rsidRPr="00326D9D">
              <w:rPr>
                <w:lang w:val="nb-NO"/>
              </w:rPr>
              <w:t>59</w:t>
            </w:r>
          </w:p>
        </w:tc>
        <w:tc>
          <w:tcPr>
            <w:tcW w:w="627" w:type="dxa"/>
            <w:tcBorders>
              <w:top w:val="single" w:sz="4" w:space="0" w:color="auto"/>
            </w:tcBorders>
            <w:noWrap/>
            <w:hideMark/>
          </w:tcPr>
          <w:p w14:paraId="6D67A929" w14:textId="77777777" w:rsidR="006E25B7" w:rsidRPr="00326D9D" w:rsidRDefault="006E25B7" w:rsidP="0060465A">
            <w:pPr>
              <w:pStyle w:val="Tabelltekst"/>
              <w:spacing w:before="40" w:after="40"/>
              <w:jc w:val="right"/>
              <w:rPr>
                <w:lang w:val="nb-NO"/>
              </w:rPr>
            </w:pPr>
            <w:r w:rsidRPr="00326D9D">
              <w:rPr>
                <w:lang w:val="nb-NO"/>
              </w:rPr>
              <w:t>59</w:t>
            </w:r>
          </w:p>
        </w:tc>
        <w:tc>
          <w:tcPr>
            <w:tcW w:w="626" w:type="dxa"/>
            <w:tcBorders>
              <w:top w:val="single" w:sz="4" w:space="0" w:color="auto"/>
            </w:tcBorders>
            <w:noWrap/>
            <w:hideMark/>
          </w:tcPr>
          <w:p w14:paraId="3CD18D18" w14:textId="77777777" w:rsidR="006E25B7" w:rsidRPr="00326D9D" w:rsidRDefault="006E25B7" w:rsidP="0060465A">
            <w:pPr>
              <w:pStyle w:val="Tabelltekst"/>
              <w:spacing w:before="40" w:after="40"/>
              <w:jc w:val="right"/>
              <w:rPr>
                <w:lang w:val="nb-NO"/>
              </w:rPr>
            </w:pPr>
            <w:r w:rsidRPr="00326D9D">
              <w:rPr>
                <w:lang w:val="nb-NO"/>
              </w:rPr>
              <w:t>67</w:t>
            </w:r>
          </w:p>
        </w:tc>
        <w:tc>
          <w:tcPr>
            <w:tcW w:w="556" w:type="dxa"/>
            <w:tcBorders>
              <w:top w:val="single" w:sz="4" w:space="0" w:color="auto"/>
            </w:tcBorders>
            <w:noWrap/>
            <w:hideMark/>
          </w:tcPr>
          <w:p w14:paraId="4E1EADA8" w14:textId="77777777" w:rsidR="006E25B7" w:rsidRPr="00326D9D" w:rsidRDefault="006E25B7" w:rsidP="0060465A">
            <w:pPr>
              <w:pStyle w:val="Tabelltekst"/>
              <w:spacing w:before="40" w:after="40"/>
              <w:jc w:val="right"/>
              <w:rPr>
                <w:lang w:val="nb-NO"/>
              </w:rPr>
            </w:pPr>
            <w:r w:rsidRPr="00326D9D">
              <w:rPr>
                <w:lang w:val="nb-NO"/>
              </w:rPr>
              <w:t>62</w:t>
            </w:r>
          </w:p>
        </w:tc>
      </w:tr>
      <w:tr w:rsidR="000902FF" w:rsidRPr="00326D9D" w14:paraId="08BA613A" w14:textId="77777777" w:rsidTr="002964C2">
        <w:tc>
          <w:tcPr>
            <w:tcW w:w="847" w:type="dxa"/>
            <w:noWrap/>
            <w:hideMark/>
          </w:tcPr>
          <w:p w14:paraId="2AF66817" w14:textId="77777777" w:rsidR="006E25B7" w:rsidRPr="00326D9D" w:rsidRDefault="006E25B7" w:rsidP="0060465A">
            <w:pPr>
              <w:pStyle w:val="Tabelltekst"/>
              <w:spacing w:before="40" w:after="40"/>
              <w:jc w:val="center"/>
              <w:rPr>
                <w:lang w:val="nb-NO"/>
              </w:rPr>
            </w:pPr>
          </w:p>
        </w:tc>
        <w:tc>
          <w:tcPr>
            <w:tcW w:w="1407" w:type="dxa"/>
            <w:noWrap/>
            <w:hideMark/>
          </w:tcPr>
          <w:p w14:paraId="4A041312" w14:textId="77777777" w:rsidR="006E25B7" w:rsidRPr="00326D9D" w:rsidRDefault="006E25B7" w:rsidP="0060465A">
            <w:pPr>
              <w:pStyle w:val="Tabelltekst"/>
              <w:spacing w:before="40" w:after="40"/>
              <w:jc w:val="center"/>
              <w:rPr>
                <w:rFonts w:ascii="Times New Roman" w:hAnsi="Times New Roman" w:cs="Times New Roman"/>
                <w:lang w:val="nb-NO"/>
              </w:rPr>
            </w:pPr>
          </w:p>
        </w:tc>
        <w:sdt>
          <w:sdtPr>
            <w:rPr>
              <w:lang w:val="nb-NO"/>
            </w:rPr>
            <w:id w:val="-369532246"/>
            <w14:checkbox>
              <w14:checked w14:val="1"/>
              <w14:checkedState w14:val="2612" w14:font="MS Gothic"/>
              <w14:uncheckedState w14:val="2610" w14:font="MS Gothic"/>
            </w14:checkbox>
          </w:sdtPr>
          <w:sdtEndPr/>
          <w:sdtContent>
            <w:tc>
              <w:tcPr>
                <w:tcW w:w="845" w:type="dxa"/>
                <w:noWrap/>
                <w:hideMark/>
              </w:tcPr>
              <w:p w14:paraId="195C75C7" w14:textId="313420B3" w:rsidR="006E25B7" w:rsidRPr="00326D9D" w:rsidRDefault="0055508F" w:rsidP="0060465A">
                <w:pPr>
                  <w:pStyle w:val="Tabelltekst"/>
                  <w:spacing w:before="40" w:after="40"/>
                  <w:jc w:val="center"/>
                  <w:rPr>
                    <w:lang w:val="nb-NO"/>
                  </w:rPr>
                </w:pPr>
                <w:r w:rsidRPr="00326D9D">
                  <w:rPr>
                    <w:rFonts w:ascii="MS Gothic" w:eastAsia="MS Gothic" w:hAnsi="MS Gothic"/>
                    <w:lang w:val="nb-NO"/>
                  </w:rPr>
                  <w:t>☒</w:t>
                </w:r>
              </w:p>
            </w:tc>
          </w:sdtContent>
        </w:sdt>
        <w:tc>
          <w:tcPr>
            <w:tcW w:w="626" w:type="dxa"/>
            <w:noWrap/>
            <w:hideMark/>
          </w:tcPr>
          <w:p w14:paraId="0B1F1DC6" w14:textId="77777777" w:rsidR="006E25B7" w:rsidRPr="00326D9D" w:rsidRDefault="006E25B7" w:rsidP="002964C2">
            <w:pPr>
              <w:pStyle w:val="Tabelltekst"/>
              <w:spacing w:before="40" w:after="40"/>
              <w:jc w:val="right"/>
              <w:rPr>
                <w:lang w:val="nb-NO"/>
              </w:rPr>
            </w:pPr>
            <w:r w:rsidRPr="00326D9D">
              <w:rPr>
                <w:lang w:val="nb-NO"/>
              </w:rPr>
              <w:t>41</w:t>
            </w:r>
          </w:p>
        </w:tc>
        <w:tc>
          <w:tcPr>
            <w:tcW w:w="626" w:type="dxa"/>
            <w:noWrap/>
            <w:hideMark/>
          </w:tcPr>
          <w:p w14:paraId="43C5FD89" w14:textId="77777777" w:rsidR="006E25B7" w:rsidRPr="00326D9D" w:rsidRDefault="006E25B7" w:rsidP="0060465A">
            <w:pPr>
              <w:pStyle w:val="Tabelltekst"/>
              <w:spacing w:before="40" w:after="40"/>
              <w:jc w:val="right"/>
              <w:rPr>
                <w:lang w:val="nb-NO"/>
              </w:rPr>
            </w:pPr>
            <w:r w:rsidRPr="00326D9D">
              <w:rPr>
                <w:lang w:val="nb-NO"/>
              </w:rPr>
              <w:t>40</w:t>
            </w:r>
          </w:p>
        </w:tc>
        <w:tc>
          <w:tcPr>
            <w:tcW w:w="627" w:type="dxa"/>
            <w:noWrap/>
            <w:hideMark/>
          </w:tcPr>
          <w:p w14:paraId="1D9C4AFC" w14:textId="77777777" w:rsidR="006E25B7" w:rsidRPr="00326D9D" w:rsidRDefault="006E25B7" w:rsidP="0060465A">
            <w:pPr>
              <w:pStyle w:val="Tabelltekst"/>
              <w:spacing w:before="40" w:after="40"/>
              <w:jc w:val="right"/>
              <w:rPr>
                <w:lang w:val="nb-NO"/>
              </w:rPr>
            </w:pPr>
            <w:r w:rsidRPr="00326D9D">
              <w:rPr>
                <w:lang w:val="nb-NO"/>
              </w:rPr>
              <w:t>35</w:t>
            </w:r>
          </w:p>
        </w:tc>
        <w:tc>
          <w:tcPr>
            <w:tcW w:w="626" w:type="dxa"/>
            <w:noWrap/>
            <w:hideMark/>
          </w:tcPr>
          <w:p w14:paraId="0FF573B3" w14:textId="77777777" w:rsidR="006E25B7" w:rsidRPr="00326D9D" w:rsidRDefault="006E25B7" w:rsidP="0060465A">
            <w:pPr>
              <w:pStyle w:val="Tabelltekst"/>
              <w:spacing w:before="40" w:after="40"/>
              <w:jc w:val="right"/>
              <w:rPr>
                <w:lang w:val="nb-NO"/>
              </w:rPr>
            </w:pPr>
            <w:r w:rsidRPr="00326D9D">
              <w:rPr>
                <w:lang w:val="nb-NO"/>
              </w:rPr>
              <w:t>30</w:t>
            </w:r>
          </w:p>
        </w:tc>
        <w:tc>
          <w:tcPr>
            <w:tcW w:w="626" w:type="dxa"/>
            <w:noWrap/>
            <w:hideMark/>
          </w:tcPr>
          <w:p w14:paraId="56645ECF" w14:textId="77777777" w:rsidR="006E25B7" w:rsidRPr="00326D9D" w:rsidRDefault="006E25B7" w:rsidP="0060465A">
            <w:pPr>
              <w:pStyle w:val="Tabelltekst"/>
              <w:spacing w:before="40" w:after="40"/>
              <w:jc w:val="right"/>
              <w:rPr>
                <w:lang w:val="nb-NO"/>
              </w:rPr>
            </w:pPr>
            <w:r w:rsidRPr="00326D9D">
              <w:rPr>
                <w:lang w:val="nb-NO"/>
              </w:rPr>
              <w:t>31</w:t>
            </w:r>
          </w:p>
        </w:tc>
        <w:tc>
          <w:tcPr>
            <w:tcW w:w="627" w:type="dxa"/>
            <w:noWrap/>
            <w:hideMark/>
          </w:tcPr>
          <w:p w14:paraId="639621A9" w14:textId="77777777" w:rsidR="006E25B7" w:rsidRPr="00326D9D" w:rsidRDefault="006E25B7" w:rsidP="0060465A">
            <w:pPr>
              <w:pStyle w:val="Tabelltekst"/>
              <w:spacing w:before="40" w:after="40"/>
              <w:jc w:val="right"/>
              <w:rPr>
                <w:lang w:val="nb-NO"/>
              </w:rPr>
            </w:pPr>
            <w:r w:rsidRPr="00326D9D">
              <w:rPr>
                <w:lang w:val="nb-NO"/>
              </w:rPr>
              <w:t>30</w:t>
            </w:r>
          </w:p>
        </w:tc>
        <w:tc>
          <w:tcPr>
            <w:tcW w:w="626" w:type="dxa"/>
            <w:noWrap/>
            <w:hideMark/>
          </w:tcPr>
          <w:p w14:paraId="119630E8" w14:textId="77777777" w:rsidR="006E25B7" w:rsidRPr="00326D9D" w:rsidRDefault="006E25B7" w:rsidP="0060465A">
            <w:pPr>
              <w:pStyle w:val="Tabelltekst"/>
              <w:spacing w:before="40" w:after="40"/>
              <w:jc w:val="right"/>
              <w:rPr>
                <w:lang w:val="nb-NO"/>
              </w:rPr>
            </w:pPr>
            <w:r w:rsidRPr="00326D9D">
              <w:rPr>
                <w:lang w:val="nb-NO"/>
              </w:rPr>
              <w:t>27</w:t>
            </w:r>
          </w:p>
        </w:tc>
        <w:tc>
          <w:tcPr>
            <w:tcW w:w="626" w:type="dxa"/>
            <w:noWrap/>
            <w:hideMark/>
          </w:tcPr>
          <w:p w14:paraId="49DEE5F5" w14:textId="77777777" w:rsidR="006E25B7" w:rsidRPr="00326D9D" w:rsidRDefault="006E25B7" w:rsidP="0060465A">
            <w:pPr>
              <w:pStyle w:val="Tabelltekst"/>
              <w:spacing w:before="40" w:after="40"/>
              <w:jc w:val="right"/>
              <w:rPr>
                <w:lang w:val="nb-NO"/>
              </w:rPr>
            </w:pPr>
            <w:r w:rsidRPr="00326D9D">
              <w:rPr>
                <w:lang w:val="nb-NO"/>
              </w:rPr>
              <w:t>29</w:t>
            </w:r>
          </w:p>
        </w:tc>
        <w:tc>
          <w:tcPr>
            <w:tcW w:w="627" w:type="dxa"/>
            <w:noWrap/>
            <w:hideMark/>
          </w:tcPr>
          <w:p w14:paraId="0728D242" w14:textId="77777777" w:rsidR="006E25B7" w:rsidRPr="00326D9D" w:rsidRDefault="006E25B7" w:rsidP="0060465A">
            <w:pPr>
              <w:pStyle w:val="Tabelltekst"/>
              <w:spacing w:before="40" w:after="40"/>
              <w:jc w:val="right"/>
              <w:rPr>
                <w:lang w:val="nb-NO"/>
              </w:rPr>
            </w:pPr>
            <w:r w:rsidRPr="00326D9D">
              <w:rPr>
                <w:lang w:val="nb-NO"/>
              </w:rPr>
              <w:t>26</w:t>
            </w:r>
          </w:p>
        </w:tc>
        <w:tc>
          <w:tcPr>
            <w:tcW w:w="626" w:type="dxa"/>
            <w:noWrap/>
            <w:hideMark/>
          </w:tcPr>
          <w:p w14:paraId="4416D0D1" w14:textId="77777777" w:rsidR="006E25B7" w:rsidRPr="00326D9D" w:rsidRDefault="006E25B7" w:rsidP="0060465A">
            <w:pPr>
              <w:pStyle w:val="Tabelltekst"/>
              <w:spacing w:before="40" w:after="40"/>
              <w:jc w:val="right"/>
              <w:rPr>
                <w:lang w:val="nb-NO"/>
              </w:rPr>
            </w:pPr>
            <w:r w:rsidRPr="00326D9D">
              <w:rPr>
                <w:lang w:val="nb-NO"/>
              </w:rPr>
              <w:t>25</w:t>
            </w:r>
          </w:p>
        </w:tc>
        <w:tc>
          <w:tcPr>
            <w:tcW w:w="556" w:type="dxa"/>
            <w:noWrap/>
            <w:hideMark/>
          </w:tcPr>
          <w:p w14:paraId="3A55CD86" w14:textId="77777777" w:rsidR="006E25B7" w:rsidRPr="00326D9D" w:rsidRDefault="006E25B7" w:rsidP="0060465A">
            <w:pPr>
              <w:pStyle w:val="Tabelltekst"/>
              <w:spacing w:before="40" w:after="40"/>
              <w:jc w:val="right"/>
              <w:rPr>
                <w:lang w:val="nb-NO"/>
              </w:rPr>
            </w:pPr>
            <w:r w:rsidRPr="00326D9D">
              <w:rPr>
                <w:lang w:val="nb-NO"/>
              </w:rPr>
              <w:t>23</w:t>
            </w:r>
          </w:p>
        </w:tc>
      </w:tr>
      <w:tr w:rsidR="000902FF" w:rsidRPr="00326D9D" w14:paraId="16D62504" w14:textId="77777777" w:rsidTr="002964C2">
        <w:tc>
          <w:tcPr>
            <w:tcW w:w="847" w:type="dxa"/>
            <w:noWrap/>
            <w:hideMark/>
          </w:tcPr>
          <w:p w14:paraId="7130B5D9" w14:textId="77777777" w:rsidR="006E25B7" w:rsidRPr="00326D9D" w:rsidRDefault="006E25B7" w:rsidP="0060465A">
            <w:pPr>
              <w:pStyle w:val="Tabelltekst"/>
              <w:spacing w:before="40" w:after="40"/>
              <w:jc w:val="center"/>
              <w:rPr>
                <w:lang w:val="nb-NO"/>
              </w:rPr>
            </w:pPr>
          </w:p>
        </w:tc>
        <w:sdt>
          <w:sdtPr>
            <w:rPr>
              <w:lang w:val="nb-NO"/>
            </w:rPr>
            <w:id w:val="-712269598"/>
            <w14:checkbox>
              <w14:checked w14:val="1"/>
              <w14:checkedState w14:val="2612" w14:font="MS Gothic"/>
              <w14:uncheckedState w14:val="2610" w14:font="MS Gothic"/>
            </w14:checkbox>
          </w:sdtPr>
          <w:sdtEndPr/>
          <w:sdtContent>
            <w:tc>
              <w:tcPr>
                <w:tcW w:w="1407" w:type="dxa"/>
                <w:noWrap/>
                <w:hideMark/>
              </w:tcPr>
              <w:p w14:paraId="74BD467B" w14:textId="2AFD33CF" w:rsidR="006E25B7" w:rsidRPr="00326D9D" w:rsidRDefault="0055508F" w:rsidP="0060465A">
                <w:pPr>
                  <w:pStyle w:val="Tabelltekst"/>
                  <w:spacing w:before="40" w:after="40"/>
                  <w:jc w:val="center"/>
                  <w:rPr>
                    <w:lang w:val="nb-NO"/>
                  </w:rPr>
                </w:pPr>
                <w:r w:rsidRPr="00326D9D">
                  <w:rPr>
                    <w:rFonts w:ascii="MS Gothic" w:eastAsia="MS Gothic" w:hAnsi="MS Gothic"/>
                    <w:lang w:val="nb-NO"/>
                  </w:rPr>
                  <w:t>☒</w:t>
                </w:r>
              </w:p>
            </w:tc>
          </w:sdtContent>
        </w:sdt>
        <w:tc>
          <w:tcPr>
            <w:tcW w:w="845" w:type="dxa"/>
            <w:noWrap/>
            <w:hideMark/>
          </w:tcPr>
          <w:p w14:paraId="1C45D83E" w14:textId="77777777" w:rsidR="006E25B7" w:rsidRPr="00326D9D" w:rsidRDefault="006E25B7" w:rsidP="0060465A">
            <w:pPr>
              <w:pStyle w:val="Tabelltekst"/>
              <w:spacing w:before="40" w:after="40"/>
              <w:jc w:val="center"/>
              <w:rPr>
                <w:lang w:val="nb-NO"/>
              </w:rPr>
            </w:pPr>
          </w:p>
        </w:tc>
        <w:tc>
          <w:tcPr>
            <w:tcW w:w="626" w:type="dxa"/>
            <w:noWrap/>
            <w:hideMark/>
          </w:tcPr>
          <w:p w14:paraId="3E858A3B" w14:textId="77777777" w:rsidR="006E25B7" w:rsidRPr="00326D9D" w:rsidRDefault="006E25B7" w:rsidP="002964C2">
            <w:pPr>
              <w:pStyle w:val="Tabelltekst"/>
              <w:spacing w:before="40" w:after="40"/>
              <w:jc w:val="right"/>
              <w:rPr>
                <w:lang w:val="nb-NO"/>
              </w:rPr>
            </w:pPr>
            <w:r w:rsidRPr="00326D9D">
              <w:rPr>
                <w:lang w:val="nb-NO"/>
              </w:rPr>
              <w:t>152</w:t>
            </w:r>
          </w:p>
        </w:tc>
        <w:tc>
          <w:tcPr>
            <w:tcW w:w="626" w:type="dxa"/>
            <w:noWrap/>
            <w:hideMark/>
          </w:tcPr>
          <w:p w14:paraId="2414CCC2" w14:textId="77777777" w:rsidR="006E25B7" w:rsidRPr="00326D9D" w:rsidRDefault="006E25B7" w:rsidP="0060465A">
            <w:pPr>
              <w:pStyle w:val="Tabelltekst"/>
              <w:spacing w:before="40" w:after="40"/>
              <w:jc w:val="right"/>
              <w:rPr>
                <w:lang w:val="nb-NO"/>
              </w:rPr>
            </w:pPr>
            <w:r w:rsidRPr="00326D9D">
              <w:rPr>
                <w:lang w:val="nb-NO"/>
              </w:rPr>
              <w:t>136</w:t>
            </w:r>
          </w:p>
        </w:tc>
        <w:tc>
          <w:tcPr>
            <w:tcW w:w="627" w:type="dxa"/>
            <w:noWrap/>
            <w:hideMark/>
          </w:tcPr>
          <w:p w14:paraId="4CFFE15A" w14:textId="77777777" w:rsidR="006E25B7" w:rsidRPr="00326D9D" w:rsidRDefault="006E25B7" w:rsidP="0060465A">
            <w:pPr>
              <w:pStyle w:val="Tabelltekst"/>
              <w:spacing w:before="40" w:after="40"/>
              <w:jc w:val="right"/>
              <w:rPr>
                <w:lang w:val="nb-NO"/>
              </w:rPr>
            </w:pPr>
            <w:r w:rsidRPr="00326D9D">
              <w:rPr>
                <w:lang w:val="nb-NO"/>
              </w:rPr>
              <w:t>114</w:t>
            </w:r>
          </w:p>
        </w:tc>
        <w:tc>
          <w:tcPr>
            <w:tcW w:w="626" w:type="dxa"/>
            <w:noWrap/>
            <w:hideMark/>
          </w:tcPr>
          <w:p w14:paraId="0F75205A" w14:textId="77777777" w:rsidR="006E25B7" w:rsidRPr="00326D9D" w:rsidRDefault="006E25B7" w:rsidP="0060465A">
            <w:pPr>
              <w:pStyle w:val="Tabelltekst"/>
              <w:spacing w:before="40" w:after="40"/>
              <w:jc w:val="right"/>
              <w:rPr>
                <w:lang w:val="nb-NO"/>
              </w:rPr>
            </w:pPr>
            <w:r w:rsidRPr="00326D9D">
              <w:rPr>
                <w:lang w:val="nb-NO"/>
              </w:rPr>
              <w:t>100</w:t>
            </w:r>
          </w:p>
        </w:tc>
        <w:tc>
          <w:tcPr>
            <w:tcW w:w="626" w:type="dxa"/>
            <w:noWrap/>
            <w:hideMark/>
          </w:tcPr>
          <w:p w14:paraId="1B66CA54" w14:textId="77777777" w:rsidR="006E25B7" w:rsidRPr="00326D9D" w:rsidRDefault="006E25B7" w:rsidP="0060465A">
            <w:pPr>
              <w:pStyle w:val="Tabelltekst"/>
              <w:spacing w:before="40" w:after="40"/>
              <w:jc w:val="right"/>
              <w:rPr>
                <w:lang w:val="nb-NO"/>
              </w:rPr>
            </w:pPr>
            <w:r w:rsidRPr="00326D9D">
              <w:rPr>
                <w:lang w:val="nb-NO"/>
              </w:rPr>
              <w:t>89</w:t>
            </w:r>
          </w:p>
        </w:tc>
        <w:tc>
          <w:tcPr>
            <w:tcW w:w="627" w:type="dxa"/>
            <w:noWrap/>
            <w:hideMark/>
          </w:tcPr>
          <w:p w14:paraId="516CC3BE" w14:textId="77777777" w:rsidR="006E25B7" w:rsidRPr="00326D9D" w:rsidRDefault="006E25B7" w:rsidP="0060465A">
            <w:pPr>
              <w:pStyle w:val="Tabelltekst"/>
              <w:spacing w:before="40" w:after="40"/>
              <w:jc w:val="right"/>
              <w:rPr>
                <w:lang w:val="nb-NO"/>
              </w:rPr>
            </w:pPr>
            <w:r w:rsidRPr="00326D9D">
              <w:rPr>
                <w:lang w:val="nb-NO"/>
              </w:rPr>
              <w:t>80</w:t>
            </w:r>
          </w:p>
        </w:tc>
        <w:tc>
          <w:tcPr>
            <w:tcW w:w="626" w:type="dxa"/>
            <w:noWrap/>
            <w:hideMark/>
          </w:tcPr>
          <w:p w14:paraId="549E37F3" w14:textId="77777777" w:rsidR="006E25B7" w:rsidRPr="00326D9D" w:rsidRDefault="006E25B7" w:rsidP="0060465A">
            <w:pPr>
              <w:pStyle w:val="Tabelltekst"/>
              <w:spacing w:before="40" w:after="40"/>
              <w:jc w:val="right"/>
              <w:rPr>
                <w:lang w:val="nb-NO"/>
              </w:rPr>
            </w:pPr>
            <w:r w:rsidRPr="00326D9D">
              <w:rPr>
                <w:lang w:val="nb-NO"/>
              </w:rPr>
              <w:t>83</w:t>
            </w:r>
          </w:p>
        </w:tc>
        <w:tc>
          <w:tcPr>
            <w:tcW w:w="626" w:type="dxa"/>
            <w:noWrap/>
            <w:hideMark/>
          </w:tcPr>
          <w:p w14:paraId="54D53CA5" w14:textId="77777777" w:rsidR="006E25B7" w:rsidRPr="00326D9D" w:rsidRDefault="006E25B7" w:rsidP="0060465A">
            <w:pPr>
              <w:pStyle w:val="Tabelltekst"/>
              <w:spacing w:before="40" w:after="40"/>
              <w:jc w:val="right"/>
              <w:rPr>
                <w:lang w:val="nb-NO"/>
              </w:rPr>
            </w:pPr>
            <w:r w:rsidRPr="00326D9D">
              <w:rPr>
                <w:lang w:val="nb-NO"/>
              </w:rPr>
              <w:t>84</w:t>
            </w:r>
          </w:p>
        </w:tc>
        <w:tc>
          <w:tcPr>
            <w:tcW w:w="627" w:type="dxa"/>
            <w:noWrap/>
            <w:hideMark/>
          </w:tcPr>
          <w:p w14:paraId="138457D7" w14:textId="77777777" w:rsidR="006E25B7" w:rsidRPr="00326D9D" w:rsidRDefault="006E25B7" w:rsidP="0060465A">
            <w:pPr>
              <w:pStyle w:val="Tabelltekst"/>
              <w:spacing w:before="40" w:after="40"/>
              <w:jc w:val="right"/>
              <w:rPr>
                <w:lang w:val="nb-NO"/>
              </w:rPr>
            </w:pPr>
            <w:r w:rsidRPr="00326D9D">
              <w:rPr>
                <w:lang w:val="nb-NO"/>
              </w:rPr>
              <w:t>77</w:t>
            </w:r>
          </w:p>
        </w:tc>
        <w:tc>
          <w:tcPr>
            <w:tcW w:w="626" w:type="dxa"/>
            <w:noWrap/>
            <w:hideMark/>
          </w:tcPr>
          <w:p w14:paraId="572A9B09" w14:textId="77777777" w:rsidR="006E25B7" w:rsidRPr="00326D9D" w:rsidRDefault="006E25B7" w:rsidP="0060465A">
            <w:pPr>
              <w:pStyle w:val="Tabelltekst"/>
              <w:spacing w:before="40" w:after="40"/>
              <w:jc w:val="right"/>
              <w:rPr>
                <w:lang w:val="nb-NO"/>
              </w:rPr>
            </w:pPr>
            <w:r w:rsidRPr="00326D9D">
              <w:rPr>
                <w:lang w:val="nb-NO"/>
              </w:rPr>
              <w:t>79</w:t>
            </w:r>
          </w:p>
        </w:tc>
        <w:tc>
          <w:tcPr>
            <w:tcW w:w="556" w:type="dxa"/>
            <w:noWrap/>
            <w:hideMark/>
          </w:tcPr>
          <w:p w14:paraId="188A907F" w14:textId="77777777" w:rsidR="006E25B7" w:rsidRPr="00326D9D" w:rsidRDefault="006E25B7" w:rsidP="0060465A">
            <w:pPr>
              <w:pStyle w:val="Tabelltekst"/>
              <w:spacing w:before="40" w:after="40"/>
              <w:jc w:val="right"/>
              <w:rPr>
                <w:lang w:val="nb-NO"/>
              </w:rPr>
            </w:pPr>
            <w:r w:rsidRPr="00326D9D">
              <w:rPr>
                <w:lang w:val="nb-NO"/>
              </w:rPr>
              <w:t>78</w:t>
            </w:r>
          </w:p>
        </w:tc>
      </w:tr>
      <w:tr w:rsidR="00E01CCF" w:rsidRPr="00326D9D" w14:paraId="3B82C325" w14:textId="77777777" w:rsidTr="002964C2">
        <w:tc>
          <w:tcPr>
            <w:tcW w:w="847" w:type="dxa"/>
            <w:tcBorders>
              <w:bottom w:val="single" w:sz="4" w:space="0" w:color="auto"/>
            </w:tcBorders>
            <w:noWrap/>
            <w:hideMark/>
          </w:tcPr>
          <w:p w14:paraId="3056CBDE" w14:textId="77777777" w:rsidR="006E25B7" w:rsidRPr="00326D9D" w:rsidRDefault="006E25B7" w:rsidP="0060465A">
            <w:pPr>
              <w:pStyle w:val="Tabelltekst"/>
              <w:spacing w:before="40" w:after="40"/>
              <w:jc w:val="center"/>
              <w:rPr>
                <w:lang w:val="nb-NO"/>
              </w:rPr>
            </w:pPr>
          </w:p>
        </w:tc>
        <w:sdt>
          <w:sdtPr>
            <w:rPr>
              <w:lang w:val="nb-NO"/>
            </w:rPr>
            <w:id w:val="1785856663"/>
            <w14:checkbox>
              <w14:checked w14:val="1"/>
              <w14:checkedState w14:val="2612" w14:font="MS Gothic"/>
              <w14:uncheckedState w14:val="2610" w14:font="MS Gothic"/>
            </w14:checkbox>
          </w:sdtPr>
          <w:sdtEndPr/>
          <w:sdtContent>
            <w:tc>
              <w:tcPr>
                <w:tcW w:w="1407" w:type="dxa"/>
                <w:tcBorders>
                  <w:bottom w:val="single" w:sz="4" w:space="0" w:color="auto"/>
                </w:tcBorders>
                <w:noWrap/>
                <w:hideMark/>
              </w:tcPr>
              <w:p w14:paraId="0CD7CD15" w14:textId="53FD6BBB" w:rsidR="006E25B7" w:rsidRPr="00326D9D" w:rsidRDefault="0055508F" w:rsidP="0060465A">
                <w:pPr>
                  <w:pStyle w:val="Tabelltekst"/>
                  <w:spacing w:before="40" w:after="40"/>
                  <w:jc w:val="center"/>
                  <w:rPr>
                    <w:lang w:val="nb-NO"/>
                  </w:rPr>
                </w:pPr>
                <w:r w:rsidRPr="00326D9D">
                  <w:rPr>
                    <w:rFonts w:ascii="MS Gothic" w:eastAsia="MS Gothic" w:hAnsi="MS Gothic"/>
                    <w:lang w:val="nb-NO"/>
                  </w:rPr>
                  <w:t>☒</w:t>
                </w:r>
              </w:p>
            </w:tc>
          </w:sdtContent>
        </w:sdt>
        <w:sdt>
          <w:sdtPr>
            <w:rPr>
              <w:lang w:val="nb-NO"/>
            </w:rPr>
            <w:id w:val="-773864683"/>
            <w14:checkbox>
              <w14:checked w14:val="1"/>
              <w14:checkedState w14:val="2612" w14:font="MS Gothic"/>
              <w14:uncheckedState w14:val="2610" w14:font="MS Gothic"/>
            </w14:checkbox>
          </w:sdtPr>
          <w:sdtEndPr/>
          <w:sdtContent>
            <w:tc>
              <w:tcPr>
                <w:tcW w:w="845" w:type="dxa"/>
                <w:tcBorders>
                  <w:bottom w:val="single" w:sz="4" w:space="0" w:color="auto"/>
                </w:tcBorders>
                <w:noWrap/>
                <w:hideMark/>
              </w:tcPr>
              <w:p w14:paraId="4DE35267" w14:textId="2A24DC1B" w:rsidR="006E25B7" w:rsidRPr="00326D9D" w:rsidRDefault="0055508F" w:rsidP="0060465A">
                <w:pPr>
                  <w:pStyle w:val="Tabelltekst"/>
                  <w:spacing w:before="40" w:after="40"/>
                  <w:jc w:val="center"/>
                  <w:rPr>
                    <w:lang w:val="nb-NO"/>
                  </w:rPr>
                </w:pPr>
                <w:r w:rsidRPr="00326D9D">
                  <w:rPr>
                    <w:rFonts w:ascii="MS Gothic" w:eastAsia="MS Gothic" w:hAnsi="MS Gothic"/>
                    <w:lang w:val="nb-NO"/>
                  </w:rPr>
                  <w:t>☒</w:t>
                </w:r>
              </w:p>
            </w:tc>
          </w:sdtContent>
        </w:sdt>
        <w:tc>
          <w:tcPr>
            <w:tcW w:w="626" w:type="dxa"/>
            <w:tcBorders>
              <w:bottom w:val="single" w:sz="4" w:space="0" w:color="auto"/>
            </w:tcBorders>
            <w:noWrap/>
            <w:hideMark/>
          </w:tcPr>
          <w:p w14:paraId="24DD26F7" w14:textId="77777777" w:rsidR="006E25B7" w:rsidRPr="00326D9D" w:rsidRDefault="006E25B7" w:rsidP="002964C2">
            <w:pPr>
              <w:pStyle w:val="Tabelltekst"/>
              <w:spacing w:before="40" w:after="40"/>
              <w:jc w:val="right"/>
              <w:rPr>
                <w:lang w:val="nb-NO"/>
              </w:rPr>
            </w:pPr>
            <w:r w:rsidRPr="00326D9D">
              <w:rPr>
                <w:lang w:val="nb-NO"/>
              </w:rPr>
              <w:t>9</w:t>
            </w:r>
          </w:p>
        </w:tc>
        <w:tc>
          <w:tcPr>
            <w:tcW w:w="626" w:type="dxa"/>
            <w:tcBorders>
              <w:bottom w:val="single" w:sz="4" w:space="0" w:color="auto"/>
            </w:tcBorders>
            <w:noWrap/>
            <w:hideMark/>
          </w:tcPr>
          <w:p w14:paraId="532C9AA3" w14:textId="77777777" w:rsidR="006E25B7" w:rsidRPr="00326D9D" w:rsidRDefault="006E25B7" w:rsidP="0060465A">
            <w:pPr>
              <w:pStyle w:val="Tabelltekst"/>
              <w:spacing w:before="40" w:after="40"/>
              <w:jc w:val="right"/>
              <w:rPr>
                <w:lang w:val="nb-NO"/>
              </w:rPr>
            </w:pPr>
            <w:r w:rsidRPr="00326D9D">
              <w:rPr>
                <w:lang w:val="nb-NO"/>
              </w:rPr>
              <w:t>9</w:t>
            </w:r>
          </w:p>
        </w:tc>
        <w:tc>
          <w:tcPr>
            <w:tcW w:w="627" w:type="dxa"/>
            <w:tcBorders>
              <w:bottom w:val="single" w:sz="4" w:space="0" w:color="auto"/>
            </w:tcBorders>
            <w:noWrap/>
            <w:hideMark/>
          </w:tcPr>
          <w:p w14:paraId="71352EF0" w14:textId="77777777" w:rsidR="006E25B7" w:rsidRPr="00326D9D" w:rsidRDefault="006E25B7" w:rsidP="0060465A">
            <w:pPr>
              <w:pStyle w:val="Tabelltekst"/>
              <w:spacing w:before="40" w:after="40"/>
              <w:jc w:val="right"/>
              <w:rPr>
                <w:lang w:val="nb-NO"/>
              </w:rPr>
            </w:pPr>
            <w:r w:rsidRPr="00326D9D">
              <w:rPr>
                <w:lang w:val="nb-NO"/>
              </w:rPr>
              <w:t>7</w:t>
            </w:r>
          </w:p>
        </w:tc>
        <w:tc>
          <w:tcPr>
            <w:tcW w:w="626" w:type="dxa"/>
            <w:tcBorders>
              <w:bottom w:val="single" w:sz="4" w:space="0" w:color="auto"/>
            </w:tcBorders>
            <w:noWrap/>
            <w:hideMark/>
          </w:tcPr>
          <w:p w14:paraId="20569138" w14:textId="77777777" w:rsidR="006E25B7" w:rsidRPr="00326D9D" w:rsidRDefault="006E25B7" w:rsidP="0060465A">
            <w:pPr>
              <w:pStyle w:val="Tabelltekst"/>
              <w:spacing w:before="40" w:after="40"/>
              <w:jc w:val="right"/>
              <w:rPr>
                <w:lang w:val="nb-NO"/>
              </w:rPr>
            </w:pPr>
            <w:r w:rsidRPr="00326D9D">
              <w:rPr>
                <w:lang w:val="nb-NO"/>
              </w:rPr>
              <w:t>5</w:t>
            </w:r>
          </w:p>
        </w:tc>
        <w:tc>
          <w:tcPr>
            <w:tcW w:w="626" w:type="dxa"/>
            <w:tcBorders>
              <w:bottom w:val="single" w:sz="4" w:space="0" w:color="auto"/>
            </w:tcBorders>
            <w:noWrap/>
            <w:hideMark/>
          </w:tcPr>
          <w:p w14:paraId="340DD7B4" w14:textId="77777777" w:rsidR="006E25B7" w:rsidRPr="00326D9D" w:rsidRDefault="006E25B7" w:rsidP="0060465A">
            <w:pPr>
              <w:pStyle w:val="Tabelltekst"/>
              <w:spacing w:before="40" w:after="40"/>
              <w:jc w:val="right"/>
              <w:rPr>
                <w:lang w:val="nb-NO"/>
              </w:rPr>
            </w:pPr>
            <w:r w:rsidRPr="00326D9D">
              <w:rPr>
                <w:lang w:val="nb-NO"/>
              </w:rPr>
              <w:t>4</w:t>
            </w:r>
          </w:p>
        </w:tc>
        <w:tc>
          <w:tcPr>
            <w:tcW w:w="627" w:type="dxa"/>
            <w:tcBorders>
              <w:bottom w:val="single" w:sz="4" w:space="0" w:color="auto"/>
            </w:tcBorders>
            <w:noWrap/>
            <w:hideMark/>
          </w:tcPr>
          <w:p w14:paraId="1218DD60" w14:textId="77777777" w:rsidR="006E25B7" w:rsidRPr="00326D9D" w:rsidRDefault="006E25B7" w:rsidP="0060465A">
            <w:pPr>
              <w:pStyle w:val="Tabelltekst"/>
              <w:spacing w:before="40" w:after="40"/>
              <w:jc w:val="right"/>
              <w:rPr>
                <w:lang w:val="nb-NO"/>
              </w:rPr>
            </w:pPr>
            <w:r w:rsidRPr="00326D9D">
              <w:rPr>
                <w:lang w:val="nb-NO"/>
              </w:rPr>
              <w:t>3</w:t>
            </w:r>
          </w:p>
        </w:tc>
        <w:tc>
          <w:tcPr>
            <w:tcW w:w="626" w:type="dxa"/>
            <w:tcBorders>
              <w:bottom w:val="single" w:sz="4" w:space="0" w:color="auto"/>
            </w:tcBorders>
            <w:noWrap/>
            <w:hideMark/>
          </w:tcPr>
          <w:p w14:paraId="5EF15C34" w14:textId="77777777" w:rsidR="006E25B7" w:rsidRPr="00326D9D" w:rsidRDefault="006E25B7" w:rsidP="0060465A">
            <w:pPr>
              <w:pStyle w:val="Tabelltekst"/>
              <w:spacing w:before="40" w:after="40"/>
              <w:jc w:val="right"/>
              <w:rPr>
                <w:lang w:val="nb-NO"/>
              </w:rPr>
            </w:pPr>
            <w:r w:rsidRPr="00326D9D">
              <w:rPr>
                <w:lang w:val="nb-NO"/>
              </w:rPr>
              <w:t>1</w:t>
            </w:r>
          </w:p>
        </w:tc>
        <w:tc>
          <w:tcPr>
            <w:tcW w:w="626" w:type="dxa"/>
            <w:tcBorders>
              <w:bottom w:val="single" w:sz="4" w:space="0" w:color="auto"/>
            </w:tcBorders>
            <w:noWrap/>
            <w:hideMark/>
          </w:tcPr>
          <w:p w14:paraId="6C6B16CC" w14:textId="77777777" w:rsidR="006E25B7" w:rsidRPr="00326D9D" w:rsidRDefault="006E25B7" w:rsidP="0060465A">
            <w:pPr>
              <w:pStyle w:val="Tabelltekst"/>
              <w:spacing w:before="40" w:after="40"/>
              <w:jc w:val="right"/>
              <w:rPr>
                <w:lang w:val="nb-NO"/>
              </w:rPr>
            </w:pPr>
          </w:p>
        </w:tc>
        <w:tc>
          <w:tcPr>
            <w:tcW w:w="627" w:type="dxa"/>
            <w:tcBorders>
              <w:bottom w:val="single" w:sz="4" w:space="0" w:color="auto"/>
            </w:tcBorders>
            <w:noWrap/>
            <w:hideMark/>
          </w:tcPr>
          <w:p w14:paraId="63567D21" w14:textId="77777777" w:rsidR="006E25B7" w:rsidRPr="00326D9D" w:rsidRDefault="006E25B7" w:rsidP="0060465A">
            <w:pPr>
              <w:pStyle w:val="Tabelltekst"/>
              <w:spacing w:before="40" w:after="40"/>
              <w:jc w:val="right"/>
              <w:rPr>
                <w:rFonts w:ascii="Times New Roman" w:hAnsi="Times New Roman" w:cs="Times New Roman"/>
                <w:lang w:val="nb-NO"/>
              </w:rPr>
            </w:pPr>
          </w:p>
        </w:tc>
        <w:tc>
          <w:tcPr>
            <w:tcW w:w="626" w:type="dxa"/>
            <w:tcBorders>
              <w:bottom w:val="single" w:sz="4" w:space="0" w:color="auto"/>
            </w:tcBorders>
            <w:noWrap/>
            <w:hideMark/>
          </w:tcPr>
          <w:p w14:paraId="080B3FEC" w14:textId="77777777" w:rsidR="006E25B7" w:rsidRPr="00326D9D" w:rsidRDefault="006E25B7" w:rsidP="0060465A">
            <w:pPr>
              <w:pStyle w:val="Tabelltekst"/>
              <w:spacing w:before="40" w:after="40"/>
              <w:jc w:val="right"/>
              <w:rPr>
                <w:lang w:val="nb-NO"/>
              </w:rPr>
            </w:pPr>
            <w:r w:rsidRPr="00326D9D">
              <w:rPr>
                <w:lang w:val="nb-NO"/>
              </w:rPr>
              <w:t>1</w:t>
            </w:r>
          </w:p>
        </w:tc>
        <w:tc>
          <w:tcPr>
            <w:tcW w:w="556" w:type="dxa"/>
            <w:tcBorders>
              <w:bottom w:val="single" w:sz="4" w:space="0" w:color="auto"/>
            </w:tcBorders>
            <w:noWrap/>
            <w:hideMark/>
          </w:tcPr>
          <w:p w14:paraId="329FE78C" w14:textId="77777777" w:rsidR="006E25B7" w:rsidRPr="00326D9D" w:rsidRDefault="006E25B7" w:rsidP="0060465A">
            <w:pPr>
              <w:pStyle w:val="Tabelltekst"/>
              <w:spacing w:before="40" w:after="40"/>
              <w:jc w:val="right"/>
              <w:rPr>
                <w:lang w:val="nb-NO"/>
              </w:rPr>
            </w:pPr>
            <w:r w:rsidRPr="00326D9D">
              <w:rPr>
                <w:lang w:val="nb-NO"/>
              </w:rPr>
              <w:t>1</w:t>
            </w:r>
          </w:p>
        </w:tc>
      </w:tr>
      <w:tr w:rsidR="00D152B5" w:rsidRPr="00326D9D" w14:paraId="3F653325" w14:textId="77777777" w:rsidTr="002964C2">
        <w:tc>
          <w:tcPr>
            <w:tcW w:w="3099" w:type="dxa"/>
            <w:gridSpan w:val="3"/>
            <w:tcBorders>
              <w:top w:val="single" w:sz="4" w:space="0" w:color="auto"/>
              <w:bottom w:val="single" w:sz="4" w:space="0" w:color="auto"/>
            </w:tcBorders>
            <w:noWrap/>
            <w:hideMark/>
          </w:tcPr>
          <w:p w14:paraId="228541C1" w14:textId="77777777" w:rsidR="006E25B7" w:rsidRPr="00326D9D" w:rsidRDefault="006E25B7" w:rsidP="0060465A">
            <w:pPr>
              <w:pStyle w:val="Tabelltekst"/>
              <w:spacing w:before="40" w:after="40"/>
              <w:rPr>
                <w:lang w:val="nb-NO"/>
              </w:rPr>
            </w:pPr>
            <w:r w:rsidRPr="00326D9D">
              <w:rPr>
                <w:lang w:val="nb-NO"/>
              </w:rPr>
              <w:t>Sum uten hvitfisk</w:t>
            </w:r>
          </w:p>
        </w:tc>
        <w:tc>
          <w:tcPr>
            <w:tcW w:w="626" w:type="dxa"/>
            <w:tcBorders>
              <w:top w:val="single" w:sz="4" w:space="0" w:color="auto"/>
              <w:bottom w:val="single" w:sz="4" w:space="0" w:color="auto"/>
            </w:tcBorders>
            <w:noWrap/>
            <w:hideMark/>
          </w:tcPr>
          <w:p w14:paraId="6D383E63" w14:textId="77777777" w:rsidR="006E25B7" w:rsidRPr="00326D9D" w:rsidRDefault="006E25B7" w:rsidP="002964C2">
            <w:pPr>
              <w:pStyle w:val="Tabelltekst"/>
              <w:spacing w:before="40" w:after="40"/>
              <w:jc w:val="right"/>
              <w:rPr>
                <w:lang w:val="nb-NO"/>
              </w:rPr>
            </w:pPr>
            <w:r w:rsidRPr="00326D9D">
              <w:rPr>
                <w:lang w:val="nb-NO"/>
              </w:rPr>
              <w:t>284</w:t>
            </w:r>
          </w:p>
        </w:tc>
        <w:tc>
          <w:tcPr>
            <w:tcW w:w="626" w:type="dxa"/>
            <w:tcBorders>
              <w:top w:val="single" w:sz="4" w:space="0" w:color="auto"/>
              <w:bottom w:val="single" w:sz="4" w:space="0" w:color="auto"/>
            </w:tcBorders>
            <w:noWrap/>
            <w:hideMark/>
          </w:tcPr>
          <w:p w14:paraId="21BE3B6D" w14:textId="77777777" w:rsidR="006E25B7" w:rsidRPr="00326D9D" w:rsidRDefault="006E25B7" w:rsidP="0060465A">
            <w:pPr>
              <w:pStyle w:val="Tabelltekst"/>
              <w:spacing w:before="40" w:after="40"/>
              <w:jc w:val="right"/>
              <w:rPr>
                <w:lang w:val="nb-NO"/>
              </w:rPr>
            </w:pPr>
            <w:r w:rsidRPr="00326D9D">
              <w:rPr>
                <w:lang w:val="nb-NO"/>
              </w:rPr>
              <w:t>270</w:t>
            </w:r>
          </w:p>
        </w:tc>
        <w:tc>
          <w:tcPr>
            <w:tcW w:w="627" w:type="dxa"/>
            <w:tcBorders>
              <w:top w:val="single" w:sz="4" w:space="0" w:color="auto"/>
              <w:bottom w:val="single" w:sz="4" w:space="0" w:color="auto"/>
            </w:tcBorders>
            <w:noWrap/>
            <w:hideMark/>
          </w:tcPr>
          <w:p w14:paraId="19FA87F6" w14:textId="77777777" w:rsidR="006E25B7" w:rsidRPr="00326D9D" w:rsidRDefault="006E25B7" w:rsidP="0060465A">
            <w:pPr>
              <w:pStyle w:val="Tabelltekst"/>
              <w:spacing w:before="40" w:after="40"/>
              <w:jc w:val="right"/>
              <w:rPr>
                <w:lang w:val="nb-NO"/>
              </w:rPr>
            </w:pPr>
            <w:r w:rsidRPr="00326D9D">
              <w:rPr>
                <w:lang w:val="nb-NO"/>
              </w:rPr>
              <w:t>245</w:t>
            </w:r>
          </w:p>
        </w:tc>
        <w:tc>
          <w:tcPr>
            <w:tcW w:w="626" w:type="dxa"/>
            <w:tcBorders>
              <w:top w:val="single" w:sz="4" w:space="0" w:color="auto"/>
              <w:bottom w:val="single" w:sz="4" w:space="0" w:color="auto"/>
            </w:tcBorders>
            <w:noWrap/>
            <w:hideMark/>
          </w:tcPr>
          <w:p w14:paraId="3B3EA728" w14:textId="77777777" w:rsidR="006E25B7" w:rsidRPr="00326D9D" w:rsidRDefault="006E25B7" w:rsidP="0060465A">
            <w:pPr>
              <w:pStyle w:val="Tabelltekst"/>
              <w:spacing w:before="40" w:after="40"/>
              <w:jc w:val="right"/>
              <w:rPr>
                <w:lang w:val="nb-NO"/>
              </w:rPr>
            </w:pPr>
            <w:r w:rsidRPr="00326D9D">
              <w:rPr>
                <w:lang w:val="nb-NO"/>
              </w:rPr>
              <w:t>219</w:t>
            </w:r>
          </w:p>
        </w:tc>
        <w:tc>
          <w:tcPr>
            <w:tcW w:w="626" w:type="dxa"/>
            <w:tcBorders>
              <w:top w:val="single" w:sz="4" w:space="0" w:color="auto"/>
              <w:bottom w:val="single" w:sz="4" w:space="0" w:color="auto"/>
            </w:tcBorders>
            <w:noWrap/>
            <w:hideMark/>
          </w:tcPr>
          <w:p w14:paraId="6D9F8B9C" w14:textId="77777777" w:rsidR="006E25B7" w:rsidRPr="00326D9D" w:rsidRDefault="006E25B7" w:rsidP="0060465A">
            <w:pPr>
              <w:pStyle w:val="Tabelltekst"/>
              <w:spacing w:before="40" w:after="40"/>
              <w:jc w:val="right"/>
              <w:rPr>
                <w:lang w:val="nb-NO"/>
              </w:rPr>
            </w:pPr>
            <w:r w:rsidRPr="00326D9D">
              <w:rPr>
                <w:lang w:val="nb-NO"/>
              </w:rPr>
              <w:t>198</w:t>
            </w:r>
          </w:p>
        </w:tc>
        <w:tc>
          <w:tcPr>
            <w:tcW w:w="627" w:type="dxa"/>
            <w:tcBorders>
              <w:top w:val="single" w:sz="4" w:space="0" w:color="auto"/>
              <w:bottom w:val="single" w:sz="4" w:space="0" w:color="auto"/>
            </w:tcBorders>
            <w:noWrap/>
            <w:hideMark/>
          </w:tcPr>
          <w:p w14:paraId="1CBBD6F6" w14:textId="77777777" w:rsidR="006E25B7" w:rsidRPr="00326D9D" w:rsidRDefault="006E25B7" w:rsidP="0060465A">
            <w:pPr>
              <w:pStyle w:val="Tabelltekst"/>
              <w:spacing w:before="40" w:after="40"/>
              <w:jc w:val="right"/>
              <w:rPr>
                <w:lang w:val="nb-NO"/>
              </w:rPr>
            </w:pPr>
            <w:r w:rsidRPr="00326D9D">
              <w:rPr>
                <w:lang w:val="nb-NO"/>
              </w:rPr>
              <w:t>180</w:t>
            </w:r>
          </w:p>
        </w:tc>
        <w:tc>
          <w:tcPr>
            <w:tcW w:w="626" w:type="dxa"/>
            <w:tcBorders>
              <w:top w:val="single" w:sz="4" w:space="0" w:color="auto"/>
              <w:bottom w:val="single" w:sz="4" w:space="0" w:color="auto"/>
            </w:tcBorders>
            <w:noWrap/>
            <w:hideMark/>
          </w:tcPr>
          <w:p w14:paraId="6D32556F" w14:textId="77777777" w:rsidR="006E25B7" w:rsidRPr="00326D9D" w:rsidRDefault="006E25B7" w:rsidP="0060465A">
            <w:pPr>
              <w:pStyle w:val="Tabelltekst"/>
              <w:spacing w:before="40" w:after="40"/>
              <w:jc w:val="right"/>
              <w:rPr>
                <w:lang w:val="nb-NO"/>
              </w:rPr>
            </w:pPr>
            <w:r w:rsidRPr="00326D9D">
              <w:rPr>
                <w:lang w:val="nb-NO"/>
              </w:rPr>
              <w:t>172</w:t>
            </w:r>
          </w:p>
        </w:tc>
        <w:tc>
          <w:tcPr>
            <w:tcW w:w="626" w:type="dxa"/>
            <w:tcBorders>
              <w:top w:val="single" w:sz="4" w:space="0" w:color="auto"/>
              <w:bottom w:val="single" w:sz="4" w:space="0" w:color="auto"/>
            </w:tcBorders>
            <w:noWrap/>
            <w:hideMark/>
          </w:tcPr>
          <w:p w14:paraId="3F047AC3" w14:textId="77777777" w:rsidR="006E25B7" w:rsidRPr="00326D9D" w:rsidRDefault="006E25B7" w:rsidP="0060465A">
            <w:pPr>
              <w:pStyle w:val="Tabelltekst"/>
              <w:spacing w:before="40" w:after="40"/>
              <w:jc w:val="right"/>
              <w:rPr>
                <w:lang w:val="nb-NO"/>
              </w:rPr>
            </w:pPr>
            <w:r w:rsidRPr="00326D9D">
              <w:rPr>
                <w:lang w:val="nb-NO"/>
              </w:rPr>
              <w:t>172</w:t>
            </w:r>
          </w:p>
        </w:tc>
        <w:tc>
          <w:tcPr>
            <w:tcW w:w="627" w:type="dxa"/>
            <w:tcBorders>
              <w:top w:val="single" w:sz="4" w:space="0" w:color="auto"/>
              <w:bottom w:val="single" w:sz="4" w:space="0" w:color="auto"/>
            </w:tcBorders>
            <w:noWrap/>
            <w:hideMark/>
          </w:tcPr>
          <w:p w14:paraId="29E652FF" w14:textId="77777777" w:rsidR="006E25B7" w:rsidRPr="00326D9D" w:rsidRDefault="006E25B7" w:rsidP="0060465A">
            <w:pPr>
              <w:pStyle w:val="Tabelltekst"/>
              <w:spacing w:before="40" w:after="40"/>
              <w:jc w:val="right"/>
              <w:rPr>
                <w:lang w:val="nb-NO"/>
              </w:rPr>
            </w:pPr>
            <w:r w:rsidRPr="00326D9D">
              <w:rPr>
                <w:lang w:val="nb-NO"/>
              </w:rPr>
              <w:t>162</w:t>
            </w:r>
          </w:p>
        </w:tc>
        <w:tc>
          <w:tcPr>
            <w:tcW w:w="626" w:type="dxa"/>
            <w:tcBorders>
              <w:top w:val="single" w:sz="4" w:space="0" w:color="auto"/>
              <w:bottom w:val="single" w:sz="4" w:space="0" w:color="auto"/>
            </w:tcBorders>
            <w:noWrap/>
            <w:hideMark/>
          </w:tcPr>
          <w:p w14:paraId="040AD768" w14:textId="77777777" w:rsidR="006E25B7" w:rsidRPr="00326D9D" w:rsidRDefault="006E25B7" w:rsidP="0060465A">
            <w:pPr>
              <w:pStyle w:val="Tabelltekst"/>
              <w:spacing w:before="40" w:after="40"/>
              <w:jc w:val="right"/>
              <w:rPr>
                <w:lang w:val="nb-NO"/>
              </w:rPr>
            </w:pPr>
            <w:r w:rsidRPr="00326D9D">
              <w:rPr>
                <w:lang w:val="nb-NO"/>
              </w:rPr>
              <w:t>172</w:t>
            </w:r>
          </w:p>
        </w:tc>
        <w:tc>
          <w:tcPr>
            <w:tcW w:w="556" w:type="dxa"/>
            <w:tcBorders>
              <w:top w:val="single" w:sz="4" w:space="0" w:color="auto"/>
              <w:bottom w:val="single" w:sz="4" w:space="0" w:color="auto"/>
            </w:tcBorders>
            <w:noWrap/>
            <w:hideMark/>
          </w:tcPr>
          <w:p w14:paraId="2EF6714C" w14:textId="77777777" w:rsidR="006E25B7" w:rsidRPr="00326D9D" w:rsidRDefault="006E25B7" w:rsidP="0060465A">
            <w:pPr>
              <w:pStyle w:val="Tabelltekst"/>
              <w:spacing w:before="40" w:after="40"/>
              <w:jc w:val="right"/>
              <w:rPr>
                <w:lang w:val="nb-NO"/>
              </w:rPr>
            </w:pPr>
            <w:r w:rsidRPr="00326D9D">
              <w:rPr>
                <w:lang w:val="nb-NO"/>
              </w:rPr>
              <w:t>164</w:t>
            </w:r>
          </w:p>
        </w:tc>
      </w:tr>
      <w:tr w:rsidR="003B6217" w:rsidRPr="00326D9D" w14:paraId="3CBCBECC" w14:textId="77777777" w:rsidTr="002964C2">
        <w:tc>
          <w:tcPr>
            <w:tcW w:w="2254" w:type="dxa"/>
            <w:gridSpan w:val="2"/>
            <w:tcBorders>
              <w:top w:val="single" w:sz="4" w:space="0" w:color="auto"/>
              <w:bottom w:val="single" w:sz="4" w:space="0" w:color="2D3065" w:themeColor="accent1"/>
            </w:tcBorders>
            <w:noWrap/>
            <w:hideMark/>
          </w:tcPr>
          <w:p w14:paraId="2867F7AC" w14:textId="3EF383D3" w:rsidR="006E25B7" w:rsidRPr="00326D9D" w:rsidRDefault="003B6217" w:rsidP="0060465A">
            <w:pPr>
              <w:pStyle w:val="Tabelltekst"/>
              <w:spacing w:before="40" w:after="40"/>
              <w:rPr>
                <w:lang w:val="nb-NO"/>
              </w:rPr>
            </w:pPr>
            <w:r w:rsidRPr="00326D9D">
              <w:rPr>
                <w:lang w:val="nb-NO"/>
              </w:rPr>
              <w:t>S</w:t>
            </w:r>
            <w:r w:rsidR="006E25B7" w:rsidRPr="00326D9D">
              <w:rPr>
                <w:lang w:val="nb-NO"/>
              </w:rPr>
              <w:t>um</w:t>
            </w:r>
          </w:p>
        </w:tc>
        <w:tc>
          <w:tcPr>
            <w:tcW w:w="845" w:type="dxa"/>
            <w:tcBorders>
              <w:top w:val="single" w:sz="4" w:space="0" w:color="auto"/>
              <w:bottom w:val="single" w:sz="4" w:space="0" w:color="2D3065" w:themeColor="accent1"/>
            </w:tcBorders>
            <w:noWrap/>
            <w:hideMark/>
          </w:tcPr>
          <w:p w14:paraId="3795442C" w14:textId="77777777" w:rsidR="006E25B7" w:rsidRPr="00326D9D" w:rsidRDefault="006E25B7" w:rsidP="0060465A">
            <w:pPr>
              <w:pStyle w:val="Tabelltekst"/>
              <w:spacing w:before="40" w:after="40"/>
              <w:rPr>
                <w:lang w:val="nb-NO"/>
              </w:rPr>
            </w:pPr>
          </w:p>
        </w:tc>
        <w:tc>
          <w:tcPr>
            <w:tcW w:w="626" w:type="dxa"/>
            <w:tcBorders>
              <w:top w:val="single" w:sz="4" w:space="0" w:color="auto"/>
              <w:bottom w:val="single" w:sz="4" w:space="0" w:color="2D3065" w:themeColor="accent1"/>
            </w:tcBorders>
            <w:noWrap/>
            <w:hideMark/>
          </w:tcPr>
          <w:p w14:paraId="746518C8" w14:textId="77777777" w:rsidR="006E25B7" w:rsidRPr="00326D9D" w:rsidRDefault="006E25B7" w:rsidP="002964C2">
            <w:pPr>
              <w:pStyle w:val="Tabelltekst"/>
              <w:spacing w:before="40" w:after="40"/>
              <w:jc w:val="right"/>
              <w:rPr>
                <w:lang w:val="nb-NO"/>
              </w:rPr>
            </w:pPr>
            <w:r w:rsidRPr="00326D9D">
              <w:rPr>
                <w:lang w:val="nb-NO"/>
              </w:rPr>
              <w:t>606</w:t>
            </w:r>
          </w:p>
        </w:tc>
        <w:tc>
          <w:tcPr>
            <w:tcW w:w="626" w:type="dxa"/>
            <w:tcBorders>
              <w:top w:val="single" w:sz="4" w:space="0" w:color="auto"/>
              <w:bottom w:val="single" w:sz="4" w:space="0" w:color="2D3065" w:themeColor="accent1"/>
            </w:tcBorders>
            <w:noWrap/>
            <w:hideMark/>
          </w:tcPr>
          <w:p w14:paraId="6574B7D3" w14:textId="77777777" w:rsidR="006E25B7" w:rsidRPr="00326D9D" w:rsidRDefault="006E25B7" w:rsidP="0060465A">
            <w:pPr>
              <w:pStyle w:val="Tabelltekst"/>
              <w:spacing w:before="40" w:after="40"/>
              <w:jc w:val="right"/>
              <w:rPr>
                <w:lang w:val="nb-NO"/>
              </w:rPr>
            </w:pPr>
            <w:r w:rsidRPr="00326D9D">
              <w:rPr>
                <w:lang w:val="nb-NO"/>
              </w:rPr>
              <w:t>560</w:t>
            </w:r>
          </w:p>
        </w:tc>
        <w:tc>
          <w:tcPr>
            <w:tcW w:w="627" w:type="dxa"/>
            <w:tcBorders>
              <w:top w:val="single" w:sz="4" w:space="0" w:color="auto"/>
              <w:bottom w:val="single" w:sz="4" w:space="0" w:color="2D3065" w:themeColor="accent1"/>
            </w:tcBorders>
            <w:noWrap/>
            <w:hideMark/>
          </w:tcPr>
          <w:p w14:paraId="49BD0D91" w14:textId="77777777" w:rsidR="006E25B7" w:rsidRPr="00326D9D" w:rsidRDefault="006E25B7" w:rsidP="0060465A">
            <w:pPr>
              <w:pStyle w:val="Tabelltekst"/>
              <w:spacing w:before="40" w:after="40"/>
              <w:jc w:val="right"/>
              <w:rPr>
                <w:lang w:val="nb-NO"/>
              </w:rPr>
            </w:pPr>
            <w:r w:rsidRPr="00326D9D">
              <w:rPr>
                <w:lang w:val="nb-NO"/>
              </w:rPr>
              <w:t>518</w:t>
            </w:r>
          </w:p>
        </w:tc>
        <w:tc>
          <w:tcPr>
            <w:tcW w:w="626" w:type="dxa"/>
            <w:tcBorders>
              <w:top w:val="single" w:sz="4" w:space="0" w:color="auto"/>
              <w:bottom w:val="single" w:sz="4" w:space="0" w:color="2D3065" w:themeColor="accent1"/>
            </w:tcBorders>
            <w:noWrap/>
            <w:hideMark/>
          </w:tcPr>
          <w:p w14:paraId="74BE4D70" w14:textId="77777777" w:rsidR="006E25B7" w:rsidRPr="00326D9D" w:rsidRDefault="006E25B7" w:rsidP="0060465A">
            <w:pPr>
              <w:pStyle w:val="Tabelltekst"/>
              <w:spacing w:before="40" w:after="40"/>
              <w:jc w:val="right"/>
              <w:rPr>
                <w:lang w:val="nb-NO"/>
              </w:rPr>
            </w:pPr>
            <w:r w:rsidRPr="00326D9D">
              <w:rPr>
                <w:lang w:val="nb-NO"/>
              </w:rPr>
              <w:t>486</w:t>
            </w:r>
          </w:p>
        </w:tc>
        <w:tc>
          <w:tcPr>
            <w:tcW w:w="626" w:type="dxa"/>
            <w:tcBorders>
              <w:top w:val="single" w:sz="4" w:space="0" w:color="auto"/>
              <w:bottom w:val="single" w:sz="4" w:space="0" w:color="2D3065" w:themeColor="accent1"/>
            </w:tcBorders>
            <w:noWrap/>
            <w:hideMark/>
          </w:tcPr>
          <w:p w14:paraId="43ADB2C1" w14:textId="77777777" w:rsidR="006E25B7" w:rsidRPr="00326D9D" w:rsidRDefault="006E25B7" w:rsidP="0060465A">
            <w:pPr>
              <w:pStyle w:val="Tabelltekst"/>
              <w:spacing w:before="40" w:after="40"/>
              <w:jc w:val="right"/>
              <w:rPr>
                <w:lang w:val="nb-NO"/>
              </w:rPr>
            </w:pPr>
            <w:r w:rsidRPr="00326D9D">
              <w:rPr>
                <w:lang w:val="nb-NO"/>
              </w:rPr>
              <w:t>438</w:t>
            </w:r>
          </w:p>
        </w:tc>
        <w:tc>
          <w:tcPr>
            <w:tcW w:w="627" w:type="dxa"/>
            <w:tcBorders>
              <w:top w:val="single" w:sz="4" w:space="0" w:color="auto"/>
              <w:bottom w:val="single" w:sz="4" w:space="0" w:color="2D3065" w:themeColor="accent1"/>
            </w:tcBorders>
            <w:noWrap/>
            <w:hideMark/>
          </w:tcPr>
          <w:p w14:paraId="79AF73B2" w14:textId="77777777" w:rsidR="006E25B7" w:rsidRPr="00326D9D" w:rsidRDefault="006E25B7" w:rsidP="0060465A">
            <w:pPr>
              <w:pStyle w:val="Tabelltekst"/>
              <w:spacing w:before="40" w:after="40"/>
              <w:jc w:val="right"/>
              <w:rPr>
                <w:lang w:val="nb-NO"/>
              </w:rPr>
            </w:pPr>
            <w:r w:rsidRPr="00326D9D">
              <w:rPr>
                <w:lang w:val="nb-NO"/>
              </w:rPr>
              <w:t>415</w:t>
            </w:r>
          </w:p>
        </w:tc>
        <w:tc>
          <w:tcPr>
            <w:tcW w:w="626" w:type="dxa"/>
            <w:tcBorders>
              <w:top w:val="single" w:sz="4" w:space="0" w:color="auto"/>
              <w:bottom w:val="single" w:sz="4" w:space="0" w:color="2D3065" w:themeColor="accent1"/>
            </w:tcBorders>
            <w:noWrap/>
            <w:hideMark/>
          </w:tcPr>
          <w:p w14:paraId="5AF66ED8" w14:textId="77777777" w:rsidR="006E25B7" w:rsidRPr="00326D9D" w:rsidRDefault="006E25B7" w:rsidP="0060465A">
            <w:pPr>
              <w:pStyle w:val="Tabelltekst"/>
              <w:spacing w:before="40" w:after="40"/>
              <w:jc w:val="right"/>
              <w:rPr>
                <w:lang w:val="nb-NO"/>
              </w:rPr>
            </w:pPr>
            <w:r w:rsidRPr="00326D9D">
              <w:rPr>
                <w:lang w:val="nb-NO"/>
              </w:rPr>
              <w:t>388</w:t>
            </w:r>
          </w:p>
        </w:tc>
        <w:tc>
          <w:tcPr>
            <w:tcW w:w="626" w:type="dxa"/>
            <w:tcBorders>
              <w:top w:val="single" w:sz="4" w:space="0" w:color="auto"/>
              <w:bottom w:val="single" w:sz="4" w:space="0" w:color="2D3065" w:themeColor="accent1"/>
            </w:tcBorders>
            <w:noWrap/>
            <w:hideMark/>
          </w:tcPr>
          <w:p w14:paraId="3B0745FC" w14:textId="77777777" w:rsidR="006E25B7" w:rsidRPr="00326D9D" w:rsidRDefault="006E25B7" w:rsidP="0060465A">
            <w:pPr>
              <w:pStyle w:val="Tabelltekst"/>
              <w:spacing w:before="40" w:after="40"/>
              <w:jc w:val="right"/>
              <w:rPr>
                <w:lang w:val="nb-NO"/>
              </w:rPr>
            </w:pPr>
            <w:r w:rsidRPr="00326D9D">
              <w:rPr>
                <w:lang w:val="nb-NO"/>
              </w:rPr>
              <w:t>389</w:t>
            </w:r>
          </w:p>
        </w:tc>
        <w:tc>
          <w:tcPr>
            <w:tcW w:w="627" w:type="dxa"/>
            <w:tcBorders>
              <w:top w:val="single" w:sz="4" w:space="0" w:color="auto"/>
              <w:bottom w:val="single" w:sz="4" w:space="0" w:color="2D3065" w:themeColor="accent1"/>
            </w:tcBorders>
            <w:noWrap/>
            <w:hideMark/>
          </w:tcPr>
          <w:p w14:paraId="2114B582" w14:textId="77777777" w:rsidR="006E25B7" w:rsidRPr="00326D9D" w:rsidRDefault="006E25B7" w:rsidP="0060465A">
            <w:pPr>
              <w:pStyle w:val="Tabelltekst"/>
              <w:spacing w:before="40" w:after="40"/>
              <w:jc w:val="right"/>
              <w:rPr>
                <w:lang w:val="nb-NO"/>
              </w:rPr>
            </w:pPr>
            <w:r w:rsidRPr="00326D9D">
              <w:rPr>
                <w:lang w:val="nb-NO"/>
              </w:rPr>
              <w:t>378</w:t>
            </w:r>
          </w:p>
        </w:tc>
        <w:tc>
          <w:tcPr>
            <w:tcW w:w="626" w:type="dxa"/>
            <w:tcBorders>
              <w:top w:val="single" w:sz="4" w:space="0" w:color="auto"/>
              <w:bottom w:val="single" w:sz="4" w:space="0" w:color="2D3065" w:themeColor="accent1"/>
            </w:tcBorders>
            <w:noWrap/>
            <w:hideMark/>
          </w:tcPr>
          <w:p w14:paraId="3283F15A" w14:textId="77777777" w:rsidR="006E25B7" w:rsidRPr="00326D9D" w:rsidRDefault="006E25B7" w:rsidP="0060465A">
            <w:pPr>
              <w:pStyle w:val="Tabelltekst"/>
              <w:spacing w:before="40" w:after="40"/>
              <w:jc w:val="right"/>
              <w:rPr>
                <w:lang w:val="nb-NO"/>
              </w:rPr>
            </w:pPr>
            <w:r w:rsidRPr="00326D9D">
              <w:rPr>
                <w:lang w:val="nb-NO"/>
              </w:rPr>
              <w:t>382</w:t>
            </w:r>
          </w:p>
        </w:tc>
        <w:tc>
          <w:tcPr>
            <w:tcW w:w="556" w:type="dxa"/>
            <w:tcBorders>
              <w:top w:val="single" w:sz="4" w:space="0" w:color="auto"/>
              <w:bottom w:val="single" w:sz="4" w:space="0" w:color="2D3065" w:themeColor="accent1"/>
            </w:tcBorders>
            <w:noWrap/>
            <w:hideMark/>
          </w:tcPr>
          <w:p w14:paraId="0ACEDB39" w14:textId="77777777" w:rsidR="006E25B7" w:rsidRPr="00326D9D" w:rsidRDefault="006E25B7" w:rsidP="0060465A">
            <w:pPr>
              <w:pStyle w:val="Tabelltekst"/>
              <w:spacing w:before="40" w:after="40"/>
              <w:jc w:val="right"/>
              <w:rPr>
                <w:lang w:val="nb-NO"/>
              </w:rPr>
            </w:pPr>
            <w:r w:rsidRPr="00326D9D">
              <w:rPr>
                <w:lang w:val="nb-NO"/>
              </w:rPr>
              <w:t>363</w:t>
            </w:r>
          </w:p>
        </w:tc>
      </w:tr>
    </w:tbl>
    <w:p w14:paraId="5EB23FE9" w14:textId="76F200A6" w:rsidR="003175D8" w:rsidRPr="00987915" w:rsidRDefault="003175D8" w:rsidP="003175D8">
      <w:pPr>
        <w:pStyle w:val="Brdtekst"/>
        <w:rPr>
          <w:lang w:val="nb-NO"/>
        </w:rPr>
      </w:pPr>
      <w:r w:rsidRPr="00987915">
        <w:rPr>
          <w:lang w:val="nb-NO"/>
        </w:rPr>
        <w:lastRenderedPageBreak/>
        <w:t>Ser vi på kombinasjonen</w:t>
      </w:r>
      <w:r w:rsidR="00A06378" w:rsidRPr="00987915">
        <w:rPr>
          <w:lang w:val="nb-NO"/>
        </w:rPr>
        <w:t xml:space="preserve"> av</w:t>
      </w:r>
      <w:r w:rsidRPr="00987915">
        <w:rPr>
          <w:lang w:val="nb-NO"/>
        </w:rPr>
        <w:t xml:space="preserve"> råstoffbase i den enkelte bedrift finner vi at antall bedrifter som har virksomhet inne</w:t>
      </w:r>
      <w:r w:rsidR="00857FFD" w:rsidRPr="00987915">
        <w:rPr>
          <w:lang w:val="nb-NO"/>
        </w:rPr>
        <w:t>n</w:t>
      </w:r>
      <w:r w:rsidRPr="00987915">
        <w:rPr>
          <w:lang w:val="nb-NO"/>
        </w:rPr>
        <w:t xml:space="preserve">for flere bransjer eller sektorer etter </w:t>
      </w:r>
      <w:r w:rsidR="00857FFD" w:rsidRPr="00987915">
        <w:rPr>
          <w:lang w:val="nb-NO"/>
        </w:rPr>
        <w:t>hvert</w:t>
      </w:r>
      <w:r w:rsidRPr="00987915">
        <w:rPr>
          <w:lang w:val="nb-NO"/>
        </w:rPr>
        <w:t xml:space="preserve"> har blitt færre, noe som tyder på at vi har fått en økt spesialisering. Det er kanskje spesielt innenfor slakting og foredling av oppdrettsfisk og pelagisk konsumindustri at «kombinasjonsbedriftene» har blitt færre.</w:t>
      </w:r>
    </w:p>
    <w:p w14:paraId="10205196" w14:textId="0BCB984E" w:rsidR="00E22B46" w:rsidRPr="00326D9D" w:rsidRDefault="00E22B46" w:rsidP="00E22B46">
      <w:pPr>
        <w:pStyle w:val="Bildetekst"/>
      </w:pPr>
      <w:bookmarkStart w:id="34" w:name="_Ref137800112"/>
      <w:r w:rsidRPr="00326D9D">
        <w:t xml:space="preserve">Tabell </w:t>
      </w:r>
      <w:r w:rsidRPr="00326D9D">
        <w:fldChar w:fldCharType="begin"/>
      </w:r>
      <w:r w:rsidRPr="00326D9D">
        <w:instrText>SEQ Tabell \* ARABIC</w:instrText>
      </w:r>
      <w:r w:rsidRPr="00326D9D">
        <w:fldChar w:fldCharType="separate"/>
      </w:r>
      <w:r w:rsidR="00BD1444">
        <w:rPr>
          <w:noProof/>
        </w:rPr>
        <w:t>4</w:t>
      </w:r>
      <w:r w:rsidRPr="00326D9D">
        <w:fldChar w:fldCharType="end"/>
      </w:r>
      <w:bookmarkEnd w:id="34"/>
      <w:r w:rsidRPr="00326D9D">
        <w:t xml:space="preserve"> Antall bedrifter</w:t>
      </w:r>
      <w:r w:rsidR="003C5E11" w:rsidRPr="00326D9D">
        <w:t xml:space="preserve"> og antall sysselsatte</w:t>
      </w:r>
      <w:r w:rsidRPr="00326D9D">
        <w:t xml:space="preserve"> i </w:t>
      </w:r>
      <w:r w:rsidR="00067026" w:rsidRPr="00326D9D">
        <w:t>villfisk</w:t>
      </w:r>
      <w:r w:rsidR="006C24D2" w:rsidRPr="00326D9D">
        <w:t>i</w:t>
      </w:r>
      <w:r w:rsidRPr="00326D9D">
        <w:t>ndustrien etter bransje</w:t>
      </w:r>
      <w:r w:rsidR="003C5E11" w:rsidRPr="00326D9D">
        <w:t xml:space="preserve"> i 2021</w:t>
      </w:r>
    </w:p>
    <w:tbl>
      <w:tblPr>
        <w:tblStyle w:val="Nofima"/>
        <w:tblW w:w="9074" w:type="dxa"/>
        <w:tblLayout w:type="fixed"/>
        <w:tblLook w:val="04A0" w:firstRow="1" w:lastRow="0" w:firstColumn="1" w:lastColumn="0" w:noHBand="0" w:noVBand="1"/>
      </w:tblPr>
      <w:tblGrid>
        <w:gridCol w:w="2953"/>
        <w:gridCol w:w="1583"/>
        <w:gridCol w:w="1843"/>
        <w:gridCol w:w="2695"/>
      </w:tblGrid>
      <w:tr w:rsidR="003C5E11" w:rsidRPr="00326D9D" w14:paraId="0895D623" w14:textId="77777777" w:rsidTr="00201C7C">
        <w:trPr>
          <w:cnfStyle w:val="100000000000" w:firstRow="1" w:lastRow="0" w:firstColumn="0" w:lastColumn="0" w:oddVBand="0" w:evenVBand="0" w:oddHBand="0" w:evenHBand="0" w:firstRowFirstColumn="0" w:firstRowLastColumn="0" w:lastRowFirstColumn="0" w:lastRowLastColumn="0"/>
          <w:trHeight w:val="240"/>
        </w:trPr>
        <w:tc>
          <w:tcPr>
            <w:tcW w:w="2953" w:type="dxa"/>
            <w:noWrap/>
            <w:hideMark/>
          </w:tcPr>
          <w:p w14:paraId="61BE330D" w14:textId="77777777" w:rsidR="00A10CA9" w:rsidRPr="00326D9D" w:rsidRDefault="00A10CA9" w:rsidP="00DD6CC7">
            <w:pPr>
              <w:pStyle w:val="Tabelltekst"/>
              <w:spacing w:before="40" w:after="40"/>
              <w:rPr>
                <w:lang w:val="nb-NO"/>
              </w:rPr>
            </w:pPr>
          </w:p>
        </w:tc>
        <w:tc>
          <w:tcPr>
            <w:tcW w:w="1583" w:type="dxa"/>
            <w:noWrap/>
            <w:hideMark/>
          </w:tcPr>
          <w:p w14:paraId="58B956C8" w14:textId="77777777" w:rsidR="00A10CA9" w:rsidRPr="00326D9D" w:rsidRDefault="00A10CA9" w:rsidP="00DD6CC7">
            <w:pPr>
              <w:pStyle w:val="Tabelltekst"/>
              <w:spacing w:before="40" w:after="40"/>
              <w:jc w:val="center"/>
              <w:rPr>
                <w:rFonts w:eastAsia="Times New Roman" w:cstheme="minorHAnsi"/>
                <w:szCs w:val="18"/>
                <w:lang w:val="nb-NO"/>
              </w:rPr>
            </w:pPr>
            <w:r w:rsidRPr="00326D9D">
              <w:rPr>
                <w:lang w:val="nb-NO"/>
              </w:rPr>
              <w:t>Antall bedrifter</w:t>
            </w:r>
          </w:p>
        </w:tc>
        <w:tc>
          <w:tcPr>
            <w:tcW w:w="1843" w:type="dxa"/>
            <w:noWrap/>
            <w:hideMark/>
          </w:tcPr>
          <w:p w14:paraId="5943276C" w14:textId="77777777" w:rsidR="00A10CA9" w:rsidRPr="00326D9D" w:rsidRDefault="00A10CA9" w:rsidP="00DD6CC7">
            <w:pPr>
              <w:pStyle w:val="Tabelltekst"/>
              <w:spacing w:before="40" w:after="40"/>
              <w:jc w:val="center"/>
              <w:rPr>
                <w:rFonts w:eastAsia="Times New Roman" w:cstheme="minorHAnsi"/>
                <w:szCs w:val="18"/>
                <w:lang w:val="nb-NO"/>
              </w:rPr>
            </w:pPr>
            <w:r w:rsidRPr="00326D9D">
              <w:rPr>
                <w:lang w:val="nb-NO"/>
              </w:rPr>
              <w:t>Sysselsatte</w:t>
            </w:r>
          </w:p>
        </w:tc>
        <w:tc>
          <w:tcPr>
            <w:tcW w:w="2695" w:type="dxa"/>
            <w:noWrap/>
            <w:hideMark/>
          </w:tcPr>
          <w:p w14:paraId="004C423D" w14:textId="37BE8865" w:rsidR="00A10CA9" w:rsidRPr="00326D9D" w:rsidRDefault="003C5E11" w:rsidP="00DD6CC7">
            <w:pPr>
              <w:pStyle w:val="Tabelltekst"/>
              <w:spacing w:before="40" w:after="40"/>
              <w:jc w:val="center"/>
              <w:rPr>
                <w:rFonts w:eastAsia="Times New Roman" w:cstheme="minorHAnsi"/>
                <w:szCs w:val="18"/>
                <w:lang w:val="nb-NO"/>
              </w:rPr>
            </w:pPr>
            <w:r w:rsidRPr="00326D9D">
              <w:rPr>
                <w:lang w:val="nb-NO"/>
              </w:rPr>
              <w:t>S</w:t>
            </w:r>
            <w:r w:rsidRPr="00326D9D">
              <w:rPr>
                <w:rFonts w:eastAsia="Times New Roman" w:cstheme="minorHAnsi"/>
                <w:szCs w:val="18"/>
                <w:lang w:val="nb-NO"/>
              </w:rPr>
              <w:t>ysselsatte per bedrift</w:t>
            </w:r>
          </w:p>
        </w:tc>
      </w:tr>
      <w:tr w:rsidR="00AA36CB" w:rsidRPr="00326D9D" w14:paraId="1B830A62" w14:textId="77777777" w:rsidTr="00201C7C">
        <w:trPr>
          <w:trHeight w:val="300"/>
        </w:trPr>
        <w:tc>
          <w:tcPr>
            <w:tcW w:w="2953" w:type="dxa"/>
            <w:noWrap/>
            <w:hideMark/>
          </w:tcPr>
          <w:p w14:paraId="7744A420" w14:textId="77777777" w:rsidR="00AA36CB" w:rsidRPr="00326D9D" w:rsidRDefault="00AA36CB" w:rsidP="00DD6CC7">
            <w:pPr>
              <w:pStyle w:val="Tabelltekst"/>
              <w:spacing w:before="40" w:after="40"/>
              <w:rPr>
                <w:rFonts w:ascii="Calibri" w:eastAsia="Times New Roman" w:hAnsi="Calibri" w:cs="Calibri"/>
                <w:color w:val="000000"/>
                <w:szCs w:val="18"/>
                <w:lang w:val="nb-NO"/>
              </w:rPr>
            </w:pPr>
            <w:r w:rsidRPr="00326D9D">
              <w:rPr>
                <w:color w:val="000000"/>
                <w:lang w:val="nb-NO"/>
              </w:rPr>
              <w:t>Klippfisk</w:t>
            </w:r>
          </w:p>
        </w:tc>
        <w:tc>
          <w:tcPr>
            <w:tcW w:w="1583" w:type="dxa"/>
            <w:noWrap/>
            <w:hideMark/>
          </w:tcPr>
          <w:p w14:paraId="1F595CAC" w14:textId="7C104E10" w:rsidR="00AA36CB" w:rsidRPr="00326D9D" w:rsidRDefault="00AA36CB" w:rsidP="00585AB8">
            <w:pPr>
              <w:pStyle w:val="Tabelltekst"/>
              <w:spacing w:before="40" w:after="40"/>
              <w:ind w:right="680"/>
              <w:jc w:val="right"/>
              <w:rPr>
                <w:rFonts w:ascii="Calibri" w:eastAsia="Times New Roman" w:hAnsi="Calibri" w:cs="Calibri"/>
                <w:color w:val="000000"/>
                <w:szCs w:val="18"/>
                <w:lang w:val="nb-NO"/>
              </w:rPr>
            </w:pPr>
            <w:r w:rsidRPr="00326D9D">
              <w:rPr>
                <w:color w:val="000000"/>
                <w:lang w:val="nb-NO"/>
              </w:rPr>
              <w:t>34</w:t>
            </w:r>
          </w:p>
        </w:tc>
        <w:tc>
          <w:tcPr>
            <w:tcW w:w="1843" w:type="dxa"/>
            <w:noWrap/>
            <w:hideMark/>
          </w:tcPr>
          <w:p w14:paraId="4245032F" w14:textId="2EAEFB48" w:rsidR="00AA36CB" w:rsidRPr="00326D9D" w:rsidRDefault="00AA36CB" w:rsidP="00201C7C">
            <w:pPr>
              <w:pStyle w:val="Tabelltekst"/>
              <w:spacing w:before="40" w:after="40"/>
              <w:ind w:right="707"/>
              <w:jc w:val="right"/>
              <w:rPr>
                <w:rFonts w:eastAsia="Times New Roman" w:cstheme="minorHAnsi"/>
                <w:color w:val="000000"/>
                <w:szCs w:val="18"/>
                <w:lang w:val="nb-NO"/>
              </w:rPr>
            </w:pPr>
            <w:r w:rsidRPr="00326D9D">
              <w:rPr>
                <w:color w:val="000000"/>
                <w:lang w:val="nb-NO"/>
              </w:rPr>
              <w:t>996</w:t>
            </w:r>
          </w:p>
        </w:tc>
        <w:tc>
          <w:tcPr>
            <w:tcW w:w="2695" w:type="dxa"/>
            <w:noWrap/>
            <w:hideMark/>
          </w:tcPr>
          <w:p w14:paraId="6C97ED99" w14:textId="2739F1F4" w:rsidR="00AA36CB" w:rsidRPr="00326D9D" w:rsidRDefault="00AA36CB" w:rsidP="00201C7C">
            <w:pPr>
              <w:pStyle w:val="Tabelltekst"/>
              <w:spacing w:before="40" w:after="40"/>
              <w:ind w:right="1143"/>
              <w:jc w:val="right"/>
              <w:rPr>
                <w:rFonts w:ascii="Calibri" w:eastAsia="Times New Roman" w:hAnsi="Calibri" w:cs="Calibri"/>
                <w:color w:val="000000"/>
                <w:szCs w:val="18"/>
                <w:lang w:val="nb-NO"/>
              </w:rPr>
            </w:pPr>
            <w:r w:rsidRPr="00326D9D">
              <w:rPr>
                <w:color w:val="000000"/>
                <w:lang w:val="nb-NO"/>
              </w:rPr>
              <w:t>29</w:t>
            </w:r>
          </w:p>
        </w:tc>
      </w:tr>
      <w:tr w:rsidR="00AA36CB" w:rsidRPr="00326D9D" w14:paraId="4E103BF7" w14:textId="77777777" w:rsidTr="00201C7C">
        <w:trPr>
          <w:trHeight w:val="300"/>
        </w:trPr>
        <w:tc>
          <w:tcPr>
            <w:tcW w:w="2953" w:type="dxa"/>
            <w:noWrap/>
            <w:hideMark/>
          </w:tcPr>
          <w:p w14:paraId="0D321890" w14:textId="77777777" w:rsidR="00AA36CB" w:rsidRPr="00326D9D" w:rsidRDefault="00AA36CB" w:rsidP="00DD6CC7">
            <w:pPr>
              <w:pStyle w:val="Tabelltekst"/>
              <w:spacing w:before="40" w:after="40"/>
              <w:rPr>
                <w:rFonts w:ascii="Calibri" w:eastAsia="Times New Roman" w:hAnsi="Calibri" w:cs="Calibri"/>
                <w:color w:val="000000"/>
                <w:szCs w:val="18"/>
                <w:lang w:val="nb-NO"/>
              </w:rPr>
            </w:pPr>
            <w:r w:rsidRPr="00326D9D">
              <w:rPr>
                <w:color w:val="000000"/>
                <w:lang w:val="nb-NO"/>
              </w:rPr>
              <w:t>Filet hvitfisk</w:t>
            </w:r>
          </w:p>
        </w:tc>
        <w:tc>
          <w:tcPr>
            <w:tcW w:w="1583" w:type="dxa"/>
            <w:noWrap/>
            <w:hideMark/>
          </w:tcPr>
          <w:p w14:paraId="55E50050" w14:textId="5D3556E3" w:rsidR="00AA36CB" w:rsidRPr="00326D9D" w:rsidRDefault="00AA36CB" w:rsidP="00585AB8">
            <w:pPr>
              <w:pStyle w:val="Tabelltekst"/>
              <w:spacing w:before="40" w:after="40"/>
              <w:ind w:right="680"/>
              <w:jc w:val="right"/>
              <w:rPr>
                <w:rFonts w:ascii="Calibri" w:eastAsia="Times New Roman" w:hAnsi="Calibri" w:cs="Calibri"/>
                <w:color w:val="000000"/>
                <w:szCs w:val="18"/>
                <w:lang w:val="nb-NO"/>
              </w:rPr>
            </w:pPr>
            <w:r w:rsidRPr="00326D9D">
              <w:rPr>
                <w:color w:val="000000"/>
                <w:lang w:val="nb-NO"/>
              </w:rPr>
              <w:t>16</w:t>
            </w:r>
          </w:p>
        </w:tc>
        <w:tc>
          <w:tcPr>
            <w:tcW w:w="1843" w:type="dxa"/>
            <w:noWrap/>
            <w:hideMark/>
          </w:tcPr>
          <w:p w14:paraId="4D49D926" w14:textId="0CAE005A" w:rsidR="00AA36CB" w:rsidRPr="00326D9D" w:rsidRDefault="00AA36CB" w:rsidP="00201C7C">
            <w:pPr>
              <w:pStyle w:val="Tabelltekst"/>
              <w:spacing w:before="40" w:after="40"/>
              <w:ind w:right="707"/>
              <w:jc w:val="right"/>
              <w:rPr>
                <w:rFonts w:eastAsia="Times New Roman" w:cstheme="minorHAnsi"/>
                <w:color w:val="000000"/>
                <w:szCs w:val="18"/>
                <w:lang w:val="nb-NO"/>
              </w:rPr>
            </w:pPr>
            <w:r w:rsidRPr="00326D9D">
              <w:rPr>
                <w:color w:val="000000"/>
                <w:lang w:val="nb-NO"/>
              </w:rPr>
              <w:t>984</w:t>
            </w:r>
          </w:p>
        </w:tc>
        <w:tc>
          <w:tcPr>
            <w:tcW w:w="2695" w:type="dxa"/>
            <w:noWrap/>
            <w:hideMark/>
          </w:tcPr>
          <w:p w14:paraId="251C69B6" w14:textId="32B8CCB0" w:rsidR="00AA36CB" w:rsidRPr="00326D9D" w:rsidRDefault="00AA36CB" w:rsidP="00201C7C">
            <w:pPr>
              <w:pStyle w:val="Tabelltekst"/>
              <w:spacing w:before="40" w:after="40"/>
              <w:ind w:right="1143"/>
              <w:jc w:val="right"/>
              <w:rPr>
                <w:rFonts w:ascii="Calibri" w:eastAsia="Times New Roman" w:hAnsi="Calibri" w:cs="Calibri"/>
                <w:color w:val="000000"/>
                <w:szCs w:val="18"/>
                <w:lang w:val="nb-NO"/>
              </w:rPr>
            </w:pPr>
            <w:r w:rsidRPr="00326D9D">
              <w:rPr>
                <w:color w:val="000000"/>
                <w:lang w:val="nb-NO"/>
              </w:rPr>
              <w:t>62</w:t>
            </w:r>
          </w:p>
        </w:tc>
      </w:tr>
      <w:tr w:rsidR="00AA36CB" w:rsidRPr="00326D9D" w14:paraId="38A65B0D" w14:textId="77777777" w:rsidTr="00201C7C">
        <w:trPr>
          <w:trHeight w:val="300"/>
        </w:trPr>
        <w:tc>
          <w:tcPr>
            <w:tcW w:w="2953" w:type="dxa"/>
            <w:noWrap/>
            <w:hideMark/>
          </w:tcPr>
          <w:p w14:paraId="5FD94C31" w14:textId="77777777" w:rsidR="00AA36CB" w:rsidRPr="00326D9D" w:rsidRDefault="00AA36CB" w:rsidP="00DD6CC7">
            <w:pPr>
              <w:pStyle w:val="Tabelltekst"/>
              <w:spacing w:before="40" w:after="40"/>
              <w:rPr>
                <w:rFonts w:ascii="Calibri" w:eastAsia="Times New Roman" w:hAnsi="Calibri" w:cs="Calibri"/>
                <w:color w:val="000000"/>
                <w:szCs w:val="18"/>
                <w:lang w:val="nb-NO"/>
              </w:rPr>
            </w:pPr>
            <w:r w:rsidRPr="00326D9D">
              <w:rPr>
                <w:color w:val="000000"/>
                <w:lang w:val="nb-NO"/>
              </w:rPr>
              <w:t>Saltfisk</w:t>
            </w:r>
          </w:p>
        </w:tc>
        <w:tc>
          <w:tcPr>
            <w:tcW w:w="1583" w:type="dxa"/>
            <w:noWrap/>
            <w:hideMark/>
          </w:tcPr>
          <w:p w14:paraId="2E4CEF5C" w14:textId="299CCC12" w:rsidR="00AA36CB" w:rsidRPr="00326D9D" w:rsidRDefault="00AA36CB" w:rsidP="00585AB8">
            <w:pPr>
              <w:pStyle w:val="Tabelltekst"/>
              <w:spacing w:before="40" w:after="40"/>
              <w:ind w:right="680"/>
              <w:jc w:val="right"/>
              <w:rPr>
                <w:rFonts w:ascii="Calibri" w:eastAsia="Times New Roman" w:hAnsi="Calibri" w:cs="Calibri"/>
                <w:color w:val="000000"/>
                <w:szCs w:val="18"/>
                <w:lang w:val="nb-NO"/>
              </w:rPr>
            </w:pPr>
            <w:r w:rsidRPr="00326D9D">
              <w:rPr>
                <w:color w:val="000000"/>
                <w:lang w:val="nb-NO"/>
              </w:rPr>
              <w:t>22</w:t>
            </w:r>
          </w:p>
        </w:tc>
        <w:tc>
          <w:tcPr>
            <w:tcW w:w="1843" w:type="dxa"/>
            <w:noWrap/>
            <w:hideMark/>
          </w:tcPr>
          <w:p w14:paraId="5887640D" w14:textId="42A80A65" w:rsidR="00AA36CB" w:rsidRPr="00326D9D" w:rsidRDefault="00AA36CB" w:rsidP="00201C7C">
            <w:pPr>
              <w:pStyle w:val="Tabelltekst"/>
              <w:spacing w:before="40" w:after="40"/>
              <w:ind w:right="707"/>
              <w:jc w:val="right"/>
              <w:rPr>
                <w:rFonts w:eastAsia="Times New Roman" w:cstheme="minorHAnsi"/>
                <w:color w:val="000000"/>
                <w:szCs w:val="18"/>
                <w:lang w:val="nb-NO"/>
              </w:rPr>
            </w:pPr>
            <w:r w:rsidRPr="00326D9D">
              <w:rPr>
                <w:color w:val="000000"/>
                <w:lang w:val="nb-NO"/>
              </w:rPr>
              <w:t>566</w:t>
            </w:r>
          </w:p>
        </w:tc>
        <w:tc>
          <w:tcPr>
            <w:tcW w:w="2695" w:type="dxa"/>
            <w:noWrap/>
            <w:hideMark/>
          </w:tcPr>
          <w:p w14:paraId="5D163970" w14:textId="3D082DD5" w:rsidR="00AA36CB" w:rsidRPr="00326D9D" w:rsidRDefault="00AA36CB" w:rsidP="00201C7C">
            <w:pPr>
              <w:pStyle w:val="Tabelltekst"/>
              <w:spacing w:before="40" w:after="40"/>
              <w:ind w:right="1143"/>
              <w:jc w:val="right"/>
              <w:rPr>
                <w:rFonts w:ascii="Calibri" w:eastAsia="Times New Roman" w:hAnsi="Calibri" w:cs="Calibri"/>
                <w:color w:val="000000"/>
                <w:szCs w:val="18"/>
                <w:lang w:val="nb-NO"/>
              </w:rPr>
            </w:pPr>
            <w:r w:rsidRPr="00326D9D">
              <w:rPr>
                <w:color w:val="000000"/>
                <w:lang w:val="nb-NO"/>
              </w:rPr>
              <w:t>26</w:t>
            </w:r>
          </w:p>
        </w:tc>
      </w:tr>
      <w:tr w:rsidR="00AA36CB" w:rsidRPr="00326D9D" w14:paraId="072A69BE" w14:textId="77777777" w:rsidTr="00201C7C">
        <w:trPr>
          <w:trHeight w:val="300"/>
        </w:trPr>
        <w:tc>
          <w:tcPr>
            <w:tcW w:w="2953" w:type="dxa"/>
            <w:noWrap/>
            <w:hideMark/>
          </w:tcPr>
          <w:p w14:paraId="60FFC1A3" w14:textId="77777777" w:rsidR="00AA36CB" w:rsidRPr="00326D9D" w:rsidRDefault="00AA36CB" w:rsidP="00DD6CC7">
            <w:pPr>
              <w:pStyle w:val="Tabelltekst"/>
              <w:spacing w:before="40" w:after="40"/>
              <w:rPr>
                <w:rFonts w:ascii="Calibri" w:eastAsia="Times New Roman" w:hAnsi="Calibri" w:cs="Calibri"/>
                <w:color w:val="000000"/>
                <w:szCs w:val="18"/>
                <w:lang w:val="nb-NO"/>
              </w:rPr>
            </w:pPr>
            <w:r w:rsidRPr="00326D9D">
              <w:rPr>
                <w:color w:val="000000"/>
                <w:lang w:val="nb-NO"/>
              </w:rPr>
              <w:t>Tørrfisk</w:t>
            </w:r>
          </w:p>
        </w:tc>
        <w:tc>
          <w:tcPr>
            <w:tcW w:w="1583" w:type="dxa"/>
            <w:noWrap/>
            <w:hideMark/>
          </w:tcPr>
          <w:p w14:paraId="4EB461BB" w14:textId="5DAC6C2A" w:rsidR="00AA36CB" w:rsidRPr="00326D9D" w:rsidRDefault="00AA36CB" w:rsidP="00585AB8">
            <w:pPr>
              <w:pStyle w:val="Tabelltekst"/>
              <w:spacing w:before="40" w:after="40"/>
              <w:ind w:right="680"/>
              <w:jc w:val="right"/>
              <w:rPr>
                <w:rFonts w:ascii="Calibri" w:eastAsia="Times New Roman" w:hAnsi="Calibri" w:cs="Calibri"/>
                <w:color w:val="000000"/>
                <w:szCs w:val="18"/>
                <w:lang w:val="nb-NO"/>
              </w:rPr>
            </w:pPr>
            <w:r w:rsidRPr="00326D9D">
              <w:rPr>
                <w:color w:val="000000"/>
                <w:lang w:val="nb-NO"/>
              </w:rPr>
              <w:t>32</w:t>
            </w:r>
          </w:p>
        </w:tc>
        <w:tc>
          <w:tcPr>
            <w:tcW w:w="1843" w:type="dxa"/>
            <w:noWrap/>
            <w:hideMark/>
          </w:tcPr>
          <w:p w14:paraId="791622C4" w14:textId="78D18462" w:rsidR="00AA36CB" w:rsidRPr="00326D9D" w:rsidRDefault="00AA36CB" w:rsidP="00201C7C">
            <w:pPr>
              <w:pStyle w:val="Tabelltekst"/>
              <w:spacing w:before="40" w:after="40"/>
              <w:ind w:right="707"/>
              <w:jc w:val="right"/>
              <w:rPr>
                <w:rFonts w:eastAsia="Times New Roman" w:cstheme="minorHAnsi"/>
                <w:color w:val="000000"/>
                <w:szCs w:val="18"/>
                <w:lang w:val="nb-NO"/>
              </w:rPr>
            </w:pPr>
            <w:r w:rsidRPr="00326D9D">
              <w:rPr>
                <w:color w:val="000000"/>
                <w:lang w:val="nb-NO"/>
              </w:rPr>
              <w:t>760</w:t>
            </w:r>
          </w:p>
        </w:tc>
        <w:tc>
          <w:tcPr>
            <w:tcW w:w="2695" w:type="dxa"/>
            <w:noWrap/>
            <w:hideMark/>
          </w:tcPr>
          <w:p w14:paraId="61409F41" w14:textId="26DF2028" w:rsidR="00AA36CB" w:rsidRPr="00326D9D" w:rsidRDefault="00AA36CB" w:rsidP="00201C7C">
            <w:pPr>
              <w:pStyle w:val="Tabelltekst"/>
              <w:spacing w:before="40" w:after="40"/>
              <w:ind w:right="1143"/>
              <w:jc w:val="right"/>
              <w:rPr>
                <w:rFonts w:ascii="Calibri" w:eastAsia="Times New Roman" w:hAnsi="Calibri" w:cs="Calibri"/>
                <w:color w:val="000000"/>
                <w:szCs w:val="18"/>
                <w:lang w:val="nb-NO"/>
              </w:rPr>
            </w:pPr>
            <w:r w:rsidRPr="00326D9D">
              <w:rPr>
                <w:color w:val="000000"/>
                <w:lang w:val="nb-NO"/>
              </w:rPr>
              <w:t>24</w:t>
            </w:r>
          </w:p>
        </w:tc>
      </w:tr>
      <w:tr w:rsidR="00AA36CB" w:rsidRPr="00326D9D" w14:paraId="3C0BFF86" w14:textId="77777777" w:rsidTr="00201C7C">
        <w:trPr>
          <w:trHeight w:val="300"/>
        </w:trPr>
        <w:tc>
          <w:tcPr>
            <w:tcW w:w="2953" w:type="dxa"/>
            <w:noWrap/>
            <w:hideMark/>
          </w:tcPr>
          <w:p w14:paraId="01274B6F" w14:textId="77777777" w:rsidR="00AA36CB" w:rsidRPr="00326D9D" w:rsidRDefault="00AA36CB" w:rsidP="00DD6CC7">
            <w:pPr>
              <w:pStyle w:val="Tabelltekst"/>
              <w:spacing w:before="40" w:after="40"/>
              <w:rPr>
                <w:rFonts w:ascii="Calibri" w:eastAsia="Times New Roman" w:hAnsi="Calibri" w:cs="Calibri"/>
                <w:color w:val="000000"/>
                <w:szCs w:val="18"/>
                <w:lang w:val="nb-NO"/>
              </w:rPr>
            </w:pPr>
            <w:r w:rsidRPr="00326D9D">
              <w:rPr>
                <w:color w:val="000000"/>
                <w:lang w:val="nb-NO"/>
              </w:rPr>
              <w:t>Ferskpakking hvitfisk</w:t>
            </w:r>
          </w:p>
        </w:tc>
        <w:tc>
          <w:tcPr>
            <w:tcW w:w="1583" w:type="dxa"/>
            <w:noWrap/>
            <w:hideMark/>
          </w:tcPr>
          <w:p w14:paraId="5B8597A5" w14:textId="361B3CAF" w:rsidR="00AA36CB" w:rsidRPr="00326D9D" w:rsidRDefault="00AA36CB" w:rsidP="00585AB8">
            <w:pPr>
              <w:pStyle w:val="Tabelltekst"/>
              <w:spacing w:before="40" w:after="40"/>
              <w:ind w:right="680"/>
              <w:jc w:val="right"/>
              <w:rPr>
                <w:rFonts w:ascii="Calibri" w:eastAsia="Times New Roman" w:hAnsi="Calibri" w:cs="Calibri"/>
                <w:color w:val="000000"/>
                <w:szCs w:val="18"/>
                <w:lang w:val="nb-NO"/>
              </w:rPr>
            </w:pPr>
            <w:r w:rsidRPr="00326D9D">
              <w:rPr>
                <w:color w:val="000000"/>
                <w:lang w:val="nb-NO"/>
              </w:rPr>
              <w:t>46</w:t>
            </w:r>
          </w:p>
        </w:tc>
        <w:tc>
          <w:tcPr>
            <w:tcW w:w="1843" w:type="dxa"/>
            <w:noWrap/>
            <w:hideMark/>
          </w:tcPr>
          <w:p w14:paraId="2F17893C" w14:textId="1603B4C7" w:rsidR="00AA36CB" w:rsidRPr="00326D9D" w:rsidRDefault="00AA36CB" w:rsidP="00201C7C">
            <w:pPr>
              <w:pStyle w:val="Tabelltekst"/>
              <w:spacing w:before="40" w:after="40"/>
              <w:ind w:right="707"/>
              <w:jc w:val="right"/>
              <w:rPr>
                <w:rFonts w:eastAsia="Times New Roman" w:cstheme="minorHAnsi"/>
                <w:color w:val="000000"/>
                <w:szCs w:val="18"/>
                <w:lang w:val="nb-NO"/>
              </w:rPr>
            </w:pPr>
            <w:r w:rsidRPr="00326D9D">
              <w:rPr>
                <w:color w:val="000000"/>
                <w:lang w:val="nb-NO"/>
              </w:rPr>
              <w:t>783</w:t>
            </w:r>
          </w:p>
        </w:tc>
        <w:tc>
          <w:tcPr>
            <w:tcW w:w="2695" w:type="dxa"/>
            <w:noWrap/>
            <w:hideMark/>
          </w:tcPr>
          <w:p w14:paraId="34F87E24" w14:textId="598C4BF2" w:rsidR="00AA36CB" w:rsidRPr="00326D9D" w:rsidRDefault="00AA36CB" w:rsidP="00201C7C">
            <w:pPr>
              <w:pStyle w:val="Tabelltekst"/>
              <w:spacing w:before="40" w:after="40"/>
              <w:ind w:right="1143"/>
              <w:jc w:val="right"/>
              <w:rPr>
                <w:rFonts w:ascii="Calibri" w:eastAsia="Times New Roman" w:hAnsi="Calibri" w:cs="Calibri"/>
                <w:color w:val="000000"/>
                <w:szCs w:val="18"/>
                <w:lang w:val="nb-NO"/>
              </w:rPr>
            </w:pPr>
            <w:r w:rsidRPr="00326D9D">
              <w:rPr>
                <w:color w:val="000000"/>
                <w:lang w:val="nb-NO"/>
              </w:rPr>
              <w:t>17</w:t>
            </w:r>
          </w:p>
        </w:tc>
      </w:tr>
      <w:tr w:rsidR="00AA36CB" w:rsidRPr="00326D9D" w14:paraId="6E10454C" w14:textId="77777777" w:rsidTr="00201C7C">
        <w:trPr>
          <w:trHeight w:val="300"/>
        </w:trPr>
        <w:tc>
          <w:tcPr>
            <w:tcW w:w="2953" w:type="dxa"/>
            <w:noWrap/>
            <w:hideMark/>
          </w:tcPr>
          <w:p w14:paraId="3356865B" w14:textId="07F06EF5" w:rsidR="00AA36CB" w:rsidRPr="00326D9D" w:rsidRDefault="00AA36CB" w:rsidP="00DD6CC7">
            <w:pPr>
              <w:pStyle w:val="Tabelltekst"/>
              <w:spacing w:before="40" w:after="40"/>
              <w:rPr>
                <w:rFonts w:ascii="Calibri" w:eastAsia="Times New Roman" w:hAnsi="Calibri" w:cs="Calibri"/>
                <w:color w:val="000000"/>
                <w:szCs w:val="18"/>
                <w:lang w:val="nb-NO"/>
              </w:rPr>
            </w:pPr>
            <w:r w:rsidRPr="00326D9D">
              <w:rPr>
                <w:color w:val="000000"/>
                <w:lang w:val="nb-NO"/>
              </w:rPr>
              <w:t>Blandet konvensjonell</w:t>
            </w:r>
            <w:r w:rsidRPr="00326D9D">
              <w:rPr>
                <w:rFonts w:ascii="Calibri" w:eastAsia="Times New Roman" w:hAnsi="Calibri" w:cs="Calibri"/>
                <w:color w:val="000000"/>
                <w:szCs w:val="18"/>
                <w:lang w:val="nb-NO"/>
              </w:rPr>
              <w:t xml:space="preserve"> hvitfisk</w:t>
            </w:r>
          </w:p>
        </w:tc>
        <w:tc>
          <w:tcPr>
            <w:tcW w:w="1583" w:type="dxa"/>
            <w:noWrap/>
            <w:hideMark/>
          </w:tcPr>
          <w:p w14:paraId="196D2043" w14:textId="1EB503DB" w:rsidR="00AA36CB" w:rsidRPr="00326D9D" w:rsidRDefault="00AA36CB" w:rsidP="00585AB8">
            <w:pPr>
              <w:pStyle w:val="Tabelltekst"/>
              <w:spacing w:before="40" w:after="40"/>
              <w:ind w:right="680"/>
              <w:jc w:val="right"/>
              <w:rPr>
                <w:rFonts w:ascii="Calibri" w:eastAsia="Times New Roman" w:hAnsi="Calibri" w:cs="Calibri"/>
                <w:color w:val="000000"/>
                <w:szCs w:val="18"/>
                <w:lang w:val="nb-NO"/>
              </w:rPr>
            </w:pPr>
            <w:r w:rsidRPr="00326D9D">
              <w:rPr>
                <w:color w:val="000000"/>
                <w:lang w:val="nb-NO"/>
              </w:rPr>
              <w:t>21</w:t>
            </w:r>
          </w:p>
        </w:tc>
        <w:tc>
          <w:tcPr>
            <w:tcW w:w="1843" w:type="dxa"/>
            <w:noWrap/>
            <w:hideMark/>
          </w:tcPr>
          <w:p w14:paraId="0A7B5D98" w14:textId="1AE1D3D6" w:rsidR="00AA36CB" w:rsidRPr="00326D9D" w:rsidRDefault="00AA36CB" w:rsidP="00201C7C">
            <w:pPr>
              <w:pStyle w:val="Tabelltekst"/>
              <w:spacing w:before="40" w:after="40"/>
              <w:ind w:right="707"/>
              <w:jc w:val="right"/>
              <w:rPr>
                <w:rFonts w:eastAsia="Times New Roman" w:cstheme="minorHAnsi"/>
                <w:color w:val="000000"/>
                <w:szCs w:val="18"/>
                <w:lang w:val="nb-NO"/>
              </w:rPr>
            </w:pPr>
            <w:r w:rsidRPr="00326D9D">
              <w:rPr>
                <w:color w:val="000000"/>
                <w:lang w:val="nb-NO"/>
              </w:rPr>
              <w:t>510</w:t>
            </w:r>
          </w:p>
        </w:tc>
        <w:tc>
          <w:tcPr>
            <w:tcW w:w="2695" w:type="dxa"/>
            <w:noWrap/>
            <w:hideMark/>
          </w:tcPr>
          <w:p w14:paraId="39C24CFC" w14:textId="1FE05240" w:rsidR="00AA36CB" w:rsidRPr="00326D9D" w:rsidRDefault="00AA36CB" w:rsidP="00201C7C">
            <w:pPr>
              <w:pStyle w:val="Tabelltekst"/>
              <w:spacing w:before="40" w:after="40"/>
              <w:ind w:right="1143"/>
              <w:jc w:val="right"/>
              <w:rPr>
                <w:rFonts w:ascii="Calibri" w:eastAsia="Times New Roman" w:hAnsi="Calibri" w:cs="Calibri"/>
                <w:color w:val="000000"/>
                <w:szCs w:val="18"/>
                <w:lang w:val="nb-NO"/>
              </w:rPr>
            </w:pPr>
            <w:r w:rsidRPr="00326D9D">
              <w:rPr>
                <w:color w:val="000000"/>
                <w:lang w:val="nb-NO"/>
              </w:rPr>
              <w:t>24</w:t>
            </w:r>
          </w:p>
        </w:tc>
      </w:tr>
      <w:tr w:rsidR="00AA36CB" w:rsidRPr="00326D9D" w14:paraId="3B489301" w14:textId="77777777" w:rsidTr="00201C7C">
        <w:trPr>
          <w:trHeight w:val="300"/>
        </w:trPr>
        <w:tc>
          <w:tcPr>
            <w:tcW w:w="2953" w:type="dxa"/>
            <w:noWrap/>
            <w:hideMark/>
          </w:tcPr>
          <w:p w14:paraId="1D57F601" w14:textId="77777777" w:rsidR="00AA36CB" w:rsidRPr="00326D9D" w:rsidRDefault="00AA36CB" w:rsidP="00DD6CC7">
            <w:pPr>
              <w:pStyle w:val="Tabelltekst"/>
              <w:spacing w:before="40" w:after="40"/>
              <w:rPr>
                <w:rFonts w:ascii="Calibri" w:eastAsia="Times New Roman" w:hAnsi="Calibri" w:cs="Calibri"/>
                <w:color w:val="000000"/>
                <w:szCs w:val="18"/>
                <w:lang w:val="nb-NO"/>
              </w:rPr>
            </w:pPr>
            <w:r w:rsidRPr="00326D9D">
              <w:rPr>
                <w:color w:val="000000"/>
                <w:lang w:val="nb-NO"/>
              </w:rPr>
              <w:t>Pelagisk konsum</w:t>
            </w:r>
          </w:p>
        </w:tc>
        <w:tc>
          <w:tcPr>
            <w:tcW w:w="1583" w:type="dxa"/>
            <w:noWrap/>
            <w:hideMark/>
          </w:tcPr>
          <w:p w14:paraId="5285586F" w14:textId="3BA2B4CD" w:rsidR="00AA36CB" w:rsidRPr="00326D9D" w:rsidRDefault="00AA36CB" w:rsidP="00585AB8">
            <w:pPr>
              <w:pStyle w:val="Tabelltekst"/>
              <w:spacing w:before="40" w:after="40"/>
              <w:ind w:right="680"/>
              <w:jc w:val="right"/>
              <w:rPr>
                <w:rFonts w:ascii="Calibri" w:eastAsia="Times New Roman" w:hAnsi="Calibri" w:cs="Calibri"/>
                <w:color w:val="000000"/>
                <w:szCs w:val="18"/>
                <w:lang w:val="nb-NO"/>
              </w:rPr>
            </w:pPr>
            <w:r w:rsidRPr="00326D9D">
              <w:rPr>
                <w:color w:val="000000"/>
                <w:lang w:val="nb-NO"/>
              </w:rPr>
              <w:t>27</w:t>
            </w:r>
          </w:p>
        </w:tc>
        <w:tc>
          <w:tcPr>
            <w:tcW w:w="1843" w:type="dxa"/>
            <w:noWrap/>
            <w:hideMark/>
          </w:tcPr>
          <w:p w14:paraId="609E6C85" w14:textId="386CFD04" w:rsidR="00AA36CB" w:rsidRPr="00326D9D" w:rsidRDefault="00AA36CB" w:rsidP="00201C7C">
            <w:pPr>
              <w:pStyle w:val="Tabelltekst"/>
              <w:spacing w:before="40" w:after="40"/>
              <w:ind w:right="707"/>
              <w:jc w:val="right"/>
              <w:rPr>
                <w:rFonts w:eastAsia="Times New Roman" w:cstheme="minorHAnsi"/>
                <w:color w:val="000000"/>
                <w:szCs w:val="18"/>
                <w:lang w:val="nb-NO"/>
              </w:rPr>
            </w:pPr>
            <w:r w:rsidRPr="00326D9D">
              <w:rPr>
                <w:color w:val="000000"/>
                <w:lang w:val="nb-NO"/>
              </w:rPr>
              <w:t>1</w:t>
            </w:r>
            <w:r w:rsidRPr="00326D9D">
              <w:rPr>
                <w:rFonts w:cstheme="minorHAnsi"/>
                <w:color w:val="000000"/>
                <w:szCs w:val="18"/>
                <w:lang w:val="nb-NO"/>
              </w:rPr>
              <w:t xml:space="preserve"> 629</w:t>
            </w:r>
          </w:p>
        </w:tc>
        <w:tc>
          <w:tcPr>
            <w:tcW w:w="2695" w:type="dxa"/>
            <w:noWrap/>
            <w:hideMark/>
          </w:tcPr>
          <w:p w14:paraId="38B60E1F" w14:textId="156BD847" w:rsidR="00AA36CB" w:rsidRPr="00326D9D" w:rsidRDefault="00AA36CB" w:rsidP="00201C7C">
            <w:pPr>
              <w:pStyle w:val="Tabelltekst"/>
              <w:spacing w:before="40" w:after="40"/>
              <w:ind w:right="1143"/>
              <w:jc w:val="right"/>
              <w:rPr>
                <w:rFonts w:ascii="Calibri" w:eastAsia="Times New Roman" w:hAnsi="Calibri" w:cs="Calibri"/>
                <w:color w:val="000000"/>
                <w:szCs w:val="18"/>
                <w:lang w:val="nb-NO"/>
              </w:rPr>
            </w:pPr>
            <w:r w:rsidRPr="00326D9D">
              <w:rPr>
                <w:color w:val="000000"/>
                <w:lang w:val="nb-NO"/>
              </w:rPr>
              <w:t>60</w:t>
            </w:r>
          </w:p>
        </w:tc>
      </w:tr>
      <w:tr w:rsidR="00AA36CB" w:rsidRPr="00326D9D" w14:paraId="6F6E51A6" w14:textId="77777777" w:rsidTr="00201C7C">
        <w:trPr>
          <w:trHeight w:val="300"/>
        </w:trPr>
        <w:tc>
          <w:tcPr>
            <w:tcW w:w="2953" w:type="dxa"/>
            <w:noWrap/>
            <w:hideMark/>
          </w:tcPr>
          <w:p w14:paraId="0FD9AA75" w14:textId="77777777" w:rsidR="00AA36CB" w:rsidRPr="00326D9D" w:rsidRDefault="00AA36CB" w:rsidP="00DD6CC7">
            <w:pPr>
              <w:pStyle w:val="Tabelltekst"/>
              <w:spacing w:before="40" w:after="40"/>
              <w:rPr>
                <w:rFonts w:ascii="Calibri" w:eastAsia="Times New Roman" w:hAnsi="Calibri" w:cs="Calibri"/>
                <w:color w:val="000000"/>
                <w:szCs w:val="18"/>
                <w:lang w:val="nb-NO"/>
              </w:rPr>
            </w:pPr>
            <w:r w:rsidRPr="00326D9D">
              <w:rPr>
                <w:color w:val="000000"/>
                <w:lang w:val="nb-NO"/>
              </w:rPr>
              <w:t>Videreforedling sild</w:t>
            </w:r>
          </w:p>
        </w:tc>
        <w:tc>
          <w:tcPr>
            <w:tcW w:w="1583" w:type="dxa"/>
            <w:noWrap/>
            <w:hideMark/>
          </w:tcPr>
          <w:p w14:paraId="2C6CF524" w14:textId="2D1A054F" w:rsidR="00AA36CB" w:rsidRPr="00326D9D" w:rsidRDefault="00AA36CB" w:rsidP="00585AB8">
            <w:pPr>
              <w:pStyle w:val="Tabelltekst"/>
              <w:spacing w:before="40" w:after="40"/>
              <w:ind w:right="680"/>
              <w:jc w:val="right"/>
              <w:rPr>
                <w:rFonts w:ascii="Calibri" w:eastAsia="Times New Roman" w:hAnsi="Calibri" w:cs="Calibri"/>
                <w:color w:val="000000"/>
                <w:szCs w:val="18"/>
                <w:lang w:val="nb-NO"/>
              </w:rPr>
            </w:pPr>
            <w:r w:rsidRPr="00326D9D">
              <w:rPr>
                <w:color w:val="000000"/>
                <w:lang w:val="nb-NO"/>
              </w:rPr>
              <w:t>6</w:t>
            </w:r>
          </w:p>
        </w:tc>
        <w:tc>
          <w:tcPr>
            <w:tcW w:w="1843" w:type="dxa"/>
            <w:noWrap/>
            <w:hideMark/>
          </w:tcPr>
          <w:p w14:paraId="6B05271D" w14:textId="3D70094D" w:rsidR="00AA36CB" w:rsidRPr="00326D9D" w:rsidRDefault="00AA36CB" w:rsidP="00201C7C">
            <w:pPr>
              <w:pStyle w:val="Tabelltekst"/>
              <w:spacing w:before="40" w:after="40"/>
              <w:ind w:right="707"/>
              <w:jc w:val="right"/>
              <w:rPr>
                <w:rFonts w:eastAsia="Times New Roman" w:cstheme="minorHAnsi"/>
                <w:color w:val="000000"/>
                <w:szCs w:val="18"/>
                <w:lang w:val="nb-NO"/>
              </w:rPr>
            </w:pPr>
            <w:r w:rsidRPr="00326D9D">
              <w:rPr>
                <w:color w:val="000000"/>
                <w:lang w:val="nb-NO"/>
              </w:rPr>
              <w:t>80</w:t>
            </w:r>
          </w:p>
        </w:tc>
        <w:tc>
          <w:tcPr>
            <w:tcW w:w="2695" w:type="dxa"/>
            <w:noWrap/>
            <w:hideMark/>
          </w:tcPr>
          <w:p w14:paraId="3FBA76DA" w14:textId="0138E066" w:rsidR="00AA36CB" w:rsidRPr="00326D9D" w:rsidRDefault="00AA36CB" w:rsidP="00201C7C">
            <w:pPr>
              <w:pStyle w:val="Tabelltekst"/>
              <w:spacing w:before="40" w:after="40"/>
              <w:ind w:right="1143"/>
              <w:jc w:val="right"/>
              <w:rPr>
                <w:rFonts w:ascii="Calibri" w:eastAsia="Times New Roman" w:hAnsi="Calibri" w:cs="Calibri"/>
                <w:color w:val="000000"/>
                <w:szCs w:val="18"/>
                <w:lang w:val="nb-NO"/>
              </w:rPr>
            </w:pPr>
            <w:r w:rsidRPr="00326D9D">
              <w:rPr>
                <w:color w:val="000000"/>
                <w:lang w:val="nb-NO"/>
              </w:rPr>
              <w:t>13</w:t>
            </w:r>
          </w:p>
        </w:tc>
      </w:tr>
      <w:tr w:rsidR="00AA36CB" w:rsidRPr="00326D9D" w14:paraId="1389C4C6" w14:textId="77777777" w:rsidTr="00201C7C">
        <w:trPr>
          <w:trHeight w:val="300"/>
        </w:trPr>
        <w:tc>
          <w:tcPr>
            <w:tcW w:w="2953" w:type="dxa"/>
            <w:noWrap/>
            <w:hideMark/>
          </w:tcPr>
          <w:p w14:paraId="6A3C5BBC" w14:textId="77777777" w:rsidR="00AA36CB" w:rsidRPr="00326D9D" w:rsidRDefault="00AA36CB" w:rsidP="00DD6CC7">
            <w:pPr>
              <w:pStyle w:val="Tabelltekst"/>
              <w:spacing w:before="40" w:after="40"/>
              <w:rPr>
                <w:rFonts w:ascii="Calibri" w:eastAsia="Times New Roman" w:hAnsi="Calibri" w:cs="Calibri"/>
                <w:color w:val="000000"/>
                <w:szCs w:val="18"/>
                <w:lang w:val="nb-NO"/>
              </w:rPr>
            </w:pPr>
            <w:r w:rsidRPr="00326D9D">
              <w:rPr>
                <w:color w:val="000000"/>
                <w:lang w:val="nb-NO"/>
              </w:rPr>
              <w:t>Rekeindustri</w:t>
            </w:r>
          </w:p>
        </w:tc>
        <w:tc>
          <w:tcPr>
            <w:tcW w:w="1583" w:type="dxa"/>
            <w:noWrap/>
            <w:hideMark/>
          </w:tcPr>
          <w:p w14:paraId="28983B5A" w14:textId="73E304A2" w:rsidR="00AA36CB" w:rsidRPr="00326D9D" w:rsidRDefault="00AA36CB" w:rsidP="00585AB8">
            <w:pPr>
              <w:pStyle w:val="Tabelltekst"/>
              <w:spacing w:before="40" w:after="40"/>
              <w:ind w:right="680"/>
              <w:jc w:val="right"/>
              <w:rPr>
                <w:rFonts w:ascii="Calibri" w:eastAsia="Times New Roman" w:hAnsi="Calibri" w:cs="Calibri"/>
                <w:color w:val="000000"/>
                <w:szCs w:val="18"/>
                <w:lang w:val="nb-NO"/>
              </w:rPr>
            </w:pPr>
            <w:r w:rsidRPr="00326D9D">
              <w:rPr>
                <w:color w:val="000000"/>
                <w:lang w:val="nb-NO"/>
              </w:rPr>
              <w:t>7</w:t>
            </w:r>
          </w:p>
        </w:tc>
        <w:tc>
          <w:tcPr>
            <w:tcW w:w="1843" w:type="dxa"/>
            <w:noWrap/>
            <w:hideMark/>
          </w:tcPr>
          <w:p w14:paraId="7329AF6D" w14:textId="3E640D91" w:rsidR="00AA36CB" w:rsidRPr="00326D9D" w:rsidRDefault="00AA36CB" w:rsidP="00201C7C">
            <w:pPr>
              <w:pStyle w:val="Tabelltekst"/>
              <w:spacing w:before="40" w:after="40"/>
              <w:ind w:right="707"/>
              <w:jc w:val="right"/>
              <w:rPr>
                <w:rFonts w:eastAsia="Times New Roman" w:cstheme="minorHAnsi"/>
                <w:color w:val="000000"/>
                <w:szCs w:val="18"/>
                <w:lang w:val="nb-NO"/>
              </w:rPr>
            </w:pPr>
            <w:r w:rsidRPr="00326D9D">
              <w:rPr>
                <w:color w:val="000000"/>
                <w:lang w:val="nb-NO"/>
              </w:rPr>
              <w:t>193</w:t>
            </w:r>
          </w:p>
        </w:tc>
        <w:tc>
          <w:tcPr>
            <w:tcW w:w="2695" w:type="dxa"/>
            <w:noWrap/>
            <w:hideMark/>
          </w:tcPr>
          <w:p w14:paraId="213BF098" w14:textId="2DE6E8A7" w:rsidR="00AA36CB" w:rsidRPr="00326D9D" w:rsidRDefault="00AA36CB" w:rsidP="00201C7C">
            <w:pPr>
              <w:pStyle w:val="Tabelltekst"/>
              <w:spacing w:before="40" w:after="40"/>
              <w:ind w:right="1143"/>
              <w:jc w:val="right"/>
              <w:rPr>
                <w:rFonts w:ascii="Calibri" w:eastAsia="Times New Roman" w:hAnsi="Calibri" w:cs="Calibri"/>
                <w:color w:val="000000"/>
                <w:szCs w:val="18"/>
                <w:lang w:val="nb-NO"/>
              </w:rPr>
            </w:pPr>
            <w:r w:rsidRPr="00326D9D">
              <w:rPr>
                <w:color w:val="000000"/>
                <w:lang w:val="nb-NO"/>
              </w:rPr>
              <w:t>28</w:t>
            </w:r>
          </w:p>
        </w:tc>
      </w:tr>
      <w:tr w:rsidR="00AA36CB" w:rsidRPr="00326D9D" w14:paraId="2F28A73D" w14:textId="77777777" w:rsidTr="00201C7C">
        <w:trPr>
          <w:trHeight w:val="300"/>
        </w:trPr>
        <w:tc>
          <w:tcPr>
            <w:tcW w:w="2953" w:type="dxa"/>
            <w:noWrap/>
            <w:hideMark/>
          </w:tcPr>
          <w:p w14:paraId="274E9355" w14:textId="77777777" w:rsidR="00AA36CB" w:rsidRPr="00326D9D" w:rsidRDefault="00AA36CB" w:rsidP="00DD6CC7">
            <w:pPr>
              <w:pStyle w:val="Tabelltekst"/>
              <w:spacing w:before="40" w:after="40"/>
              <w:rPr>
                <w:rFonts w:ascii="Calibri" w:eastAsia="Times New Roman" w:hAnsi="Calibri" w:cs="Calibri"/>
                <w:color w:val="000000"/>
                <w:szCs w:val="18"/>
                <w:lang w:val="nb-NO"/>
              </w:rPr>
            </w:pPr>
            <w:r w:rsidRPr="00326D9D">
              <w:rPr>
                <w:color w:val="000000"/>
                <w:lang w:val="nb-NO"/>
              </w:rPr>
              <w:t>Rekemottak sør</w:t>
            </w:r>
          </w:p>
        </w:tc>
        <w:tc>
          <w:tcPr>
            <w:tcW w:w="1583" w:type="dxa"/>
            <w:noWrap/>
            <w:hideMark/>
          </w:tcPr>
          <w:p w14:paraId="0C76EE96" w14:textId="13C314EC" w:rsidR="00AA36CB" w:rsidRPr="00326D9D" w:rsidRDefault="00AA36CB" w:rsidP="00585AB8">
            <w:pPr>
              <w:pStyle w:val="Tabelltekst"/>
              <w:spacing w:before="40" w:after="40"/>
              <w:ind w:right="680"/>
              <w:jc w:val="right"/>
              <w:rPr>
                <w:rFonts w:ascii="Calibri" w:eastAsia="Times New Roman" w:hAnsi="Calibri" w:cs="Calibri"/>
                <w:color w:val="000000"/>
                <w:szCs w:val="18"/>
                <w:lang w:val="nb-NO"/>
              </w:rPr>
            </w:pPr>
            <w:r w:rsidRPr="00326D9D">
              <w:rPr>
                <w:color w:val="000000"/>
                <w:lang w:val="nb-NO"/>
              </w:rPr>
              <w:t>12</w:t>
            </w:r>
          </w:p>
        </w:tc>
        <w:tc>
          <w:tcPr>
            <w:tcW w:w="1843" w:type="dxa"/>
            <w:noWrap/>
            <w:hideMark/>
          </w:tcPr>
          <w:p w14:paraId="49ABA7A4" w14:textId="27B55CC5" w:rsidR="00AA36CB" w:rsidRPr="00326D9D" w:rsidRDefault="00AA36CB" w:rsidP="00201C7C">
            <w:pPr>
              <w:pStyle w:val="Tabelltekst"/>
              <w:spacing w:before="40" w:after="40"/>
              <w:ind w:right="707"/>
              <w:jc w:val="right"/>
              <w:rPr>
                <w:rFonts w:eastAsia="Times New Roman" w:cstheme="minorHAnsi"/>
                <w:color w:val="000000"/>
                <w:szCs w:val="18"/>
                <w:lang w:val="nb-NO"/>
              </w:rPr>
            </w:pPr>
            <w:r w:rsidRPr="00326D9D">
              <w:rPr>
                <w:color w:val="000000"/>
                <w:lang w:val="nb-NO"/>
              </w:rPr>
              <w:t>148</w:t>
            </w:r>
          </w:p>
        </w:tc>
        <w:tc>
          <w:tcPr>
            <w:tcW w:w="2695" w:type="dxa"/>
            <w:noWrap/>
            <w:hideMark/>
          </w:tcPr>
          <w:p w14:paraId="594B0C6D" w14:textId="2E55C756" w:rsidR="00AA36CB" w:rsidRPr="00326D9D" w:rsidRDefault="00AA36CB" w:rsidP="00201C7C">
            <w:pPr>
              <w:pStyle w:val="Tabelltekst"/>
              <w:spacing w:before="40" w:after="40"/>
              <w:ind w:right="1143"/>
              <w:jc w:val="right"/>
              <w:rPr>
                <w:rFonts w:ascii="Calibri" w:eastAsia="Times New Roman" w:hAnsi="Calibri" w:cs="Calibri"/>
                <w:color w:val="000000"/>
                <w:szCs w:val="18"/>
                <w:lang w:val="nb-NO"/>
              </w:rPr>
            </w:pPr>
            <w:r w:rsidRPr="00326D9D">
              <w:rPr>
                <w:color w:val="000000"/>
                <w:lang w:val="nb-NO"/>
              </w:rPr>
              <w:t>12</w:t>
            </w:r>
          </w:p>
        </w:tc>
      </w:tr>
      <w:tr w:rsidR="00AA36CB" w:rsidRPr="00326D9D" w14:paraId="6E9E41FB" w14:textId="77777777" w:rsidTr="00201C7C">
        <w:trPr>
          <w:trHeight w:val="300"/>
        </w:trPr>
        <w:tc>
          <w:tcPr>
            <w:tcW w:w="2953" w:type="dxa"/>
            <w:noWrap/>
            <w:hideMark/>
          </w:tcPr>
          <w:p w14:paraId="45A48961" w14:textId="77777777" w:rsidR="00AA36CB" w:rsidRPr="00326D9D" w:rsidRDefault="00AA36CB" w:rsidP="00DD6CC7">
            <w:pPr>
              <w:pStyle w:val="Tabelltekst"/>
              <w:spacing w:before="40" w:after="40"/>
              <w:rPr>
                <w:rFonts w:ascii="Calibri" w:eastAsia="Times New Roman" w:hAnsi="Calibri" w:cs="Calibri"/>
                <w:color w:val="000000"/>
                <w:szCs w:val="18"/>
                <w:lang w:val="nb-NO"/>
              </w:rPr>
            </w:pPr>
            <w:r w:rsidRPr="00326D9D">
              <w:rPr>
                <w:color w:val="000000"/>
                <w:lang w:val="nb-NO"/>
              </w:rPr>
              <w:t>Krabbe og andre skalldyr</w:t>
            </w:r>
          </w:p>
        </w:tc>
        <w:tc>
          <w:tcPr>
            <w:tcW w:w="1583" w:type="dxa"/>
            <w:noWrap/>
            <w:hideMark/>
          </w:tcPr>
          <w:p w14:paraId="54372D3F" w14:textId="14812479" w:rsidR="00AA36CB" w:rsidRPr="00326D9D" w:rsidRDefault="00AA36CB" w:rsidP="00585AB8">
            <w:pPr>
              <w:pStyle w:val="Tabelltekst"/>
              <w:spacing w:before="40" w:after="40"/>
              <w:ind w:right="680"/>
              <w:jc w:val="right"/>
              <w:rPr>
                <w:rFonts w:ascii="Calibri" w:eastAsia="Times New Roman" w:hAnsi="Calibri" w:cs="Calibri"/>
                <w:color w:val="000000"/>
                <w:szCs w:val="18"/>
                <w:lang w:val="nb-NO"/>
              </w:rPr>
            </w:pPr>
            <w:r w:rsidRPr="00326D9D">
              <w:rPr>
                <w:color w:val="000000"/>
                <w:lang w:val="nb-NO"/>
              </w:rPr>
              <w:t>29</w:t>
            </w:r>
          </w:p>
        </w:tc>
        <w:tc>
          <w:tcPr>
            <w:tcW w:w="1843" w:type="dxa"/>
            <w:noWrap/>
            <w:hideMark/>
          </w:tcPr>
          <w:p w14:paraId="63CFB003" w14:textId="78F7D171" w:rsidR="00AA36CB" w:rsidRPr="00326D9D" w:rsidRDefault="00AA36CB" w:rsidP="00201C7C">
            <w:pPr>
              <w:pStyle w:val="Tabelltekst"/>
              <w:spacing w:before="40" w:after="40"/>
              <w:ind w:right="707"/>
              <w:jc w:val="right"/>
              <w:rPr>
                <w:rFonts w:eastAsia="Times New Roman" w:cstheme="minorHAnsi"/>
                <w:color w:val="000000"/>
                <w:szCs w:val="18"/>
                <w:lang w:val="nb-NO"/>
              </w:rPr>
            </w:pPr>
            <w:r w:rsidRPr="00326D9D">
              <w:rPr>
                <w:color w:val="000000"/>
                <w:lang w:val="nb-NO"/>
              </w:rPr>
              <w:t>546</w:t>
            </w:r>
          </w:p>
        </w:tc>
        <w:tc>
          <w:tcPr>
            <w:tcW w:w="2695" w:type="dxa"/>
            <w:noWrap/>
            <w:hideMark/>
          </w:tcPr>
          <w:p w14:paraId="31A05309" w14:textId="730F670F" w:rsidR="00AA36CB" w:rsidRPr="00326D9D" w:rsidRDefault="00AA36CB" w:rsidP="00201C7C">
            <w:pPr>
              <w:pStyle w:val="Tabelltekst"/>
              <w:spacing w:before="40" w:after="40"/>
              <w:ind w:right="1143"/>
              <w:jc w:val="right"/>
              <w:rPr>
                <w:rFonts w:ascii="Calibri" w:eastAsia="Times New Roman" w:hAnsi="Calibri" w:cs="Calibri"/>
                <w:color w:val="000000"/>
                <w:szCs w:val="18"/>
                <w:lang w:val="nb-NO"/>
              </w:rPr>
            </w:pPr>
            <w:r w:rsidRPr="00326D9D">
              <w:rPr>
                <w:color w:val="000000"/>
                <w:lang w:val="nb-NO"/>
              </w:rPr>
              <w:t>19</w:t>
            </w:r>
          </w:p>
        </w:tc>
      </w:tr>
      <w:tr w:rsidR="00AA36CB" w:rsidRPr="00326D9D" w14:paraId="60CB22BD" w14:textId="77777777" w:rsidTr="00201C7C">
        <w:trPr>
          <w:trHeight w:val="300"/>
        </w:trPr>
        <w:tc>
          <w:tcPr>
            <w:tcW w:w="2953" w:type="dxa"/>
            <w:noWrap/>
            <w:hideMark/>
          </w:tcPr>
          <w:p w14:paraId="66E6DC07" w14:textId="77777777" w:rsidR="00AA36CB" w:rsidRPr="00326D9D" w:rsidRDefault="00AA36CB" w:rsidP="00DD6CC7">
            <w:pPr>
              <w:pStyle w:val="Tabelltekst"/>
              <w:spacing w:before="40" w:after="40"/>
              <w:rPr>
                <w:rFonts w:ascii="Calibri" w:eastAsia="Times New Roman" w:hAnsi="Calibri" w:cs="Calibri"/>
                <w:color w:val="000000"/>
                <w:szCs w:val="18"/>
                <w:lang w:val="nb-NO"/>
              </w:rPr>
            </w:pPr>
            <w:r w:rsidRPr="00326D9D">
              <w:rPr>
                <w:color w:val="000000"/>
                <w:lang w:val="nb-NO"/>
              </w:rPr>
              <w:t>Fiskemat</w:t>
            </w:r>
          </w:p>
        </w:tc>
        <w:tc>
          <w:tcPr>
            <w:tcW w:w="1583" w:type="dxa"/>
            <w:noWrap/>
            <w:hideMark/>
          </w:tcPr>
          <w:p w14:paraId="4193EE2E" w14:textId="56CB2EC7" w:rsidR="00AA36CB" w:rsidRPr="00326D9D" w:rsidRDefault="00AA36CB" w:rsidP="00585AB8">
            <w:pPr>
              <w:pStyle w:val="Tabelltekst"/>
              <w:spacing w:before="40" w:after="40"/>
              <w:ind w:right="680"/>
              <w:jc w:val="right"/>
              <w:rPr>
                <w:rFonts w:ascii="Calibri" w:eastAsia="Times New Roman" w:hAnsi="Calibri" w:cs="Calibri"/>
                <w:color w:val="000000"/>
                <w:szCs w:val="18"/>
                <w:lang w:val="nb-NO"/>
              </w:rPr>
            </w:pPr>
            <w:r w:rsidRPr="00326D9D">
              <w:rPr>
                <w:color w:val="000000"/>
                <w:lang w:val="nb-NO"/>
              </w:rPr>
              <w:t>23</w:t>
            </w:r>
          </w:p>
        </w:tc>
        <w:tc>
          <w:tcPr>
            <w:tcW w:w="1843" w:type="dxa"/>
            <w:noWrap/>
            <w:hideMark/>
          </w:tcPr>
          <w:p w14:paraId="63253B4B" w14:textId="4602B358" w:rsidR="00AA36CB" w:rsidRPr="00326D9D" w:rsidRDefault="00AA36CB" w:rsidP="00201C7C">
            <w:pPr>
              <w:pStyle w:val="Tabelltekst"/>
              <w:spacing w:before="40" w:after="40"/>
              <w:ind w:right="707"/>
              <w:jc w:val="right"/>
              <w:rPr>
                <w:rFonts w:eastAsia="Times New Roman" w:cstheme="minorHAnsi"/>
                <w:color w:val="000000"/>
                <w:szCs w:val="18"/>
                <w:lang w:val="nb-NO"/>
              </w:rPr>
            </w:pPr>
            <w:r w:rsidRPr="00326D9D">
              <w:rPr>
                <w:color w:val="000000"/>
                <w:lang w:val="nb-NO"/>
              </w:rPr>
              <w:t>717</w:t>
            </w:r>
          </w:p>
        </w:tc>
        <w:tc>
          <w:tcPr>
            <w:tcW w:w="2695" w:type="dxa"/>
            <w:noWrap/>
            <w:hideMark/>
          </w:tcPr>
          <w:p w14:paraId="26608B42" w14:textId="3EEAFFEB" w:rsidR="00AA36CB" w:rsidRPr="00326D9D" w:rsidRDefault="00AA36CB" w:rsidP="00201C7C">
            <w:pPr>
              <w:pStyle w:val="Tabelltekst"/>
              <w:spacing w:before="40" w:after="40"/>
              <w:ind w:right="1143"/>
              <w:jc w:val="right"/>
              <w:rPr>
                <w:rFonts w:ascii="Calibri" w:eastAsia="Times New Roman" w:hAnsi="Calibri" w:cs="Calibri"/>
                <w:color w:val="000000"/>
                <w:szCs w:val="18"/>
                <w:lang w:val="nb-NO"/>
              </w:rPr>
            </w:pPr>
            <w:r w:rsidRPr="00326D9D">
              <w:rPr>
                <w:color w:val="000000"/>
                <w:lang w:val="nb-NO"/>
              </w:rPr>
              <w:t>31</w:t>
            </w:r>
          </w:p>
        </w:tc>
      </w:tr>
      <w:tr w:rsidR="00D07185" w:rsidRPr="00326D9D" w14:paraId="3C3BB463" w14:textId="77777777" w:rsidTr="00201C7C">
        <w:trPr>
          <w:trHeight w:val="300"/>
        </w:trPr>
        <w:tc>
          <w:tcPr>
            <w:tcW w:w="2953" w:type="dxa"/>
            <w:noWrap/>
            <w:hideMark/>
          </w:tcPr>
          <w:p w14:paraId="30E4343F" w14:textId="77777777" w:rsidR="00D07185" w:rsidRPr="00326D9D" w:rsidRDefault="00D07185" w:rsidP="00DD6CC7">
            <w:pPr>
              <w:pStyle w:val="Tabelltekst"/>
              <w:spacing w:before="40" w:after="40"/>
              <w:rPr>
                <w:rFonts w:ascii="Calibri" w:eastAsia="Times New Roman" w:hAnsi="Calibri" w:cs="Calibri"/>
                <w:color w:val="000000"/>
                <w:szCs w:val="18"/>
                <w:lang w:val="nb-NO"/>
              </w:rPr>
            </w:pPr>
            <w:r w:rsidRPr="00326D9D">
              <w:rPr>
                <w:color w:val="000000"/>
                <w:lang w:val="nb-NO"/>
              </w:rPr>
              <w:t>Annen videreforedling</w:t>
            </w:r>
          </w:p>
        </w:tc>
        <w:tc>
          <w:tcPr>
            <w:tcW w:w="1583" w:type="dxa"/>
            <w:noWrap/>
            <w:hideMark/>
          </w:tcPr>
          <w:p w14:paraId="3DB52296" w14:textId="77777777" w:rsidR="00D07185" w:rsidRPr="00326D9D" w:rsidRDefault="00D07185" w:rsidP="00585AB8">
            <w:pPr>
              <w:pStyle w:val="Tabelltekst"/>
              <w:spacing w:before="40" w:after="40"/>
              <w:ind w:right="680"/>
              <w:jc w:val="right"/>
              <w:rPr>
                <w:rFonts w:ascii="Calibri" w:eastAsia="Times New Roman" w:hAnsi="Calibri" w:cs="Calibri"/>
                <w:color w:val="000000"/>
                <w:szCs w:val="18"/>
                <w:lang w:val="nb-NO"/>
              </w:rPr>
            </w:pPr>
            <w:r w:rsidRPr="00326D9D">
              <w:rPr>
                <w:color w:val="000000"/>
                <w:lang w:val="nb-NO"/>
              </w:rPr>
              <w:t>17</w:t>
            </w:r>
          </w:p>
        </w:tc>
        <w:tc>
          <w:tcPr>
            <w:tcW w:w="1843" w:type="dxa"/>
            <w:noWrap/>
            <w:hideMark/>
          </w:tcPr>
          <w:p w14:paraId="68FCBC31" w14:textId="77777777" w:rsidR="00D07185" w:rsidRPr="00326D9D" w:rsidRDefault="00D07185" w:rsidP="00201C7C">
            <w:pPr>
              <w:pStyle w:val="Tabelltekst"/>
              <w:spacing w:before="40" w:after="40"/>
              <w:ind w:right="707"/>
              <w:jc w:val="right"/>
              <w:rPr>
                <w:rFonts w:eastAsia="Times New Roman" w:cstheme="minorHAnsi"/>
                <w:color w:val="000000"/>
                <w:szCs w:val="18"/>
                <w:lang w:val="nb-NO"/>
              </w:rPr>
            </w:pPr>
            <w:r w:rsidRPr="00326D9D">
              <w:rPr>
                <w:color w:val="000000"/>
                <w:lang w:val="nb-NO"/>
              </w:rPr>
              <w:t>248</w:t>
            </w:r>
          </w:p>
        </w:tc>
        <w:tc>
          <w:tcPr>
            <w:tcW w:w="2695" w:type="dxa"/>
            <w:noWrap/>
            <w:hideMark/>
          </w:tcPr>
          <w:p w14:paraId="42CC8CA0" w14:textId="77777777" w:rsidR="00D07185" w:rsidRPr="00326D9D" w:rsidRDefault="00D07185" w:rsidP="00201C7C">
            <w:pPr>
              <w:pStyle w:val="Tabelltekst"/>
              <w:spacing w:before="40" w:after="40"/>
              <w:ind w:right="1143"/>
              <w:jc w:val="right"/>
              <w:rPr>
                <w:rFonts w:ascii="Calibri" w:eastAsia="Times New Roman" w:hAnsi="Calibri" w:cs="Calibri"/>
                <w:color w:val="000000"/>
                <w:szCs w:val="18"/>
                <w:lang w:val="nb-NO"/>
              </w:rPr>
            </w:pPr>
            <w:r w:rsidRPr="00326D9D">
              <w:rPr>
                <w:color w:val="000000"/>
                <w:lang w:val="nb-NO"/>
              </w:rPr>
              <w:t>15</w:t>
            </w:r>
          </w:p>
        </w:tc>
      </w:tr>
      <w:tr w:rsidR="00D07185" w:rsidRPr="00326D9D" w14:paraId="1AE227DA" w14:textId="77777777" w:rsidTr="00201C7C">
        <w:trPr>
          <w:trHeight w:val="300"/>
        </w:trPr>
        <w:tc>
          <w:tcPr>
            <w:tcW w:w="2953" w:type="dxa"/>
            <w:tcBorders>
              <w:bottom w:val="single" w:sz="4" w:space="0" w:color="auto"/>
            </w:tcBorders>
            <w:noWrap/>
          </w:tcPr>
          <w:p w14:paraId="70A857E2" w14:textId="74ADEE99" w:rsidR="00D07185" w:rsidRPr="00326D9D" w:rsidRDefault="00D07185" w:rsidP="00DD6CC7">
            <w:pPr>
              <w:pStyle w:val="Tabelltekst"/>
              <w:spacing w:before="40" w:after="40"/>
              <w:rPr>
                <w:rFonts w:ascii="Calibri" w:eastAsia="Times New Roman" w:hAnsi="Calibri" w:cs="Calibri"/>
                <w:color w:val="000000"/>
                <w:szCs w:val="18"/>
                <w:lang w:val="nb-NO"/>
              </w:rPr>
            </w:pPr>
            <w:r w:rsidRPr="00326D9D">
              <w:rPr>
                <w:color w:val="000000"/>
                <w:lang w:val="nb-NO"/>
              </w:rPr>
              <w:t>Mel og olje</w:t>
            </w:r>
          </w:p>
        </w:tc>
        <w:tc>
          <w:tcPr>
            <w:tcW w:w="1583" w:type="dxa"/>
            <w:tcBorders>
              <w:bottom w:val="single" w:sz="4" w:space="0" w:color="auto"/>
            </w:tcBorders>
            <w:noWrap/>
          </w:tcPr>
          <w:p w14:paraId="054074D0" w14:textId="05984281" w:rsidR="00D07185" w:rsidRPr="00326D9D" w:rsidRDefault="00A65E0F" w:rsidP="00585AB8">
            <w:pPr>
              <w:pStyle w:val="Tabelltekst"/>
              <w:spacing w:before="40" w:after="40"/>
              <w:ind w:right="680"/>
              <w:jc w:val="right"/>
              <w:rPr>
                <w:rFonts w:ascii="Calibri" w:hAnsi="Calibri" w:cs="Calibri"/>
                <w:color w:val="000000"/>
                <w:szCs w:val="18"/>
                <w:lang w:val="nb-NO"/>
              </w:rPr>
            </w:pPr>
            <w:r w:rsidRPr="00326D9D">
              <w:rPr>
                <w:color w:val="000000"/>
                <w:lang w:val="nb-NO"/>
              </w:rPr>
              <w:t>33</w:t>
            </w:r>
          </w:p>
        </w:tc>
        <w:tc>
          <w:tcPr>
            <w:tcW w:w="1843" w:type="dxa"/>
            <w:tcBorders>
              <w:bottom w:val="single" w:sz="4" w:space="0" w:color="auto"/>
            </w:tcBorders>
            <w:noWrap/>
          </w:tcPr>
          <w:p w14:paraId="14CDFED8" w14:textId="103A384B" w:rsidR="00D07185" w:rsidRPr="00326D9D" w:rsidRDefault="00A65E0F" w:rsidP="00201C7C">
            <w:pPr>
              <w:pStyle w:val="Tabelltekst"/>
              <w:spacing w:before="40" w:after="40"/>
              <w:ind w:right="707"/>
              <w:jc w:val="right"/>
              <w:rPr>
                <w:rFonts w:cstheme="minorHAnsi"/>
                <w:color w:val="000000"/>
                <w:szCs w:val="18"/>
                <w:lang w:val="nb-NO"/>
              </w:rPr>
            </w:pPr>
            <w:r w:rsidRPr="00326D9D">
              <w:rPr>
                <w:color w:val="000000"/>
                <w:lang w:val="nb-NO"/>
              </w:rPr>
              <w:t>709</w:t>
            </w:r>
          </w:p>
        </w:tc>
        <w:tc>
          <w:tcPr>
            <w:tcW w:w="2695" w:type="dxa"/>
            <w:tcBorders>
              <w:bottom w:val="single" w:sz="4" w:space="0" w:color="auto"/>
            </w:tcBorders>
            <w:noWrap/>
          </w:tcPr>
          <w:p w14:paraId="3DB66F8C" w14:textId="17B3C2B5" w:rsidR="00D07185" w:rsidRPr="00326D9D" w:rsidRDefault="00A54B36" w:rsidP="00201C7C">
            <w:pPr>
              <w:pStyle w:val="Tabelltekst"/>
              <w:spacing w:before="40" w:after="40"/>
              <w:ind w:right="1143"/>
              <w:jc w:val="right"/>
              <w:rPr>
                <w:rFonts w:ascii="Calibri" w:hAnsi="Calibri" w:cs="Calibri"/>
                <w:color w:val="000000"/>
                <w:szCs w:val="18"/>
                <w:lang w:val="nb-NO"/>
              </w:rPr>
            </w:pPr>
            <w:r w:rsidRPr="00326D9D">
              <w:rPr>
                <w:color w:val="000000"/>
                <w:lang w:val="nb-NO"/>
              </w:rPr>
              <w:t>21</w:t>
            </w:r>
          </w:p>
        </w:tc>
      </w:tr>
      <w:tr w:rsidR="00AA36CB" w:rsidRPr="00326D9D" w14:paraId="5820C22F" w14:textId="77777777" w:rsidTr="00201C7C">
        <w:trPr>
          <w:trHeight w:val="300"/>
        </w:trPr>
        <w:tc>
          <w:tcPr>
            <w:tcW w:w="2953" w:type="dxa"/>
            <w:tcBorders>
              <w:top w:val="single" w:sz="4" w:space="0" w:color="auto"/>
              <w:bottom w:val="single" w:sz="4" w:space="0" w:color="2D3065" w:themeColor="accent1"/>
            </w:tcBorders>
            <w:noWrap/>
            <w:hideMark/>
          </w:tcPr>
          <w:p w14:paraId="4D126F88" w14:textId="2736B86C" w:rsidR="00AA36CB" w:rsidRPr="00326D9D" w:rsidRDefault="00AA36CB" w:rsidP="00DD6CC7">
            <w:pPr>
              <w:pStyle w:val="Tabelltekst"/>
              <w:spacing w:before="40" w:after="40"/>
              <w:rPr>
                <w:rFonts w:ascii="Calibri" w:eastAsia="Times New Roman" w:hAnsi="Calibri" w:cs="Calibri"/>
                <w:szCs w:val="18"/>
                <w:lang w:val="nb-NO"/>
              </w:rPr>
            </w:pPr>
            <w:r w:rsidRPr="00326D9D">
              <w:rPr>
                <w:lang w:val="nb-NO"/>
              </w:rPr>
              <w:t>S</w:t>
            </w:r>
            <w:r w:rsidRPr="00326D9D">
              <w:rPr>
                <w:rFonts w:ascii="Calibri" w:eastAsia="Times New Roman" w:hAnsi="Calibri" w:cs="Calibri"/>
                <w:szCs w:val="18"/>
                <w:lang w:val="nb-NO"/>
              </w:rPr>
              <w:t>um</w:t>
            </w:r>
          </w:p>
        </w:tc>
        <w:tc>
          <w:tcPr>
            <w:tcW w:w="1583" w:type="dxa"/>
            <w:tcBorders>
              <w:top w:val="single" w:sz="4" w:space="0" w:color="auto"/>
              <w:bottom w:val="single" w:sz="4" w:space="0" w:color="2D3065" w:themeColor="accent1"/>
            </w:tcBorders>
            <w:noWrap/>
            <w:hideMark/>
          </w:tcPr>
          <w:p w14:paraId="574DA2B3" w14:textId="44838392" w:rsidR="00AA36CB" w:rsidRPr="00326D9D" w:rsidRDefault="00AA36CB" w:rsidP="00201C7C">
            <w:pPr>
              <w:pStyle w:val="Tabelltekst"/>
              <w:spacing w:before="40" w:after="40"/>
              <w:ind w:right="854"/>
              <w:jc w:val="right"/>
              <w:rPr>
                <w:lang w:val="nb-NO"/>
              </w:rPr>
            </w:pPr>
          </w:p>
        </w:tc>
        <w:tc>
          <w:tcPr>
            <w:tcW w:w="1843" w:type="dxa"/>
            <w:tcBorders>
              <w:top w:val="single" w:sz="4" w:space="0" w:color="auto"/>
              <w:bottom w:val="single" w:sz="4" w:space="0" w:color="2D3065" w:themeColor="accent1"/>
            </w:tcBorders>
            <w:noWrap/>
            <w:hideMark/>
          </w:tcPr>
          <w:p w14:paraId="58679540" w14:textId="2B9D31AA" w:rsidR="00AA36CB" w:rsidRPr="00326D9D" w:rsidRDefault="003E5399" w:rsidP="00201C7C">
            <w:pPr>
              <w:pStyle w:val="Tabelltekst"/>
              <w:spacing w:before="40" w:after="40"/>
              <w:ind w:right="707"/>
              <w:jc w:val="right"/>
              <w:rPr>
                <w:rFonts w:eastAsia="Times New Roman" w:cstheme="minorHAnsi"/>
                <w:szCs w:val="18"/>
                <w:lang w:val="nb-NO"/>
              </w:rPr>
            </w:pPr>
            <w:r w:rsidRPr="00326D9D">
              <w:rPr>
                <w:rFonts w:cstheme="minorHAnsi"/>
                <w:lang w:val="nb-NO"/>
              </w:rPr>
              <w:t>8</w:t>
            </w:r>
            <w:r w:rsidRPr="00326D9D">
              <w:rPr>
                <w:rFonts w:cstheme="minorHAnsi"/>
                <w:szCs w:val="18"/>
                <w:lang w:val="nb-NO"/>
              </w:rPr>
              <w:t xml:space="preserve"> 869</w:t>
            </w:r>
          </w:p>
        </w:tc>
        <w:tc>
          <w:tcPr>
            <w:tcW w:w="2695" w:type="dxa"/>
            <w:tcBorders>
              <w:top w:val="single" w:sz="4" w:space="0" w:color="auto"/>
              <w:bottom w:val="single" w:sz="4" w:space="0" w:color="2D3065" w:themeColor="accent1"/>
            </w:tcBorders>
            <w:noWrap/>
            <w:hideMark/>
          </w:tcPr>
          <w:p w14:paraId="18D5AB7E" w14:textId="02CAAD83" w:rsidR="00AA36CB" w:rsidRPr="00326D9D" w:rsidRDefault="00AA36CB" w:rsidP="00201C7C">
            <w:pPr>
              <w:pStyle w:val="Tabelltekst"/>
              <w:spacing w:before="40" w:after="40"/>
              <w:ind w:right="1143"/>
              <w:jc w:val="right"/>
              <w:rPr>
                <w:rFonts w:ascii="Calibri" w:eastAsia="Times New Roman" w:hAnsi="Calibri" w:cs="Calibri"/>
                <w:szCs w:val="18"/>
                <w:lang w:val="nb-NO"/>
              </w:rPr>
            </w:pPr>
            <w:r w:rsidRPr="00326D9D">
              <w:rPr>
                <w:lang w:val="nb-NO"/>
              </w:rPr>
              <w:t>2</w:t>
            </w:r>
            <w:r w:rsidR="00126FB9" w:rsidRPr="00326D9D">
              <w:rPr>
                <w:lang w:val="nb-NO"/>
              </w:rPr>
              <w:t>7</w:t>
            </w:r>
          </w:p>
        </w:tc>
      </w:tr>
    </w:tbl>
    <w:p w14:paraId="6733ABEB" w14:textId="77777777" w:rsidR="0086594D" w:rsidRPr="00326D9D" w:rsidRDefault="0086594D" w:rsidP="008C2C56"/>
    <w:p w14:paraId="176C0C8A" w14:textId="4C535C2E" w:rsidR="009C79DD" w:rsidRPr="00987915" w:rsidRDefault="009C79DD" w:rsidP="002217F8">
      <w:pPr>
        <w:pStyle w:val="Brdtekst"/>
        <w:rPr>
          <w:lang w:val="nb-NO"/>
        </w:rPr>
      </w:pPr>
      <w:r w:rsidRPr="00987915">
        <w:rPr>
          <w:lang w:val="nb-NO"/>
        </w:rPr>
        <w:t xml:space="preserve">Innenfor </w:t>
      </w:r>
      <w:r w:rsidR="00FC75DC" w:rsidRPr="00987915">
        <w:rPr>
          <w:lang w:val="nb-NO"/>
        </w:rPr>
        <w:t xml:space="preserve">mel og olje </w:t>
      </w:r>
      <w:r w:rsidR="00302D24" w:rsidRPr="00987915">
        <w:rPr>
          <w:lang w:val="nb-NO"/>
        </w:rPr>
        <w:t>var det</w:t>
      </w:r>
      <w:r w:rsidR="009A71FE" w:rsidRPr="00987915">
        <w:rPr>
          <w:lang w:val="nb-NO"/>
        </w:rPr>
        <w:t xml:space="preserve"> sysselsatt om lag 700 personer, fordelt på </w:t>
      </w:r>
      <w:r w:rsidR="00BD3A8F" w:rsidRPr="00987915">
        <w:rPr>
          <w:lang w:val="nb-NO"/>
        </w:rPr>
        <w:t xml:space="preserve">om lag </w:t>
      </w:r>
      <w:r w:rsidR="00C80210" w:rsidRPr="00987915">
        <w:rPr>
          <w:lang w:val="nb-NO"/>
        </w:rPr>
        <w:t>30 bedrifter. Også her er spredning</w:t>
      </w:r>
      <w:r w:rsidR="00C80210" w:rsidRPr="00987915">
        <w:rPr>
          <w:lang w:val="nb-NO"/>
        </w:rPr>
        <w:softHyphen/>
        <w:t>en stor i type aktivitet og størrelse</w:t>
      </w:r>
      <w:r w:rsidR="00AA7D49" w:rsidRPr="00987915">
        <w:rPr>
          <w:lang w:val="nb-NO"/>
        </w:rPr>
        <w:t>. De</w:t>
      </w:r>
      <w:r w:rsidR="00B73806" w:rsidRPr="00987915">
        <w:rPr>
          <w:lang w:val="nb-NO"/>
        </w:rPr>
        <w:t xml:space="preserve"> tradisjonelle sild</w:t>
      </w:r>
      <w:r w:rsidR="007808CC" w:rsidRPr="00987915">
        <w:rPr>
          <w:lang w:val="nb-NO"/>
        </w:rPr>
        <w:t xml:space="preserve">oljefabrikkene, </w:t>
      </w:r>
      <w:r w:rsidR="00B310B4" w:rsidRPr="00987915">
        <w:rPr>
          <w:lang w:val="nb-NO"/>
        </w:rPr>
        <w:t xml:space="preserve">der </w:t>
      </w:r>
      <w:r w:rsidR="00B460A7" w:rsidRPr="00987915">
        <w:rPr>
          <w:lang w:val="nb-NO"/>
        </w:rPr>
        <w:t>7</w:t>
      </w:r>
      <w:r w:rsidR="00B310B4" w:rsidRPr="00987915">
        <w:rPr>
          <w:lang w:val="nb-NO"/>
        </w:rPr>
        <w:t xml:space="preserve"> kjøper råstoff over kai, mens </w:t>
      </w:r>
      <w:r w:rsidR="00DB7F83" w:rsidRPr="00987915">
        <w:rPr>
          <w:lang w:val="nb-NO"/>
        </w:rPr>
        <w:t>2</w:t>
      </w:r>
      <w:r w:rsidR="004005D7" w:rsidRPr="00987915">
        <w:rPr>
          <w:lang w:val="nb-NO"/>
        </w:rPr>
        <w:t xml:space="preserve"> </w:t>
      </w:r>
      <w:r w:rsidR="00714B7E" w:rsidRPr="00987915">
        <w:rPr>
          <w:lang w:val="nb-NO"/>
        </w:rPr>
        <w:t>for det meste baserer s</w:t>
      </w:r>
      <w:r w:rsidR="0089390B" w:rsidRPr="00987915">
        <w:rPr>
          <w:lang w:val="nb-NO"/>
        </w:rPr>
        <w:t xml:space="preserve">in produksjon på </w:t>
      </w:r>
      <w:r w:rsidR="0075397E" w:rsidRPr="00987915">
        <w:rPr>
          <w:lang w:val="nb-NO"/>
        </w:rPr>
        <w:t>restråstoff</w:t>
      </w:r>
      <w:r w:rsidR="00B310B4" w:rsidRPr="00987915">
        <w:rPr>
          <w:lang w:val="nb-NO"/>
        </w:rPr>
        <w:t xml:space="preserve"> </w:t>
      </w:r>
      <w:r w:rsidR="00155F06" w:rsidRPr="00987915">
        <w:rPr>
          <w:lang w:val="nb-NO"/>
        </w:rPr>
        <w:t>fra pelagisk konsumindustri</w:t>
      </w:r>
      <w:r w:rsidR="00714B7E" w:rsidRPr="00987915">
        <w:rPr>
          <w:lang w:val="nb-NO"/>
        </w:rPr>
        <w:t xml:space="preserve">, </w:t>
      </w:r>
      <w:r w:rsidR="00843A29" w:rsidRPr="00987915">
        <w:rPr>
          <w:lang w:val="nb-NO"/>
        </w:rPr>
        <w:t xml:space="preserve">sysselsetter </w:t>
      </w:r>
      <w:r w:rsidR="00C404CC" w:rsidRPr="00987915">
        <w:rPr>
          <w:lang w:val="nb-NO"/>
        </w:rPr>
        <w:t>vel 22</w:t>
      </w:r>
      <w:r w:rsidR="0003162A" w:rsidRPr="00987915">
        <w:rPr>
          <w:lang w:val="nb-NO"/>
        </w:rPr>
        <w:t xml:space="preserve">5 personer. </w:t>
      </w:r>
      <w:r w:rsidR="00A05917" w:rsidRPr="00987915">
        <w:rPr>
          <w:lang w:val="nb-NO"/>
        </w:rPr>
        <w:t>Innenfor mel og olje har vi val</w:t>
      </w:r>
      <w:r w:rsidR="002F7FF3" w:rsidRPr="00987915">
        <w:rPr>
          <w:lang w:val="nb-NO"/>
        </w:rPr>
        <w:t>g</w:t>
      </w:r>
      <w:r w:rsidR="00A05917" w:rsidRPr="00987915">
        <w:rPr>
          <w:lang w:val="nb-NO"/>
        </w:rPr>
        <w:t xml:space="preserve">t å inkludere </w:t>
      </w:r>
      <w:r w:rsidR="00964F18" w:rsidRPr="00987915">
        <w:rPr>
          <w:lang w:val="nb-NO"/>
        </w:rPr>
        <w:t xml:space="preserve">bedrifter som </w:t>
      </w:r>
      <w:r w:rsidR="00C75240" w:rsidRPr="00987915">
        <w:rPr>
          <w:lang w:val="nb-NO"/>
        </w:rPr>
        <w:t>driver med raffin</w:t>
      </w:r>
      <w:r w:rsidR="005B7BF6" w:rsidRPr="00987915">
        <w:rPr>
          <w:lang w:val="nb-NO"/>
        </w:rPr>
        <w:t>ering av fiskeoljer</w:t>
      </w:r>
      <w:r w:rsidR="007D778A" w:rsidRPr="00987915">
        <w:rPr>
          <w:lang w:val="nb-NO"/>
        </w:rPr>
        <w:t>, selv om disse gjerne også kunne betraktes so</w:t>
      </w:r>
      <w:r w:rsidR="000C1831" w:rsidRPr="00987915">
        <w:rPr>
          <w:lang w:val="nb-NO"/>
        </w:rPr>
        <w:t>m en sekundær</w:t>
      </w:r>
      <w:r w:rsidR="00875C2F" w:rsidRPr="00987915">
        <w:rPr>
          <w:lang w:val="nb-NO"/>
        </w:rPr>
        <w:t xml:space="preserve"> bransje til </w:t>
      </w:r>
      <w:r w:rsidR="00517086" w:rsidRPr="00987915">
        <w:rPr>
          <w:lang w:val="nb-NO"/>
        </w:rPr>
        <w:t>fiskeindustrien</w:t>
      </w:r>
      <w:r w:rsidR="007906CD" w:rsidRPr="00987915">
        <w:rPr>
          <w:lang w:val="nb-NO"/>
        </w:rPr>
        <w:t>.</w:t>
      </w:r>
      <w:r w:rsidR="007D778A" w:rsidRPr="00987915">
        <w:rPr>
          <w:lang w:val="nb-NO"/>
        </w:rPr>
        <w:t xml:space="preserve"> </w:t>
      </w:r>
    </w:p>
    <w:p w14:paraId="4AE8E92D" w14:textId="473CD4EC" w:rsidR="00B02B0F" w:rsidRPr="00987915" w:rsidRDefault="009C1DA6" w:rsidP="002217F8">
      <w:pPr>
        <w:pStyle w:val="Brdtekst"/>
        <w:rPr>
          <w:lang w:val="nb-NO"/>
        </w:rPr>
      </w:pPr>
      <w:r w:rsidRPr="00987915">
        <w:rPr>
          <w:lang w:val="nb-NO"/>
        </w:rPr>
        <w:t xml:space="preserve">Selv om </w:t>
      </w:r>
      <w:r w:rsidR="001379D5" w:rsidRPr="00987915">
        <w:rPr>
          <w:lang w:val="nb-NO"/>
        </w:rPr>
        <w:t xml:space="preserve">antall </w:t>
      </w:r>
      <w:r w:rsidR="00146995" w:rsidRPr="00987915">
        <w:rPr>
          <w:lang w:val="nb-NO"/>
        </w:rPr>
        <w:t xml:space="preserve">bedrifter </w:t>
      </w:r>
      <w:r w:rsidR="004A6C8E" w:rsidRPr="00987915">
        <w:rPr>
          <w:lang w:val="nb-NO"/>
        </w:rPr>
        <w:t>har</w:t>
      </w:r>
      <w:r w:rsidR="00146995" w:rsidRPr="00987915">
        <w:rPr>
          <w:lang w:val="nb-NO"/>
        </w:rPr>
        <w:t xml:space="preserve"> blitt færre, </w:t>
      </w:r>
      <w:r w:rsidR="009875DD" w:rsidRPr="00987915">
        <w:rPr>
          <w:lang w:val="nb-NO"/>
        </w:rPr>
        <w:t xml:space="preserve">har </w:t>
      </w:r>
      <w:r w:rsidR="004A6C8E" w:rsidRPr="00987915">
        <w:rPr>
          <w:lang w:val="nb-NO"/>
        </w:rPr>
        <w:t>antall sysselsatte økt. Det betyr</w:t>
      </w:r>
      <w:r w:rsidR="00097067" w:rsidRPr="00987915">
        <w:rPr>
          <w:lang w:val="nb-NO"/>
        </w:rPr>
        <w:t xml:space="preserve"> også </w:t>
      </w:r>
      <w:r w:rsidR="004A6C8E" w:rsidRPr="00987915">
        <w:rPr>
          <w:lang w:val="nb-NO"/>
        </w:rPr>
        <w:t xml:space="preserve">at </w:t>
      </w:r>
      <w:r w:rsidR="00097067" w:rsidRPr="00987915">
        <w:rPr>
          <w:lang w:val="nb-NO"/>
        </w:rPr>
        <w:t xml:space="preserve">bedriftene </w:t>
      </w:r>
      <w:r w:rsidR="004A6C8E" w:rsidRPr="00987915">
        <w:rPr>
          <w:lang w:val="nb-NO"/>
        </w:rPr>
        <w:t xml:space="preserve">har </w:t>
      </w:r>
      <w:r w:rsidR="00097067" w:rsidRPr="00987915">
        <w:rPr>
          <w:lang w:val="nb-NO"/>
        </w:rPr>
        <w:t>blitt større målt i antall sysselsatte per bedrift. Likevel består fiskeindustrien fortsatt av mange små bedrifter.</w:t>
      </w:r>
      <w:r w:rsidR="009F2555" w:rsidRPr="00987915">
        <w:rPr>
          <w:lang w:val="nb-NO"/>
        </w:rPr>
        <w:t xml:space="preserve"> Mer en</w:t>
      </w:r>
      <w:r w:rsidR="00A62114" w:rsidRPr="00987915">
        <w:rPr>
          <w:lang w:val="nb-NO"/>
        </w:rPr>
        <w:t>n</w:t>
      </w:r>
      <w:r w:rsidR="009F2555" w:rsidRPr="00987915">
        <w:rPr>
          <w:lang w:val="nb-NO"/>
        </w:rPr>
        <w:t xml:space="preserve"> 30</w:t>
      </w:r>
      <w:r w:rsidR="00291B02" w:rsidRPr="00987915">
        <w:rPr>
          <w:lang w:val="nb-NO"/>
        </w:rPr>
        <w:t xml:space="preserve"> </w:t>
      </w:r>
      <w:r w:rsidR="009F2555" w:rsidRPr="00987915">
        <w:rPr>
          <w:lang w:val="nb-NO"/>
        </w:rPr>
        <w:t xml:space="preserve">% </w:t>
      </w:r>
      <w:r w:rsidR="00A62114" w:rsidRPr="00987915">
        <w:rPr>
          <w:lang w:val="nb-NO"/>
        </w:rPr>
        <w:t xml:space="preserve">av bedriftene har </w:t>
      </w:r>
      <w:r w:rsidR="006058C6" w:rsidRPr="00987915">
        <w:rPr>
          <w:lang w:val="nb-NO"/>
        </w:rPr>
        <w:t>10 sysselsatte eller færre</w:t>
      </w:r>
      <w:r w:rsidR="00104A68" w:rsidRPr="00987915">
        <w:rPr>
          <w:lang w:val="nb-NO"/>
        </w:rPr>
        <w:t xml:space="preserve"> og bare 20</w:t>
      </w:r>
      <w:r w:rsidR="00291B02" w:rsidRPr="00987915">
        <w:rPr>
          <w:lang w:val="nb-NO"/>
        </w:rPr>
        <w:t xml:space="preserve"> </w:t>
      </w:r>
      <w:r w:rsidR="00104A68" w:rsidRPr="00987915">
        <w:rPr>
          <w:lang w:val="nb-NO"/>
        </w:rPr>
        <w:t xml:space="preserve">% av bedriftene har flere enn </w:t>
      </w:r>
      <w:r w:rsidR="000736A9" w:rsidRPr="00987915">
        <w:rPr>
          <w:lang w:val="nb-NO"/>
        </w:rPr>
        <w:t>40 sysselsatte</w:t>
      </w:r>
      <w:r w:rsidR="00667830" w:rsidRPr="00987915">
        <w:rPr>
          <w:lang w:val="nb-NO"/>
        </w:rPr>
        <w:t>.</w:t>
      </w:r>
      <w:r w:rsidR="00695EDA" w:rsidRPr="00987915">
        <w:rPr>
          <w:lang w:val="nb-NO"/>
        </w:rPr>
        <w:t xml:space="preserve"> </w:t>
      </w:r>
      <w:r w:rsidR="00B02B0F" w:rsidRPr="00987915">
        <w:rPr>
          <w:lang w:val="nb-NO"/>
        </w:rPr>
        <w:t xml:space="preserve">Som </w:t>
      </w:r>
      <w:r w:rsidR="00B02B0F" w:rsidRPr="00987915">
        <w:rPr>
          <w:lang w:val="nb-NO"/>
        </w:rPr>
        <w:fldChar w:fldCharType="begin"/>
      </w:r>
      <w:r w:rsidR="00B02B0F" w:rsidRPr="00987915">
        <w:rPr>
          <w:lang w:val="nb-NO"/>
        </w:rPr>
        <w:instrText xml:space="preserve"> REF _Ref137800112 \h </w:instrText>
      </w:r>
      <w:r w:rsidR="00B02B0F" w:rsidRPr="00987915">
        <w:rPr>
          <w:lang w:val="nb-NO"/>
        </w:rPr>
      </w:r>
      <w:r w:rsidR="00B02B0F" w:rsidRPr="00987915">
        <w:rPr>
          <w:lang w:val="nb-NO"/>
        </w:rPr>
        <w:fldChar w:fldCharType="separate"/>
      </w:r>
      <w:r w:rsidR="00BD1444" w:rsidRPr="00037C6A">
        <w:rPr>
          <w:lang w:val="nb-NO"/>
        </w:rPr>
        <w:t xml:space="preserve">Tabell </w:t>
      </w:r>
      <w:r w:rsidR="00BD1444" w:rsidRPr="00037C6A">
        <w:rPr>
          <w:noProof/>
          <w:lang w:val="nb-NO"/>
        </w:rPr>
        <w:t>4</w:t>
      </w:r>
      <w:r w:rsidR="00B02B0F" w:rsidRPr="00987915">
        <w:rPr>
          <w:lang w:val="nb-NO"/>
        </w:rPr>
        <w:fldChar w:fldCharType="end"/>
      </w:r>
      <w:r w:rsidR="00B02B0F" w:rsidRPr="00987915">
        <w:rPr>
          <w:lang w:val="nb-NO"/>
        </w:rPr>
        <w:t xml:space="preserve"> vis</w:t>
      </w:r>
      <w:r w:rsidR="00E37963" w:rsidRPr="00987915">
        <w:rPr>
          <w:lang w:val="nb-NO"/>
        </w:rPr>
        <w:t>er</w:t>
      </w:r>
      <w:r w:rsidR="00B02B0F" w:rsidRPr="00987915">
        <w:rPr>
          <w:lang w:val="nb-NO"/>
        </w:rPr>
        <w:t xml:space="preserve"> </w:t>
      </w:r>
      <w:r w:rsidR="00B72BCB" w:rsidRPr="00987915">
        <w:rPr>
          <w:lang w:val="nb-NO"/>
        </w:rPr>
        <w:t>finner vi de største bedriftene innenfor filetindustrien og pelagisk konsum</w:t>
      </w:r>
      <w:r w:rsidR="00E37963" w:rsidRPr="00987915">
        <w:rPr>
          <w:lang w:val="nb-NO"/>
        </w:rPr>
        <w:softHyphen/>
      </w:r>
      <w:r w:rsidR="00B72BCB" w:rsidRPr="00987915">
        <w:rPr>
          <w:lang w:val="nb-NO"/>
        </w:rPr>
        <w:t>industri.</w:t>
      </w:r>
    </w:p>
    <w:p w14:paraId="3404BFA4" w14:textId="7629175E" w:rsidR="008114B2" w:rsidRPr="00326D9D" w:rsidRDefault="00F87B5B" w:rsidP="00F87B5B">
      <w:pPr>
        <w:pStyle w:val="Bildetekst"/>
      </w:pPr>
      <w:r w:rsidRPr="00326D9D">
        <w:t xml:space="preserve">Tabell </w:t>
      </w:r>
      <w:r w:rsidRPr="00326D9D">
        <w:fldChar w:fldCharType="begin"/>
      </w:r>
      <w:r w:rsidRPr="00326D9D">
        <w:instrText>SEQ Tabell \* ARABIC</w:instrText>
      </w:r>
      <w:r w:rsidRPr="00326D9D">
        <w:fldChar w:fldCharType="separate"/>
      </w:r>
      <w:r w:rsidR="00BD1444">
        <w:rPr>
          <w:noProof/>
        </w:rPr>
        <w:t>5</w:t>
      </w:r>
      <w:r w:rsidRPr="00326D9D">
        <w:fldChar w:fldCharType="end"/>
      </w:r>
      <w:r w:rsidRPr="00326D9D">
        <w:t xml:space="preserve"> Størrelsesfordeling av bedriftene i </w:t>
      </w:r>
      <w:r w:rsidR="00F06125" w:rsidRPr="00326D9D">
        <w:t>vill</w:t>
      </w:r>
      <w:r w:rsidRPr="00326D9D">
        <w:t>fisk</w:t>
      </w:r>
      <w:r w:rsidR="00234638" w:rsidRPr="00326D9D">
        <w:t>industrien</w:t>
      </w:r>
      <w:r w:rsidR="0060243B" w:rsidRPr="00326D9D">
        <w:t xml:space="preserve"> </w:t>
      </w:r>
      <w:r w:rsidR="0037154D" w:rsidRPr="00326D9D">
        <w:t>(konsum og mel/olje)</w:t>
      </w:r>
      <w:r w:rsidR="00F13A12" w:rsidRPr="00326D9D">
        <w:t xml:space="preserve"> </w:t>
      </w:r>
      <w:r w:rsidR="00234638" w:rsidRPr="00326D9D">
        <w:t>etter antall sysselsatte i 2021</w:t>
      </w:r>
    </w:p>
    <w:tbl>
      <w:tblPr>
        <w:tblStyle w:val="Nofima"/>
        <w:tblW w:w="9074" w:type="dxa"/>
        <w:tblLayout w:type="fixed"/>
        <w:tblLook w:val="04A0" w:firstRow="1" w:lastRow="0" w:firstColumn="1" w:lastColumn="0" w:noHBand="0" w:noVBand="1"/>
      </w:tblPr>
      <w:tblGrid>
        <w:gridCol w:w="1829"/>
        <w:gridCol w:w="3587"/>
        <w:gridCol w:w="3588"/>
        <w:gridCol w:w="70"/>
      </w:tblGrid>
      <w:tr w:rsidR="008114B2" w:rsidRPr="00326D9D" w14:paraId="37A35A9E" w14:textId="77777777" w:rsidTr="008C2C56">
        <w:trPr>
          <w:gridAfter w:val="1"/>
          <w:cnfStyle w:val="100000000000" w:firstRow="1" w:lastRow="0" w:firstColumn="0" w:lastColumn="0" w:oddVBand="0" w:evenVBand="0" w:oddHBand="0" w:evenHBand="0" w:firstRowFirstColumn="0" w:firstRowLastColumn="0" w:lastRowFirstColumn="0" w:lastRowLastColumn="0"/>
          <w:wAfter w:w="70" w:type="dxa"/>
          <w:trHeight w:val="300"/>
        </w:trPr>
        <w:tc>
          <w:tcPr>
            <w:tcW w:w="1843" w:type="dxa"/>
            <w:noWrap/>
            <w:hideMark/>
          </w:tcPr>
          <w:p w14:paraId="36FB3837" w14:textId="77777777" w:rsidR="008114B2" w:rsidRPr="00326D9D" w:rsidRDefault="008114B2" w:rsidP="00DD6CC7">
            <w:pPr>
              <w:pStyle w:val="Tabelltekst"/>
              <w:spacing w:before="40" w:after="40"/>
              <w:rPr>
                <w:rFonts w:ascii="Calibri" w:eastAsia="Times New Roman" w:hAnsi="Calibri" w:cs="Calibri"/>
                <w:color w:val="000000"/>
                <w:szCs w:val="18"/>
                <w:lang w:val="nb-NO"/>
              </w:rPr>
            </w:pPr>
            <w:r w:rsidRPr="00326D9D">
              <w:rPr>
                <w:lang w:val="nb-NO"/>
              </w:rPr>
              <w:t xml:space="preserve">Antall </w:t>
            </w:r>
            <w:r w:rsidRPr="00326D9D">
              <w:rPr>
                <w:rFonts w:eastAsia="Times New Roman" w:cstheme="minorHAnsi"/>
                <w:szCs w:val="18"/>
                <w:lang w:val="nb-NO"/>
              </w:rPr>
              <w:t>sysselsatte</w:t>
            </w:r>
          </w:p>
        </w:tc>
        <w:tc>
          <w:tcPr>
            <w:tcW w:w="3615" w:type="dxa"/>
            <w:noWrap/>
            <w:hideMark/>
          </w:tcPr>
          <w:p w14:paraId="5EA86E8B" w14:textId="77777777" w:rsidR="008114B2" w:rsidRPr="00326D9D" w:rsidRDefault="008114B2" w:rsidP="00DD6CC7">
            <w:pPr>
              <w:pStyle w:val="Tabelltekst"/>
              <w:spacing w:before="40" w:after="40"/>
              <w:jc w:val="center"/>
              <w:rPr>
                <w:rFonts w:ascii="Calibri" w:eastAsia="Times New Roman" w:hAnsi="Calibri" w:cs="Calibri"/>
                <w:color w:val="000000"/>
                <w:szCs w:val="18"/>
                <w:lang w:val="nb-NO"/>
              </w:rPr>
            </w:pPr>
            <w:r w:rsidRPr="00326D9D">
              <w:rPr>
                <w:lang w:val="nb-NO"/>
              </w:rPr>
              <w:t>Antall bedrifter</w:t>
            </w:r>
          </w:p>
        </w:tc>
        <w:tc>
          <w:tcPr>
            <w:tcW w:w="3616" w:type="dxa"/>
            <w:noWrap/>
            <w:hideMark/>
          </w:tcPr>
          <w:p w14:paraId="7EA5BF28" w14:textId="77777777" w:rsidR="008114B2" w:rsidRPr="00326D9D" w:rsidRDefault="008114B2" w:rsidP="00DD6CC7">
            <w:pPr>
              <w:pStyle w:val="Tabelltekst"/>
              <w:spacing w:before="40" w:after="40"/>
              <w:jc w:val="center"/>
              <w:rPr>
                <w:rFonts w:ascii="Calibri" w:eastAsia="Times New Roman" w:hAnsi="Calibri" w:cs="Calibri"/>
                <w:color w:val="000000"/>
                <w:szCs w:val="18"/>
                <w:lang w:val="nb-NO"/>
              </w:rPr>
            </w:pPr>
            <w:r w:rsidRPr="00326D9D">
              <w:rPr>
                <w:lang w:val="nb-NO"/>
              </w:rPr>
              <w:t>Andel bedrifter</w:t>
            </w:r>
          </w:p>
        </w:tc>
      </w:tr>
      <w:tr w:rsidR="008114B2" w:rsidRPr="00326D9D" w14:paraId="08D9D122" w14:textId="77777777" w:rsidTr="008C2C56">
        <w:trPr>
          <w:trHeight w:val="300"/>
        </w:trPr>
        <w:tc>
          <w:tcPr>
            <w:tcW w:w="1843" w:type="dxa"/>
            <w:noWrap/>
            <w:hideMark/>
          </w:tcPr>
          <w:p w14:paraId="10D82742" w14:textId="3EE6EACC" w:rsidR="008114B2" w:rsidRPr="00326D9D" w:rsidRDefault="008114B2" w:rsidP="00DD6CC7">
            <w:pPr>
              <w:pStyle w:val="Tabelltekst"/>
              <w:spacing w:before="40" w:after="40"/>
              <w:rPr>
                <w:rFonts w:ascii="Calibri" w:eastAsia="Times New Roman" w:hAnsi="Calibri" w:cs="Calibri"/>
                <w:color w:val="000000"/>
                <w:szCs w:val="18"/>
                <w:lang w:val="nb-NO"/>
              </w:rPr>
            </w:pPr>
            <w:r w:rsidRPr="00326D9D">
              <w:rPr>
                <w:lang w:val="nb-NO"/>
              </w:rPr>
              <w:t>1</w:t>
            </w:r>
            <w:r w:rsidR="00096AAD" w:rsidRPr="00326D9D">
              <w:rPr>
                <w:lang w:val="nb-NO"/>
              </w:rPr>
              <w:t>–</w:t>
            </w:r>
            <w:r w:rsidRPr="00326D9D">
              <w:rPr>
                <w:lang w:val="nb-NO"/>
              </w:rPr>
              <w:t>5</w:t>
            </w:r>
          </w:p>
        </w:tc>
        <w:tc>
          <w:tcPr>
            <w:tcW w:w="3615" w:type="dxa"/>
            <w:noWrap/>
            <w:hideMark/>
          </w:tcPr>
          <w:p w14:paraId="4F66C9DF" w14:textId="77777777" w:rsidR="008114B2" w:rsidRPr="00326D9D" w:rsidRDefault="008114B2" w:rsidP="00DD6CC7">
            <w:pPr>
              <w:pStyle w:val="Tabelltekst"/>
              <w:spacing w:before="40" w:after="40"/>
              <w:ind w:right="1802"/>
              <w:jc w:val="right"/>
              <w:rPr>
                <w:rFonts w:ascii="Calibri" w:eastAsia="Times New Roman" w:hAnsi="Calibri" w:cs="Calibri"/>
                <w:color w:val="000000"/>
                <w:szCs w:val="18"/>
                <w:lang w:val="nb-NO"/>
              </w:rPr>
            </w:pPr>
            <w:r w:rsidRPr="00326D9D">
              <w:rPr>
                <w:lang w:val="nb-NO"/>
              </w:rPr>
              <w:t>54</w:t>
            </w:r>
          </w:p>
        </w:tc>
        <w:tc>
          <w:tcPr>
            <w:tcW w:w="3616" w:type="dxa"/>
            <w:gridSpan w:val="2"/>
            <w:noWrap/>
            <w:hideMark/>
          </w:tcPr>
          <w:p w14:paraId="355B4103" w14:textId="77777777" w:rsidR="008114B2" w:rsidRPr="00326D9D" w:rsidRDefault="008114B2" w:rsidP="00DD6CC7">
            <w:pPr>
              <w:pStyle w:val="Tabelltekst"/>
              <w:spacing w:before="40" w:after="40"/>
              <w:ind w:right="1802"/>
              <w:jc w:val="right"/>
              <w:rPr>
                <w:rFonts w:ascii="Calibri" w:eastAsia="Times New Roman" w:hAnsi="Calibri" w:cs="Calibri"/>
                <w:color w:val="000000"/>
                <w:szCs w:val="18"/>
                <w:lang w:val="nb-NO"/>
              </w:rPr>
            </w:pPr>
            <w:r w:rsidRPr="00326D9D">
              <w:rPr>
                <w:lang w:val="nb-NO"/>
              </w:rPr>
              <w:t>17 %</w:t>
            </w:r>
          </w:p>
        </w:tc>
      </w:tr>
      <w:tr w:rsidR="008114B2" w:rsidRPr="00326D9D" w14:paraId="7A2494DD" w14:textId="77777777" w:rsidTr="008C2C56">
        <w:trPr>
          <w:trHeight w:val="300"/>
        </w:trPr>
        <w:tc>
          <w:tcPr>
            <w:tcW w:w="1843" w:type="dxa"/>
            <w:noWrap/>
            <w:hideMark/>
          </w:tcPr>
          <w:p w14:paraId="2738ABF1" w14:textId="5CE9577A" w:rsidR="008114B2" w:rsidRPr="00326D9D" w:rsidRDefault="008114B2" w:rsidP="00DD6CC7">
            <w:pPr>
              <w:pStyle w:val="Tabelltekst"/>
              <w:spacing w:before="40" w:after="40"/>
              <w:rPr>
                <w:rFonts w:ascii="Calibri" w:eastAsia="Times New Roman" w:hAnsi="Calibri" w:cs="Calibri"/>
                <w:color w:val="000000"/>
                <w:szCs w:val="18"/>
                <w:lang w:val="nb-NO"/>
              </w:rPr>
            </w:pPr>
            <w:r w:rsidRPr="00326D9D">
              <w:rPr>
                <w:lang w:val="nb-NO"/>
              </w:rPr>
              <w:t>6</w:t>
            </w:r>
            <w:r w:rsidR="00096AAD" w:rsidRPr="00326D9D">
              <w:rPr>
                <w:lang w:val="nb-NO"/>
              </w:rPr>
              <w:t>–</w:t>
            </w:r>
            <w:r w:rsidRPr="00326D9D">
              <w:rPr>
                <w:lang w:val="nb-NO"/>
              </w:rPr>
              <w:t>10</w:t>
            </w:r>
          </w:p>
        </w:tc>
        <w:tc>
          <w:tcPr>
            <w:tcW w:w="3615" w:type="dxa"/>
            <w:noWrap/>
            <w:hideMark/>
          </w:tcPr>
          <w:p w14:paraId="442904EE" w14:textId="77777777" w:rsidR="008114B2" w:rsidRPr="00326D9D" w:rsidRDefault="008114B2" w:rsidP="00DD6CC7">
            <w:pPr>
              <w:pStyle w:val="Tabelltekst"/>
              <w:spacing w:before="40" w:after="40"/>
              <w:ind w:right="1802"/>
              <w:jc w:val="right"/>
              <w:rPr>
                <w:rFonts w:ascii="Calibri" w:eastAsia="Times New Roman" w:hAnsi="Calibri" w:cs="Calibri"/>
                <w:color w:val="000000"/>
                <w:szCs w:val="18"/>
                <w:lang w:val="nb-NO"/>
              </w:rPr>
            </w:pPr>
            <w:r w:rsidRPr="00326D9D">
              <w:rPr>
                <w:lang w:val="nb-NO"/>
              </w:rPr>
              <w:t>43</w:t>
            </w:r>
          </w:p>
        </w:tc>
        <w:tc>
          <w:tcPr>
            <w:tcW w:w="3616" w:type="dxa"/>
            <w:gridSpan w:val="2"/>
            <w:noWrap/>
            <w:hideMark/>
          </w:tcPr>
          <w:p w14:paraId="74AF0A21" w14:textId="77777777" w:rsidR="008114B2" w:rsidRPr="00326D9D" w:rsidRDefault="008114B2" w:rsidP="00DD6CC7">
            <w:pPr>
              <w:pStyle w:val="Tabelltekst"/>
              <w:spacing w:before="40" w:after="40"/>
              <w:ind w:right="1802"/>
              <w:jc w:val="right"/>
              <w:rPr>
                <w:rFonts w:ascii="Calibri" w:eastAsia="Times New Roman" w:hAnsi="Calibri" w:cs="Calibri"/>
                <w:color w:val="000000"/>
                <w:szCs w:val="18"/>
                <w:lang w:val="nb-NO"/>
              </w:rPr>
            </w:pPr>
            <w:r w:rsidRPr="00326D9D">
              <w:rPr>
                <w:lang w:val="nb-NO"/>
              </w:rPr>
              <w:t>14 %</w:t>
            </w:r>
          </w:p>
        </w:tc>
      </w:tr>
      <w:tr w:rsidR="008114B2" w:rsidRPr="00326D9D" w14:paraId="705EFDE9" w14:textId="77777777" w:rsidTr="008C2C56">
        <w:trPr>
          <w:trHeight w:val="300"/>
        </w:trPr>
        <w:tc>
          <w:tcPr>
            <w:tcW w:w="1843" w:type="dxa"/>
            <w:noWrap/>
            <w:hideMark/>
          </w:tcPr>
          <w:p w14:paraId="686FCC4E" w14:textId="39B89335" w:rsidR="008114B2" w:rsidRPr="00326D9D" w:rsidRDefault="008114B2" w:rsidP="00DD6CC7">
            <w:pPr>
              <w:pStyle w:val="Tabelltekst"/>
              <w:spacing w:before="40" w:after="40"/>
              <w:rPr>
                <w:rFonts w:ascii="Calibri" w:eastAsia="Times New Roman" w:hAnsi="Calibri" w:cs="Calibri"/>
                <w:color w:val="000000"/>
                <w:szCs w:val="18"/>
                <w:lang w:val="nb-NO"/>
              </w:rPr>
            </w:pPr>
            <w:r w:rsidRPr="00326D9D">
              <w:rPr>
                <w:lang w:val="nb-NO"/>
              </w:rPr>
              <w:t>11</w:t>
            </w:r>
            <w:r w:rsidR="00096AAD" w:rsidRPr="00326D9D">
              <w:rPr>
                <w:lang w:val="nb-NO"/>
              </w:rPr>
              <w:t>–</w:t>
            </w:r>
            <w:r w:rsidRPr="00326D9D">
              <w:rPr>
                <w:lang w:val="nb-NO"/>
              </w:rPr>
              <w:t>15</w:t>
            </w:r>
          </w:p>
        </w:tc>
        <w:tc>
          <w:tcPr>
            <w:tcW w:w="3615" w:type="dxa"/>
            <w:noWrap/>
            <w:hideMark/>
          </w:tcPr>
          <w:p w14:paraId="23FDCD70" w14:textId="77777777" w:rsidR="008114B2" w:rsidRPr="00326D9D" w:rsidRDefault="008114B2" w:rsidP="00DD6CC7">
            <w:pPr>
              <w:pStyle w:val="Tabelltekst"/>
              <w:spacing w:before="40" w:after="40"/>
              <w:ind w:right="1802"/>
              <w:jc w:val="right"/>
              <w:rPr>
                <w:rFonts w:ascii="Calibri" w:eastAsia="Times New Roman" w:hAnsi="Calibri" w:cs="Calibri"/>
                <w:color w:val="000000"/>
                <w:szCs w:val="18"/>
                <w:lang w:val="nb-NO"/>
              </w:rPr>
            </w:pPr>
            <w:r w:rsidRPr="00326D9D">
              <w:rPr>
                <w:lang w:val="nb-NO"/>
              </w:rPr>
              <w:t>41</w:t>
            </w:r>
          </w:p>
        </w:tc>
        <w:tc>
          <w:tcPr>
            <w:tcW w:w="3616" w:type="dxa"/>
            <w:gridSpan w:val="2"/>
            <w:noWrap/>
            <w:hideMark/>
          </w:tcPr>
          <w:p w14:paraId="5ABF1A40" w14:textId="77777777" w:rsidR="008114B2" w:rsidRPr="00326D9D" w:rsidRDefault="008114B2" w:rsidP="00DD6CC7">
            <w:pPr>
              <w:pStyle w:val="Tabelltekst"/>
              <w:spacing w:before="40" w:after="40"/>
              <w:ind w:right="1802"/>
              <w:jc w:val="right"/>
              <w:rPr>
                <w:rFonts w:ascii="Calibri" w:eastAsia="Times New Roman" w:hAnsi="Calibri" w:cs="Calibri"/>
                <w:color w:val="000000"/>
                <w:szCs w:val="18"/>
                <w:lang w:val="nb-NO"/>
              </w:rPr>
            </w:pPr>
            <w:r w:rsidRPr="00326D9D">
              <w:rPr>
                <w:lang w:val="nb-NO"/>
              </w:rPr>
              <w:t>13 %</w:t>
            </w:r>
          </w:p>
        </w:tc>
      </w:tr>
      <w:tr w:rsidR="008114B2" w:rsidRPr="00326D9D" w14:paraId="66772393" w14:textId="77777777" w:rsidTr="008C2C56">
        <w:trPr>
          <w:trHeight w:val="300"/>
        </w:trPr>
        <w:tc>
          <w:tcPr>
            <w:tcW w:w="1843" w:type="dxa"/>
            <w:noWrap/>
            <w:hideMark/>
          </w:tcPr>
          <w:p w14:paraId="073FCCBC" w14:textId="4C074AD2" w:rsidR="008114B2" w:rsidRPr="00326D9D" w:rsidRDefault="008114B2" w:rsidP="00DD6CC7">
            <w:pPr>
              <w:pStyle w:val="Tabelltekst"/>
              <w:spacing w:before="40" w:after="40"/>
              <w:rPr>
                <w:rFonts w:ascii="Calibri" w:eastAsia="Times New Roman" w:hAnsi="Calibri" w:cs="Calibri"/>
                <w:color w:val="000000"/>
                <w:szCs w:val="18"/>
                <w:lang w:val="nb-NO"/>
              </w:rPr>
            </w:pPr>
            <w:r w:rsidRPr="00326D9D">
              <w:rPr>
                <w:lang w:val="nb-NO"/>
              </w:rPr>
              <w:t>16</w:t>
            </w:r>
            <w:r w:rsidR="00096AAD" w:rsidRPr="00326D9D">
              <w:rPr>
                <w:lang w:val="nb-NO"/>
              </w:rPr>
              <w:t>–</w:t>
            </w:r>
            <w:r w:rsidRPr="00326D9D">
              <w:rPr>
                <w:lang w:val="nb-NO"/>
              </w:rPr>
              <w:t>20</w:t>
            </w:r>
          </w:p>
        </w:tc>
        <w:tc>
          <w:tcPr>
            <w:tcW w:w="3615" w:type="dxa"/>
            <w:noWrap/>
            <w:hideMark/>
          </w:tcPr>
          <w:p w14:paraId="359DE9CA" w14:textId="77777777" w:rsidR="008114B2" w:rsidRPr="00326D9D" w:rsidRDefault="008114B2" w:rsidP="00DD6CC7">
            <w:pPr>
              <w:pStyle w:val="Tabelltekst"/>
              <w:spacing w:before="40" w:after="40"/>
              <w:ind w:right="1802"/>
              <w:jc w:val="right"/>
              <w:rPr>
                <w:rFonts w:ascii="Calibri" w:eastAsia="Times New Roman" w:hAnsi="Calibri" w:cs="Calibri"/>
                <w:color w:val="000000"/>
                <w:szCs w:val="18"/>
                <w:lang w:val="nb-NO"/>
              </w:rPr>
            </w:pPr>
            <w:r w:rsidRPr="00326D9D">
              <w:rPr>
                <w:lang w:val="nb-NO"/>
              </w:rPr>
              <w:t>34</w:t>
            </w:r>
          </w:p>
        </w:tc>
        <w:tc>
          <w:tcPr>
            <w:tcW w:w="3616" w:type="dxa"/>
            <w:gridSpan w:val="2"/>
            <w:noWrap/>
            <w:hideMark/>
          </w:tcPr>
          <w:p w14:paraId="061ECBA5" w14:textId="77777777" w:rsidR="008114B2" w:rsidRPr="00326D9D" w:rsidRDefault="008114B2" w:rsidP="00DD6CC7">
            <w:pPr>
              <w:pStyle w:val="Tabelltekst"/>
              <w:spacing w:before="40" w:after="40"/>
              <w:ind w:right="1802"/>
              <w:jc w:val="right"/>
              <w:rPr>
                <w:rFonts w:ascii="Calibri" w:eastAsia="Times New Roman" w:hAnsi="Calibri" w:cs="Calibri"/>
                <w:color w:val="000000"/>
                <w:szCs w:val="18"/>
                <w:lang w:val="nb-NO"/>
              </w:rPr>
            </w:pPr>
            <w:r w:rsidRPr="00326D9D">
              <w:rPr>
                <w:lang w:val="nb-NO"/>
              </w:rPr>
              <w:t>11 %</w:t>
            </w:r>
          </w:p>
        </w:tc>
      </w:tr>
      <w:tr w:rsidR="008114B2" w:rsidRPr="00326D9D" w14:paraId="773B5982" w14:textId="77777777" w:rsidTr="008C2C56">
        <w:trPr>
          <w:trHeight w:val="300"/>
        </w:trPr>
        <w:tc>
          <w:tcPr>
            <w:tcW w:w="1843" w:type="dxa"/>
            <w:noWrap/>
            <w:hideMark/>
          </w:tcPr>
          <w:p w14:paraId="039CA5CF" w14:textId="57EC2513" w:rsidR="008114B2" w:rsidRPr="00326D9D" w:rsidRDefault="008114B2" w:rsidP="00DD6CC7">
            <w:pPr>
              <w:pStyle w:val="Tabelltekst"/>
              <w:spacing w:before="40" w:after="40"/>
              <w:rPr>
                <w:rFonts w:ascii="Calibri" w:eastAsia="Times New Roman" w:hAnsi="Calibri" w:cs="Calibri"/>
                <w:color w:val="000000"/>
                <w:szCs w:val="18"/>
                <w:lang w:val="nb-NO"/>
              </w:rPr>
            </w:pPr>
            <w:r w:rsidRPr="00326D9D">
              <w:rPr>
                <w:lang w:val="nb-NO"/>
              </w:rPr>
              <w:t>21</w:t>
            </w:r>
            <w:r w:rsidR="00096AAD" w:rsidRPr="00326D9D">
              <w:rPr>
                <w:lang w:val="nb-NO"/>
              </w:rPr>
              <w:t>–</w:t>
            </w:r>
            <w:r w:rsidRPr="00326D9D">
              <w:rPr>
                <w:lang w:val="nb-NO"/>
              </w:rPr>
              <w:t>30</w:t>
            </w:r>
          </w:p>
        </w:tc>
        <w:tc>
          <w:tcPr>
            <w:tcW w:w="3615" w:type="dxa"/>
            <w:noWrap/>
            <w:hideMark/>
          </w:tcPr>
          <w:p w14:paraId="2B919CCA" w14:textId="77777777" w:rsidR="008114B2" w:rsidRPr="00326D9D" w:rsidRDefault="008114B2" w:rsidP="00DD6CC7">
            <w:pPr>
              <w:pStyle w:val="Tabelltekst"/>
              <w:spacing w:before="40" w:after="40"/>
              <w:ind w:right="1802"/>
              <w:jc w:val="right"/>
              <w:rPr>
                <w:rFonts w:ascii="Calibri" w:eastAsia="Times New Roman" w:hAnsi="Calibri" w:cs="Calibri"/>
                <w:color w:val="000000"/>
                <w:szCs w:val="18"/>
                <w:lang w:val="nb-NO"/>
              </w:rPr>
            </w:pPr>
            <w:r w:rsidRPr="00326D9D">
              <w:rPr>
                <w:lang w:val="nb-NO"/>
              </w:rPr>
              <w:t>51</w:t>
            </w:r>
          </w:p>
        </w:tc>
        <w:tc>
          <w:tcPr>
            <w:tcW w:w="3616" w:type="dxa"/>
            <w:gridSpan w:val="2"/>
            <w:noWrap/>
            <w:hideMark/>
          </w:tcPr>
          <w:p w14:paraId="0C38B9C4" w14:textId="77777777" w:rsidR="008114B2" w:rsidRPr="00326D9D" w:rsidRDefault="008114B2" w:rsidP="00DD6CC7">
            <w:pPr>
              <w:pStyle w:val="Tabelltekst"/>
              <w:spacing w:before="40" w:after="40"/>
              <w:ind w:right="1802"/>
              <w:jc w:val="right"/>
              <w:rPr>
                <w:rFonts w:ascii="Calibri" w:eastAsia="Times New Roman" w:hAnsi="Calibri" w:cs="Calibri"/>
                <w:color w:val="000000"/>
                <w:szCs w:val="18"/>
                <w:lang w:val="nb-NO"/>
              </w:rPr>
            </w:pPr>
            <w:r w:rsidRPr="00326D9D">
              <w:rPr>
                <w:lang w:val="nb-NO"/>
              </w:rPr>
              <w:t>16 %</w:t>
            </w:r>
          </w:p>
        </w:tc>
      </w:tr>
      <w:tr w:rsidR="008114B2" w:rsidRPr="00326D9D" w14:paraId="17D90F94" w14:textId="77777777" w:rsidTr="008C2C56">
        <w:trPr>
          <w:trHeight w:val="300"/>
        </w:trPr>
        <w:tc>
          <w:tcPr>
            <w:tcW w:w="1843" w:type="dxa"/>
            <w:noWrap/>
            <w:hideMark/>
          </w:tcPr>
          <w:p w14:paraId="3AE5D11B" w14:textId="3E174C4D" w:rsidR="008114B2" w:rsidRPr="00326D9D" w:rsidRDefault="008114B2" w:rsidP="00DD6CC7">
            <w:pPr>
              <w:pStyle w:val="Tabelltekst"/>
              <w:spacing w:before="40" w:after="40"/>
              <w:rPr>
                <w:rFonts w:ascii="Calibri" w:eastAsia="Times New Roman" w:hAnsi="Calibri" w:cs="Calibri"/>
                <w:color w:val="000000"/>
                <w:szCs w:val="18"/>
                <w:lang w:val="nb-NO"/>
              </w:rPr>
            </w:pPr>
            <w:r w:rsidRPr="00326D9D">
              <w:rPr>
                <w:lang w:val="nb-NO"/>
              </w:rPr>
              <w:t>31</w:t>
            </w:r>
            <w:r w:rsidR="00096AAD" w:rsidRPr="00326D9D">
              <w:rPr>
                <w:lang w:val="nb-NO"/>
              </w:rPr>
              <w:t>–</w:t>
            </w:r>
            <w:r w:rsidRPr="00326D9D">
              <w:rPr>
                <w:lang w:val="nb-NO"/>
              </w:rPr>
              <w:t>40</w:t>
            </w:r>
          </w:p>
        </w:tc>
        <w:tc>
          <w:tcPr>
            <w:tcW w:w="3615" w:type="dxa"/>
            <w:noWrap/>
            <w:hideMark/>
          </w:tcPr>
          <w:p w14:paraId="1D93BC79" w14:textId="77777777" w:rsidR="008114B2" w:rsidRPr="00326D9D" w:rsidRDefault="008114B2" w:rsidP="00DD6CC7">
            <w:pPr>
              <w:pStyle w:val="Tabelltekst"/>
              <w:spacing w:before="40" w:after="40"/>
              <w:ind w:right="1802"/>
              <w:jc w:val="right"/>
              <w:rPr>
                <w:rFonts w:ascii="Calibri" w:eastAsia="Times New Roman" w:hAnsi="Calibri" w:cs="Calibri"/>
                <w:color w:val="000000"/>
                <w:szCs w:val="18"/>
                <w:lang w:val="nb-NO"/>
              </w:rPr>
            </w:pPr>
            <w:r w:rsidRPr="00326D9D">
              <w:rPr>
                <w:lang w:val="nb-NO"/>
              </w:rPr>
              <w:t>27</w:t>
            </w:r>
          </w:p>
        </w:tc>
        <w:tc>
          <w:tcPr>
            <w:tcW w:w="3616" w:type="dxa"/>
            <w:gridSpan w:val="2"/>
            <w:noWrap/>
            <w:hideMark/>
          </w:tcPr>
          <w:p w14:paraId="47B22242" w14:textId="77777777" w:rsidR="008114B2" w:rsidRPr="00326D9D" w:rsidRDefault="008114B2" w:rsidP="00DD6CC7">
            <w:pPr>
              <w:pStyle w:val="Tabelltekst"/>
              <w:spacing w:before="40" w:after="40"/>
              <w:ind w:right="1802"/>
              <w:jc w:val="right"/>
              <w:rPr>
                <w:rFonts w:ascii="Calibri" w:eastAsia="Times New Roman" w:hAnsi="Calibri" w:cs="Calibri"/>
                <w:color w:val="000000"/>
                <w:szCs w:val="18"/>
                <w:lang w:val="nb-NO"/>
              </w:rPr>
            </w:pPr>
            <w:r w:rsidRPr="00326D9D">
              <w:rPr>
                <w:lang w:val="nb-NO"/>
              </w:rPr>
              <w:t>9 %</w:t>
            </w:r>
          </w:p>
        </w:tc>
      </w:tr>
      <w:tr w:rsidR="008114B2" w:rsidRPr="00326D9D" w14:paraId="12AC2C9C" w14:textId="77777777" w:rsidTr="008C2C56">
        <w:trPr>
          <w:trHeight w:val="300"/>
        </w:trPr>
        <w:tc>
          <w:tcPr>
            <w:tcW w:w="1843" w:type="dxa"/>
            <w:noWrap/>
            <w:hideMark/>
          </w:tcPr>
          <w:p w14:paraId="7D374CD2" w14:textId="37F5ADAF" w:rsidR="008114B2" w:rsidRPr="00326D9D" w:rsidRDefault="008114B2" w:rsidP="00DD6CC7">
            <w:pPr>
              <w:pStyle w:val="Tabelltekst"/>
              <w:spacing w:before="40" w:after="40"/>
              <w:rPr>
                <w:rFonts w:ascii="Calibri" w:eastAsia="Times New Roman" w:hAnsi="Calibri" w:cs="Calibri"/>
                <w:color w:val="000000"/>
                <w:szCs w:val="18"/>
                <w:lang w:val="nb-NO"/>
              </w:rPr>
            </w:pPr>
            <w:r w:rsidRPr="00326D9D">
              <w:rPr>
                <w:lang w:val="nb-NO"/>
              </w:rPr>
              <w:t>41</w:t>
            </w:r>
            <w:r w:rsidR="00096AAD" w:rsidRPr="00326D9D">
              <w:rPr>
                <w:lang w:val="nb-NO"/>
              </w:rPr>
              <w:t>–</w:t>
            </w:r>
            <w:r w:rsidRPr="00326D9D">
              <w:rPr>
                <w:lang w:val="nb-NO"/>
              </w:rPr>
              <w:t>60</w:t>
            </w:r>
          </w:p>
        </w:tc>
        <w:tc>
          <w:tcPr>
            <w:tcW w:w="3615" w:type="dxa"/>
            <w:noWrap/>
            <w:hideMark/>
          </w:tcPr>
          <w:p w14:paraId="4D8B0CFF" w14:textId="77777777" w:rsidR="008114B2" w:rsidRPr="00326D9D" w:rsidRDefault="008114B2" w:rsidP="00DD6CC7">
            <w:pPr>
              <w:pStyle w:val="Tabelltekst"/>
              <w:spacing w:before="40" w:after="40"/>
              <w:ind w:right="1802"/>
              <w:jc w:val="right"/>
              <w:rPr>
                <w:rFonts w:ascii="Calibri" w:eastAsia="Times New Roman" w:hAnsi="Calibri" w:cs="Calibri"/>
                <w:color w:val="000000"/>
                <w:szCs w:val="18"/>
                <w:lang w:val="nb-NO"/>
              </w:rPr>
            </w:pPr>
            <w:r w:rsidRPr="00326D9D">
              <w:rPr>
                <w:lang w:val="nb-NO"/>
              </w:rPr>
              <w:t>36</w:t>
            </w:r>
          </w:p>
        </w:tc>
        <w:tc>
          <w:tcPr>
            <w:tcW w:w="3616" w:type="dxa"/>
            <w:gridSpan w:val="2"/>
            <w:noWrap/>
            <w:hideMark/>
          </w:tcPr>
          <w:p w14:paraId="6A7E8473" w14:textId="77777777" w:rsidR="008114B2" w:rsidRPr="00326D9D" w:rsidRDefault="008114B2" w:rsidP="00DD6CC7">
            <w:pPr>
              <w:pStyle w:val="Tabelltekst"/>
              <w:spacing w:before="40" w:after="40"/>
              <w:ind w:right="1802"/>
              <w:jc w:val="right"/>
              <w:rPr>
                <w:rFonts w:ascii="Calibri" w:eastAsia="Times New Roman" w:hAnsi="Calibri" w:cs="Calibri"/>
                <w:color w:val="000000"/>
                <w:szCs w:val="18"/>
                <w:lang w:val="nb-NO"/>
              </w:rPr>
            </w:pPr>
            <w:r w:rsidRPr="00326D9D">
              <w:rPr>
                <w:lang w:val="nb-NO"/>
              </w:rPr>
              <w:t>12 %</w:t>
            </w:r>
          </w:p>
        </w:tc>
      </w:tr>
      <w:tr w:rsidR="008114B2" w:rsidRPr="00326D9D" w14:paraId="00CF9C17" w14:textId="77777777" w:rsidTr="008C2C56">
        <w:trPr>
          <w:trHeight w:val="300"/>
        </w:trPr>
        <w:tc>
          <w:tcPr>
            <w:tcW w:w="1843" w:type="dxa"/>
            <w:noWrap/>
            <w:hideMark/>
          </w:tcPr>
          <w:p w14:paraId="723827AC" w14:textId="29AA2594" w:rsidR="008114B2" w:rsidRPr="00326D9D" w:rsidRDefault="008114B2" w:rsidP="00DD6CC7">
            <w:pPr>
              <w:pStyle w:val="Tabelltekst"/>
              <w:spacing w:before="40" w:after="40"/>
              <w:rPr>
                <w:rFonts w:ascii="Calibri" w:eastAsia="Times New Roman" w:hAnsi="Calibri" w:cs="Calibri"/>
                <w:color w:val="000000"/>
                <w:szCs w:val="18"/>
                <w:lang w:val="nb-NO"/>
              </w:rPr>
            </w:pPr>
            <w:r w:rsidRPr="00326D9D">
              <w:rPr>
                <w:lang w:val="nb-NO"/>
              </w:rPr>
              <w:t>61</w:t>
            </w:r>
            <w:r w:rsidR="00096AAD" w:rsidRPr="00326D9D">
              <w:rPr>
                <w:lang w:val="nb-NO"/>
              </w:rPr>
              <w:t>–</w:t>
            </w:r>
            <w:r w:rsidRPr="00326D9D">
              <w:rPr>
                <w:lang w:val="nb-NO"/>
              </w:rPr>
              <w:t>100</w:t>
            </w:r>
          </w:p>
        </w:tc>
        <w:tc>
          <w:tcPr>
            <w:tcW w:w="3615" w:type="dxa"/>
            <w:noWrap/>
            <w:hideMark/>
          </w:tcPr>
          <w:p w14:paraId="6F56EADE" w14:textId="77777777" w:rsidR="008114B2" w:rsidRPr="00326D9D" w:rsidRDefault="008114B2" w:rsidP="00DD6CC7">
            <w:pPr>
              <w:pStyle w:val="Tabelltekst"/>
              <w:spacing w:before="40" w:after="40"/>
              <w:ind w:right="1802"/>
              <w:jc w:val="right"/>
              <w:rPr>
                <w:rFonts w:ascii="Calibri" w:eastAsia="Times New Roman" w:hAnsi="Calibri" w:cs="Calibri"/>
                <w:color w:val="000000"/>
                <w:szCs w:val="18"/>
                <w:lang w:val="nb-NO"/>
              </w:rPr>
            </w:pPr>
            <w:r w:rsidRPr="00326D9D">
              <w:rPr>
                <w:lang w:val="nb-NO"/>
              </w:rPr>
              <w:t>14</w:t>
            </w:r>
          </w:p>
        </w:tc>
        <w:tc>
          <w:tcPr>
            <w:tcW w:w="3616" w:type="dxa"/>
            <w:gridSpan w:val="2"/>
            <w:noWrap/>
            <w:hideMark/>
          </w:tcPr>
          <w:p w14:paraId="747D2A60" w14:textId="77777777" w:rsidR="008114B2" w:rsidRPr="00326D9D" w:rsidRDefault="008114B2" w:rsidP="00DD6CC7">
            <w:pPr>
              <w:pStyle w:val="Tabelltekst"/>
              <w:spacing w:before="40" w:after="40"/>
              <w:ind w:right="1802"/>
              <w:jc w:val="right"/>
              <w:rPr>
                <w:rFonts w:ascii="Calibri" w:eastAsia="Times New Roman" w:hAnsi="Calibri" w:cs="Calibri"/>
                <w:color w:val="000000"/>
                <w:szCs w:val="18"/>
                <w:lang w:val="nb-NO"/>
              </w:rPr>
            </w:pPr>
            <w:r w:rsidRPr="00326D9D">
              <w:rPr>
                <w:lang w:val="nb-NO"/>
              </w:rPr>
              <w:t>4 %</w:t>
            </w:r>
          </w:p>
        </w:tc>
      </w:tr>
      <w:tr w:rsidR="008114B2" w:rsidRPr="00326D9D" w14:paraId="4B644829" w14:textId="77777777" w:rsidTr="00BF362E">
        <w:trPr>
          <w:trHeight w:val="300"/>
        </w:trPr>
        <w:tc>
          <w:tcPr>
            <w:tcW w:w="1843" w:type="dxa"/>
            <w:tcBorders>
              <w:bottom w:val="single" w:sz="4" w:space="0" w:color="auto"/>
            </w:tcBorders>
            <w:noWrap/>
            <w:hideMark/>
          </w:tcPr>
          <w:p w14:paraId="37A3D188" w14:textId="77777777" w:rsidR="008114B2" w:rsidRPr="00326D9D" w:rsidRDefault="008114B2" w:rsidP="00DD6CC7">
            <w:pPr>
              <w:pStyle w:val="Tabelltekst"/>
              <w:spacing w:before="40" w:after="40"/>
              <w:rPr>
                <w:rFonts w:ascii="Calibri" w:eastAsia="Times New Roman" w:hAnsi="Calibri" w:cs="Calibri"/>
                <w:color w:val="000000"/>
                <w:szCs w:val="18"/>
                <w:lang w:val="nb-NO"/>
              </w:rPr>
            </w:pPr>
            <w:r w:rsidRPr="00326D9D">
              <w:rPr>
                <w:lang w:val="nb-NO"/>
              </w:rPr>
              <w:t>101+</w:t>
            </w:r>
          </w:p>
        </w:tc>
        <w:tc>
          <w:tcPr>
            <w:tcW w:w="3615" w:type="dxa"/>
            <w:tcBorders>
              <w:bottom w:val="single" w:sz="4" w:space="0" w:color="auto"/>
            </w:tcBorders>
            <w:noWrap/>
            <w:hideMark/>
          </w:tcPr>
          <w:p w14:paraId="22AA2A92" w14:textId="77777777" w:rsidR="008114B2" w:rsidRPr="00326D9D" w:rsidRDefault="008114B2" w:rsidP="00DD6CC7">
            <w:pPr>
              <w:pStyle w:val="Tabelltekst"/>
              <w:spacing w:before="40" w:after="40"/>
              <w:ind w:right="1802"/>
              <w:jc w:val="right"/>
              <w:rPr>
                <w:rFonts w:ascii="Calibri" w:eastAsia="Times New Roman" w:hAnsi="Calibri" w:cs="Calibri"/>
                <w:color w:val="000000"/>
                <w:szCs w:val="18"/>
                <w:lang w:val="nb-NO"/>
              </w:rPr>
            </w:pPr>
            <w:r w:rsidRPr="00326D9D">
              <w:rPr>
                <w:lang w:val="nb-NO"/>
              </w:rPr>
              <w:t>13</w:t>
            </w:r>
          </w:p>
        </w:tc>
        <w:tc>
          <w:tcPr>
            <w:tcW w:w="3616" w:type="dxa"/>
            <w:gridSpan w:val="2"/>
            <w:tcBorders>
              <w:bottom w:val="single" w:sz="4" w:space="0" w:color="auto"/>
            </w:tcBorders>
            <w:noWrap/>
            <w:hideMark/>
          </w:tcPr>
          <w:p w14:paraId="752FF203" w14:textId="77777777" w:rsidR="008114B2" w:rsidRPr="00326D9D" w:rsidRDefault="008114B2" w:rsidP="00DD6CC7">
            <w:pPr>
              <w:pStyle w:val="Tabelltekst"/>
              <w:spacing w:before="40" w:after="40"/>
              <w:ind w:right="1802"/>
              <w:jc w:val="right"/>
              <w:rPr>
                <w:rFonts w:ascii="Calibri" w:eastAsia="Times New Roman" w:hAnsi="Calibri" w:cs="Calibri"/>
                <w:color w:val="000000"/>
                <w:szCs w:val="18"/>
                <w:lang w:val="nb-NO"/>
              </w:rPr>
            </w:pPr>
            <w:r w:rsidRPr="00326D9D">
              <w:rPr>
                <w:lang w:val="nb-NO"/>
              </w:rPr>
              <w:t>4 %</w:t>
            </w:r>
          </w:p>
        </w:tc>
      </w:tr>
      <w:tr w:rsidR="008114B2" w:rsidRPr="00326D9D" w14:paraId="1BCCB814" w14:textId="77777777" w:rsidTr="00BF362E">
        <w:trPr>
          <w:trHeight w:val="300"/>
        </w:trPr>
        <w:tc>
          <w:tcPr>
            <w:tcW w:w="1843" w:type="dxa"/>
            <w:tcBorders>
              <w:top w:val="single" w:sz="4" w:space="0" w:color="auto"/>
              <w:bottom w:val="single" w:sz="4" w:space="0" w:color="2D3065" w:themeColor="accent1"/>
            </w:tcBorders>
            <w:noWrap/>
            <w:hideMark/>
          </w:tcPr>
          <w:p w14:paraId="61313C76" w14:textId="77777777" w:rsidR="008114B2" w:rsidRPr="00326D9D" w:rsidRDefault="008114B2" w:rsidP="00DD6CC7">
            <w:pPr>
              <w:pStyle w:val="Tabelltekst"/>
              <w:spacing w:before="40" w:after="40"/>
              <w:rPr>
                <w:rFonts w:ascii="Calibri" w:eastAsia="Times New Roman" w:hAnsi="Calibri" w:cs="Calibri"/>
                <w:color w:val="000000"/>
                <w:szCs w:val="18"/>
                <w:lang w:val="nb-NO"/>
              </w:rPr>
            </w:pPr>
            <w:r w:rsidRPr="00326D9D">
              <w:rPr>
                <w:lang w:val="nb-NO"/>
              </w:rPr>
              <w:t>Sum</w:t>
            </w:r>
          </w:p>
        </w:tc>
        <w:tc>
          <w:tcPr>
            <w:tcW w:w="3615" w:type="dxa"/>
            <w:tcBorders>
              <w:top w:val="single" w:sz="4" w:space="0" w:color="auto"/>
              <w:bottom w:val="single" w:sz="4" w:space="0" w:color="2D3065" w:themeColor="accent1"/>
            </w:tcBorders>
            <w:noWrap/>
            <w:hideMark/>
          </w:tcPr>
          <w:p w14:paraId="38E96677" w14:textId="77777777" w:rsidR="008114B2" w:rsidRPr="00326D9D" w:rsidRDefault="008114B2" w:rsidP="00DD6CC7">
            <w:pPr>
              <w:pStyle w:val="Tabelltekst"/>
              <w:spacing w:before="40" w:after="40"/>
              <w:ind w:right="1802"/>
              <w:jc w:val="right"/>
              <w:rPr>
                <w:rFonts w:ascii="Calibri" w:eastAsia="Times New Roman" w:hAnsi="Calibri" w:cs="Calibri"/>
                <w:color w:val="000000"/>
                <w:szCs w:val="18"/>
                <w:lang w:val="nb-NO"/>
              </w:rPr>
            </w:pPr>
            <w:r w:rsidRPr="00326D9D">
              <w:rPr>
                <w:lang w:val="nb-NO"/>
              </w:rPr>
              <w:t>313</w:t>
            </w:r>
          </w:p>
        </w:tc>
        <w:tc>
          <w:tcPr>
            <w:tcW w:w="3616" w:type="dxa"/>
            <w:gridSpan w:val="2"/>
            <w:tcBorders>
              <w:top w:val="single" w:sz="4" w:space="0" w:color="auto"/>
              <w:bottom w:val="single" w:sz="4" w:space="0" w:color="2D3065" w:themeColor="accent1"/>
            </w:tcBorders>
            <w:noWrap/>
            <w:hideMark/>
          </w:tcPr>
          <w:p w14:paraId="6D0CB6C6" w14:textId="77777777" w:rsidR="008114B2" w:rsidRPr="00326D9D" w:rsidRDefault="008114B2" w:rsidP="00DD6CC7">
            <w:pPr>
              <w:pStyle w:val="Tabelltekst"/>
              <w:spacing w:before="40" w:after="40"/>
              <w:ind w:right="1802"/>
              <w:jc w:val="right"/>
              <w:rPr>
                <w:rFonts w:ascii="Calibri" w:eastAsia="Times New Roman" w:hAnsi="Calibri" w:cs="Calibri"/>
                <w:color w:val="000000"/>
                <w:szCs w:val="18"/>
                <w:lang w:val="nb-NO"/>
              </w:rPr>
            </w:pPr>
            <w:bookmarkStart w:id="35" w:name="_Ref137812318"/>
            <w:r w:rsidRPr="00326D9D">
              <w:rPr>
                <w:lang w:val="nb-NO"/>
              </w:rPr>
              <w:t>100 %</w:t>
            </w:r>
            <w:bookmarkEnd w:id="35"/>
          </w:p>
        </w:tc>
      </w:tr>
    </w:tbl>
    <w:p w14:paraId="6162B433" w14:textId="3D197B00" w:rsidR="001104BA" w:rsidRPr="00326D9D" w:rsidRDefault="00AC6A58" w:rsidP="00AC6A58">
      <w:pPr>
        <w:pStyle w:val="Overskrift2"/>
        <w:rPr>
          <w:lang w:val="nb-NO"/>
        </w:rPr>
      </w:pPr>
      <w:bookmarkStart w:id="36" w:name="_Ref137812356"/>
      <w:bookmarkStart w:id="37" w:name="_Toc138925760"/>
      <w:r w:rsidRPr="00326D9D">
        <w:rPr>
          <w:lang w:val="nb-NO"/>
        </w:rPr>
        <w:lastRenderedPageBreak/>
        <w:t>Lønnsomhet</w:t>
      </w:r>
      <w:bookmarkEnd w:id="36"/>
      <w:bookmarkEnd w:id="37"/>
    </w:p>
    <w:p w14:paraId="29750602" w14:textId="14185A4D" w:rsidR="00D60579" w:rsidRPr="00987915" w:rsidRDefault="00565E99" w:rsidP="00AC6A58">
      <w:pPr>
        <w:pStyle w:val="Brdtekst"/>
        <w:rPr>
          <w:lang w:val="nb-NO"/>
        </w:rPr>
      </w:pPr>
      <w:r w:rsidRPr="00987915">
        <w:rPr>
          <w:lang w:val="nb-NO"/>
        </w:rPr>
        <w:t>Lønnsomheten i norsk fiskei</w:t>
      </w:r>
      <w:r w:rsidR="000C37C6" w:rsidRPr="00987915">
        <w:rPr>
          <w:lang w:val="nb-NO"/>
        </w:rPr>
        <w:t>n</w:t>
      </w:r>
      <w:r w:rsidRPr="00987915">
        <w:rPr>
          <w:lang w:val="nb-NO"/>
        </w:rPr>
        <w:t>dustri</w:t>
      </w:r>
      <w:r w:rsidR="008E4B8A" w:rsidRPr="00987915">
        <w:rPr>
          <w:lang w:val="nb-NO"/>
        </w:rPr>
        <w:t xml:space="preserve"> har lenge vært preget av </w:t>
      </w:r>
      <w:r w:rsidR="00823431" w:rsidRPr="00987915">
        <w:rPr>
          <w:lang w:val="nb-NO"/>
        </w:rPr>
        <w:t>l</w:t>
      </w:r>
      <w:r w:rsidR="00B33F65" w:rsidRPr="00987915">
        <w:rPr>
          <w:lang w:val="nb-NO"/>
        </w:rPr>
        <w:t>ave</w:t>
      </w:r>
      <w:r w:rsidR="00823431" w:rsidRPr="00987915">
        <w:rPr>
          <w:lang w:val="nb-NO"/>
        </w:rPr>
        <w:t xml:space="preserve"> marginer.</w:t>
      </w:r>
      <w:r w:rsidR="00B33F65" w:rsidRPr="00987915">
        <w:rPr>
          <w:lang w:val="nb-NO"/>
        </w:rPr>
        <w:t xml:space="preserve"> I gjennomsnitt har konsum</w:t>
      </w:r>
      <w:r w:rsidR="00096AAD" w:rsidRPr="00987915">
        <w:rPr>
          <w:lang w:val="nb-NO"/>
        </w:rPr>
        <w:softHyphen/>
      </w:r>
      <w:r w:rsidR="00B33F65" w:rsidRPr="00987915">
        <w:rPr>
          <w:lang w:val="nb-NO"/>
        </w:rPr>
        <w:t>delen av villfangst</w:t>
      </w:r>
      <w:r w:rsidR="00424983" w:rsidRPr="00987915">
        <w:rPr>
          <w:lang w:val="nb-NO"/>
        </w:rPr>
        <w:t xml:space="preserve">industrien hatt en resultatgrad på </w:t>
      </w:r>
      <w:r w:rsidR="00A6130F" w:rsidRPr="00987915">
        <w:rPr>
          <w:lang w:val="nb-NO"/>
        </w:rPr>
        <w:t>0,9</w:t>
      </w:r>
      <w:r w:rsidR="00291B02" w:rsidRPr="00987915">
        <w:rPr>
          <w:lang w:val="nb-NO"/>
        </w:rPr>
        <w:t xml:space="preserve"> </w:t>
      </w:r>
      <w:r w:rsidR="00A6130F" w:rsidRPr="00987915">
        <w:rPr>
          <w:lang w:val="nb-NO"/>
        </w:rPr>
        <w:t>% det siste tiåret</w:t>
      </w:r>
      <w:r w:rsidR="0036446B" w:rsidRPr="00987915">
        <w:rPr>
          <w:lang w:val="nb-NO"/>
        </w:rPr>
        <w:t>, mot over 11</w:t>
      </w:r>
      <w:r w:rsidR="00291B02" w:rsidRPr="00987915">
        <w:rPr>
          <w:lang w:val="nb-NO"/>
        </w:rPr>
        <w:t xml:space="preserve"> </w:t>
      </w:r>
      <w:r w:rsidR="0036446B" w:rsidRPr="00987915">
        <w:rPr>
          <w:lang w:val="nb-NO"/>
        </w:rPr>
        <w:t>% i norsk industr</w:t>
      </w:r>
      <w:r w:rsidR="00A80990" w:rsidRPr="00987915">
        <w:rPr>
          <w:lang w:val="nb-NO"/>
        </w:rPr>
        <w:t>i</w:t>
      </w:r>
      <w:r w:rsidR="0036446B" w:rsidRPr="00987915">
        <w:rPr>
          <w:lang w:val="nb-NO"/>
        </w:rPr>
        <w:t xml:space="preserve"> generelt</w:t>
      </w:r>
      <w:r w:rsidR="00A80990" w:rsidRPr="00987915">
        <w:rPr>
          <w:lang w:val="nb-NO"/>
        </w:rPr>
        <w:t xml:space="preserve">. </w:t>
      </w:r>
      <w:r w:rsidR="00A458EB" w:rsidRPr="00987915">
        <w:rPr>
          <w:lang w:val="nb-NO"/>
        </w:rPr>
        <w:t>Litt</w:t>
      </w:r>
      <w:r w:rsidR="00775AFD" w:rsidRPr="00987915">
        <w:rPr>
          <w:lang w:val="nb-NO"/>
        </w:rPr>
        <w:t xml:space="preserve"> av forskjellen kan </w:t>
      </w:r>
      <w:r w:rsidR="00A458EB" w:rsidRPr="00987915">
        <w:rPr>
          <w:lang w:val="nb-NO"/>
        </w:rPr>
        <w:t>trolig tilskrives ulik</w:t>
      </w:r>
      <w:r w:rsidR="008C6101" w:rsidRPr="00987915">
        <w:rPr>
          <w:lang w:val="nb-NO"/>
        </w:rPr>
        <w:t>heter</w:t>
      </w:r>
      <w:r w:rsidR="00615EF3" w:rsidRPr="00987915">
        <w:rPr>
          <w:lang w:val="nb-NO"/>
        </w:rPr>
        <w:t xml:space="preserve"> i kostnadsstruktur, men</w:t>
      </w:r>
      <w:r w:rsidR="008D2F68" w:rsidRPr="00987915">
        <w:rPr>
          <w:lang w:val="nb-NO"/>
        </w:rPr>
        <w:t xml:space="preserve"> </w:t>
      </w:r>
      <w:r w:rsidR="003A2579" w:rsidRPr="00987915">
        <w:rPr>
          <w:lang w:val="nb-NO"/>
        </w:rPr>
        <w:t>vi ser d</w:t>
      </w:r>
      <w:r w:rsidR="008D2F68" w:rsidRPr="00987915">
        <w:rPr>
          <w:lang w:val="nb-NO"/>
        </w:rPr>
        <w:t>et</w:t>
      </w:r>
      <w:r w:rsidR="00615EF3" w:rsidRPr="00987915">
        <w:rPr>
          <w:lang w:val="nb-NO"/>
        </w:rPr>
        <w:t xml:space="preserve"> </w:t>
      </w:r>
      <w:r w:rsidR="00BD27F9" w:rsidRPr="00987915">
        <w:rPr>
          <w:lang w:val="nb-NO"/>
        </w:rPr>
        <w:t>samme bilde</w:t>
      </w:r>
      <w:r w:rsidR="003A2579" w:rsidRPr="00987915">
        <w:rPr>
          <w:lang w:val="nb-NO"/>
        </w:rPr>
        <w:t>t</w:t>
      </w:r>
      <w:r w:rsidR="00BD27F9" w:rsidRPr="00987915">
        <w:rPr>
          <w:lang w:val="nb-NO"/>
        </w:rPr>
        <w:t xml:space="preserve"> i </w:t>
      </w:r>
      <w:r w:rsidR="00796649" w:rsidRPr="00987915">
        <w:rPr>
          <w:lang w:val="nb-NO"/>
        </w:rPr>
        <w:t xml:space="preserve">industriens </w:t>
      </w:r>
      <w:r w:rsidR="00740769" w:rsidRPr="00987915">
        <w:rPr>
          <w:lang w:val="nb-NO"/>
        </w:rPr>
        <w:t>avkastning på egenkapitalen.</w:t>
      </w:r>
      <w:r w:rsidR="00046ECD" w:rsidRPr="00987915">
        <w:rPr>
          <w:lang w:val="nb-NO"/>
        </w:rPr>
        <w:t xml:space="preserve"> </w:t>
      </w:r>
      <w:r w:rsidR="002935E8" w:rsidRPr="00987915">
        <w:rPr>
          <w:lang w:val="nb-NO"/>
        </w:rPr>
        <w:t xml:space="preserve">I </w:t>
      </w:r>
      <w:r w:rsidR="00B23BD1" w:rsidRPr="00987915">
        <w:rPr>
          <w:lang w:val="nb-NO"/>
        </w:rPr>
        <w:t>fiskeindustrien</w:t>
      </w:r>
      <w:r w:rsidR="00053B85" w:rsidRPr="00987915">
        <w:rPr>
          <w:lang w:val="nb-NO"/>
        </w:rPr>
        <w:t xml:space="preserve"> som er basert på oppdrettsfisk har marginene vært enda lavere e</w:t>
      </w:r>
      <w:r w:rsidR="00632439" w:rsidRPr="00987915">
        <w:rPr>
          <w:lang w:val="nb-NO"/>
        </w:rPr>
        <w:t>nn i villfisksektoren</w:t>
      </w:r>
      <w:r w:rsidR="00503BAE" w:rsidRPr="00987915">
        <w:rPr>
          <w:lang w:val="nb-NO"/>
        </w:rPr>
        <w:t>, me</w:t>
      </w:r>
      <w:r w:rsidR="00CA44F4" w:rsidRPr="00987915">
        <w:rPr>
          <w:lang w:val="nb-NO"/>
        </w:rPr>
        <w:t>d</w:t>
      </w:r>
      <w:r w:rsidR="00503BAE" w:rsidRPr="00987915">
        <w:rPr>
          <w:lang w:val="nb-NO"/>
        </w:rPr>
        <w:t xml:space="preserve"> en negativ resultatgrad</w:t>
      </w:r>
      <w:r w:rsidR="00632439" w:rsidRPr="00987915">
        <w:rPr>
          <w:lang w:val="nb-NO"/>
        </w:rPr>
        <w:t xml:space="preserve"> </w:t>
      </w:r>
      <w:r w:rsidR="00937062" w:rsidRPr="00987915">
        <w:rPr>
          <w:lang w:val="nb-NO"/>
        </w:rPr>
        <w:t>på 0,5</w:t>
      </w:r>
      <w:r w:rsidR="00291B02" w:rsidRPr="00987915">
        <w:rPr>
          <w:lang w:val="nb-NO"/>
        </w:rPr>
        <w:t xml:space="preserve"> </w:t>
      </w:r>
      <w:r w:rsidR="00937062" w:rsidRPr="00987915">
        <w:rPr>
          <w:lang w:val="nb-NO"/>
        </w:rPr>
        <w:t>% det siste tiåret.</w:t>
      </w:r>
    </w:p>
    <w:p w14:paraId="7BD667D5" w14:textId="332AD19E" w:rsidR="00AC6A58" w:rsidRPr="00987915" w:rsidRDefault="00286C25" w:rsidP="00AC6A58">
      <w:pPr>
        <w:pStyle w:val="Brdtekst"/>
        <w:rPr>
          <w:sz w:val="18"/>
          <w:szCs w:val="18"/>
          <w:lang w:val="nb-NO"/>
        </w:rPr>
      </w:pPr>
      <w:r w:rsidRPr="00987915">
        <w:rPr>
          <w:noProof/>
          <w:sz w:val="18"/>
          <w:szCs w:val="18"/>
          <w:lang w:val="nb-NO"/>
        </w:rPr>
        <w:drawing>
          <wp:inline distT="0" distB="0" distL="0" distR="0" wp14:anchorId="6E06E0D0" wp14:editId="3FBEC7C8">
            <wp:extent cx="5749747" cy="3116275"/>
            <wp:effectExtent l="0" t="0" r="3810" b="8255"/>
            <wp:docPr id="1536238529" name="Diagram 1">
              <a:extLst xmlns:a="http://schemas.openxmlformats.org/drawingml/2006/main">
                <a:ext uri="{FF2B5EF4-FFF2-40B4-BE49-F238E27FC236}">
                  <a16:creationId xmlns:a16="http://schemas.microsoft.com/office/drawing/2014/main" id="{7E930A7D-D067-115B-150A-55C1C22AAC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38A65F3" w14:textId="058CA0A2" w:rsidR="00AC6A58" w:rsidRPr="00326D9D" w:rsidRDefault="001459D5" w:rsidP="001459D5">
      <w:pPr>
        <w:pStyle w:val="Bildetekst"/>
      </w:pPr>
      <w:r w:rsidRPr="00326D9D">
        <w:t xml:space="preserve">Figur </w:t>
      </w:r>
      <w:r w:rsidRPr="00326D9D">
        <w:fldChar w:fldCharType="begin"/>
      </w:r>
      <w:r w:rsidRPr="00326D9D">
        <w:instrText>SEQ Figur \* ARABIC</w:instrText>
      </w:r>
      <w:r w:rsidRPr="00326D9D">
        <w:fldChar w:fldCharType="separate"/>
      </w:r>
      <w:r w:rsidR="00BD1444">
        <w:rPr>
          <w:noProof/>
        </w:rPr>
        <w:t>18</w:t>
      </w:r>
      <w:r w:rsidRPr="00326D9D">
        <w:fldChar w:fldCharType="end"/>
      </w:r>
      <w:r w:rsidR="0040643F" w:rsidRPr="00326D9D">
        <w:t xml:space="preserve"> Resultatgrad i </w:t>
      </w:r>
      <w:r w:rsidR="00FE60F3" w:rsidRPr="00326D9D">
        <w:t xml:space="preserve">fiskeindustri </w:t>
      </w:r>
      <w:r w:rsidR="002935E8" w:rsidRPr="00326D9D">
        <w:t xml:space="preserve">(konsum) </w:t>
      </w:r>
      <w:r w:rsidR="00FE60F3" w:rsidRPr="00326D9D">
        <w:t xml:space="preserve">og norsk industri generelt </w:t>
      </w:r>
      <w:r w:rsidR="000011A2" w:rsidRPr="00326D9D">
        <w:t xml:space="preserve">(Ordinært resultat før skatt i </w:t>
      </w:r>
      <w:r w:rsidR="00291B02" w:rsidRPr="00326D9D">
        <w:t>prosent</w:t>
      </w:r>
      <w:r w:rsidR="000011A2" w:rsidRPr="00326D9D">
        <w:t xml:space="preserve"> av driftsinntekter)</w:t>
      </w:r>
      <w:r w:rsidR="00EC2BFB" w:rsidRPr="00326D9D">
        <w:t xml:space="preserve"> </w:t>
      </w:r>
      <w:r w:rsidR="00D40DA6" w:rsidRPr="00326D9D">
        <w:t>(</w:t>
      </w:r>
      <w:r w:rsidR="00FE60F3" w:rsidRPr="00326D9D">
        <w:t>Kilde: SSB og Nofima</w:t>
      </w:r>
      <w:r w:rsidR="00D40DA6" w:rsidRPr="00326D9D">
        <w:t>)</w:t>
      </w:r>
      <w:r w:rsidR="00FE60F3" w:rsidRPr="00326D9D">
        <w:t xml:space="preserve"> </w:t>
      </w:r>
    </w:p>
    <w:p w14:paraId="17EB626A" w14:textId="6B6FF4B7" w:rsidR="00F657F8" w:rsidRPr="00987915" w:rsidRDefault="008D2F68" w:rsidP="00F657F8">
      <w:pPr>
        <w:pStyle w:val="Brdtekst"/>
        <w:rPr>
          <w:lang w:val="nb-NO"/>
        </w:rPr>
      </w:pPr>
      <w:r w:rsidRPr="00987915">
        <w:rPr>
          <w:noProof/>
          <w:lang w:val="nb-NO"/>
        </w:rPr>
        <w:drawing>
          <wp:inline distT="0" distB="0" distL="0" distR="0" wp14:anchorId="410BF110" wp14:editId="77C397AD">
            <wp:extent cx="5669280" cy="3072384"/>
            <wp:effectExtent l="0" t="0" r="7620" b="0"/>
            <wp:docPr id="1321238655" name="Diagram 1">
              <a:extLst xmlns:a="http://schemas.openxmlformats.org/drawingml/2006/main">
                <a:ext uri="{FF2B5EF4-FFF2-40B4-BE49-F238E27FC236}">
                  <a16:creationId xmlns:a16="http://schemas.microsoft.com/office/drawing/2014/main" id="{A6E9E4D6-8036-482C-86B3-6193624B64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2C287FF" w14:textId="3826A932" w:rsidR="008D2F68" w:rsidRPr="00326D9D" w:rsidRDefault="008D2F68" w:rsidP="008D2F68">
      <w:pPr>
        <w:pStyle w:val="Bildetekst"/>
      </w:pPr>
      <w:r w:rsidRPr="00326D9D">
        <w:t xml:space="preserve">Figur </w:t>
      </w:r>
      <w:r w:rsidRPr="00326D9D">
        <w:fldChar w:fldCharType="begin"/>
      </w:r>
      <w:r w:rsidRPr="00326D9D">
        <w:instrText>SEQ Figur \* ARABIC</w:instrText>
      </w:r>
      <w:r w:rsidRPr="00326D9D">
        <w:fldChar w:fldCharType="separate"/>
      </w:r>
      <w:r w:rsidR="00BD1444">
        <w:rPr>
          <w:noProof/>
        </w:rPr>
        <w:t>19</w:t>
      </w:r>
      <w:r w:rsidRPr="00326D9D">
        <w:fldChar w:fldCharType="end"/>
      </w:r>
      <w:r w:rsidRPr="00326D9D">
        <w:t xml:space="preserve"> Egenkapitalrentabilitet i fiskeindustri og norsk industri generelt</w:t>
      </w:r>
      <w:r w:rsidR="00634951" w:rsidRPr="00326D9D">
        <w:t xml:space="preserve"> (</w:t>
      </w:r>
      <w:r w:rsidRPr="00326D9D">
        <w:t>Kilde: SSB og Nofima</w:t>
      </w:r>
      <w:r w:rsidR="00634951" w:rsidRPr="00326D9D">
        <w:t>)</w:t>
      </w:r>
    </w:p>
    <w:p w14:paraId="699DDB2D" w14:textId="5794349B" w:rsidR="00937062" w:rsidRPr="00987915" w:rsidRDefault="00A434C4" w:rsidP="00937062">
      <w:pPr>
        <w:pStyle w:val="Brdtekst"/>
        <w:rPr>
          <w:lang w:val="nb-NO"/>
        </w:rPr>
      </w:pPr>
      <w:r w:rsidRPr="00987915">
        <w:rPr>
          <w:lang w:val="nb-NO"/>
        </w:rPr>
        <w:t xml:space="preserve">Mens norsk industri i gjennomsnitt har hatt en egenkapitalrentabilitet på </w:t>
      </w:r>
      <w:r w:rsidR="00AF7AD8" w:rsidRPr="00987915">
        <w:rPr>
          <w:lang w:val="nb-NO"/>
        </w:rPr>
        <w:t>10</w:t>
      </w:r>
      <w:r w:rsidR="00634951" w:rsidRPr="00987915">
        <w:rPr>
          <w:lang w:val="nb-NO"/>
        </w:rPr>
        <w:t xml:space="preserve"> </w:t>
      </w:r>
      <w:r w:rsidR="00AF7AD8" w:rsidRPr="00987915">
        <w:rPr>
          <w:lang w:val="nb-NO"/>
        </w:rPr>
        <w:t>% det siste tiåret, har av</w:t>
      </w:r>
      <w:r w:rsidR="002C5AA4" w:rsidRPr="00987915">
        <w:rPr>
          <w:lang w:val="nb-NO"/>
        </w:rPr>
        <w:softHyphen/>
      </w:r>
      <w:r w:rsidR="00AF7AD8" w:rsidRPr="00987915">
        <w:rPr>
          <w:lang w:val="nb-NO"/>
        </w:rPr>
        <w:t>kastning</w:t>
      </w:r>
      <w:r w:rsidR="00CE3D72" w:rsidRPr="00987915">
        <w:rPr>
          <w:lang w:val="nb-NO"/>
        </w:rPr>
        <w:t>en i konsumbasert villfiskindustri vært på under 3</w:t>
      </w:r>
      <w:r w:rsidR="00634951" w:rsidRPr="00987915">
        <w:rPr>
          <w:lang w:val="nb-NO"/>
        </w:rPr>
        <w:t xml:space="preserve"> </w:t>
      </w:r>
      <w:r w:rsidR="00CE3D72" w:rsidRPr="00987915">
        <w:rPr>
          <w:lang w:val="nb-NO"/>
        </w:rPr>
        <w:t>%</w:t>
      </w:r>
      <w:r w:rsidR="00760CDF" w:rsidRPr="00987915">
        <w:rPr>
          <w:lang w:val="nb-NO"/>
        </w:rPr>
        <w:t xml:space="preserve">, og </w:t>
      </w:r>
      <w:r w:rsidR="007E20F6" w:rsidRPr="00987915">
        <w:rPr>
          <w:lang w:val="nb-NO"/>
        </w:rPr>
        <w:t>i industri baserte på oppdrettsfisk negativ.</w:t>
      </w:r>
    </w:p>
    <w:p w14:paraId="29F446E4" w14:textId="7AF91798" w:rsidR="00743862" w:rsidRPr="00987915" w:rsidRDefault="00034A13" w:rsidP="00937062">
      <w:pPr>
        <w:pStyle w:val="Brdtekst"/>
        <w:rPr>
          <w:lang w:val="nb-NO"/>
        </w:rPr>
      </w:pPr>
      <w:r w:rsidRPr="00987915">
        <w:rPr>
          <w:lang w:val="nb-NO"/>
        </w:rPr>
        <w:lastRenderedPageBreak/>
        <w:t xml:space="preserve">Som i all industri er det svært stor spredning </w:t>
      </w:r>
      <w:r w:rsidR="009A0C17" w:rsidRPr="00987915">
        <w:rPr>
          <w:lang w:val="nb-NO"/>
        </w:rPr>
        <w:t>på bedriftsnivå</w:t>
      </w:r>
      <w:r w:rsidR="00664C66" w:rsidRPr="00987915">
        <w:rPr>
          <w:lang w:val="nb-NO"/>
        </w:rPr>
        <w:t>,</w:t>
      </w:r>
      <w:r w:rsidR="009A0C17" w:rsidRPr="00987915">
        <w:rPr>
          <w:lang w:val="nb-NO"/>
        </w:rPr>
        <w:t xml:space="preserve"> og </w:t>
      </w:r>
      <w:r w:rsidR="00664C66" w:rsidRPr="00987915">
        <w:rPr>
          <w:lang w:val="nb-NO"/>
        </w:rPr>
        <w:t>vi finner o</w:t>
      </w:r>
      <w:r w:rsidR="00B96902" w:rsidRPr="00987915">
        <w:rPr>
          <w:lang w:val="nb-NO"/>
        </w:rPr>
        <w:t xml:space="preserve">gså </w:t>
      </w:r>
      <w:r w:rsidR="008C2312" w:rsidRPr="00987915">
        <w:rPr>
          <w:lang w:val="nb-NO"/>
        </w:rPr>
        <w:t>markante fors</w:t>
      </w:r>
      <w:r w:rsidR="00AE5E79" w:rsidRPr="00987915">
        <w:rPr>
          <w:lang w:val="nb-NO"/>
        </w:rPr>
        <w:t>kjeller på</w:t>
      </w:r>
      <w:r w:rsidR="00C83213" w:rsidRPr="00987915">
        <w:rPr>
          <w:lang w:val="nb-NO"/>
        </w:rPr>
        <w:t xml:space="preserve"> bransjenivå.</w:t>
      </w:r>
      <w:r w:rsidR="007E175B" w:rsidRPr="00987915">
        <w:rPr>
          <w:lang w:val="nb-NO"/>
        </w:rPr>
        <w:t xml:space="preserve"> Klippfisk- og tørrfiskprodusentene har lenge vært blant de mest lønnsom</w:t>
      </w:r>
      <w:r w:rsidR="006B407F" w:rsidRPr="00987915">
        <w:rPr>
          <w:lang w:val="nb-NO"/>
        </w:rPr>
        <w:t>me brans</w:t>
      </w:r>
      <w:r w:rsidR="00BE358A" w:rsidRPr="00987915">
        <w:rPr>
          <w:lang w:val="nb-NO"/>
        </w:rPr>
        <w:t>j</w:t>
      </w:r>
      <w:r w:rsidR="006B407F" w:rsidRPr="00987915">
        <w:rPr>
          <w:lang w:val="nb-NO"/>
        </w:rPr>
        <w:t>ene</w:t>
      </w:r>
      <w:r w:rsidR="00BE358A" w:rsidRPr="00987915">
        <w:rPr>
          <w:lang w:val="nb-NO"/>
        </w:rPr>
        <w:t>, men begge hadde et vanskelig år i 2020.</w:t>
      </w:r>
      <w:r w:rsidR="00E3215A" w:rsidRPr="00987915">
        <w:rPr>
          <w:lang w:val="nb-NO"/>
        </w:rPr>
        <w:t xml:space="preserve"> </w:t>
      </w:r>
      <w:r w:rsidR="00BD37F9" w:rsidRPr="00987915">
        <w:rPr>
          <w:lang w:val="nb-NO"/>
        </w:rPr>
        <w:t>De siste årene har også pelagisk konsumindustri</w:t>
      </w:r>
      <w:r w:rsidR="00B9121F" w:rsidRPr="00987915">
        <w:rPr>
          <w:lang w:val="nb-NO"/>
        </w:rPr>
        <w:t xml:space="preserve"> </w:t>
      </w:r>
      <w:r w:rsidR="002A58E4" w:rsidRPr="00987915">
        <w:rPr>
          <w:lang w:val="nb-NO"/>
        </w:rPr>
        <w:t xml:space="preserve">hatt betydelig bedre resultater enn tilfellet var før </w:t>
      </w:r>
      <w:r w:rsidR="004F64EA" w:rsidRPr="00987915">
        <w:rPr>
          <w:lang w:val="nb-NO"/>
        </w:rPr>
        <w:t xml:space="preserve">og under </w:t>
      </w:r>
      <w:r w:rsidR="00AA48D1" w:rsidRPr="00987915">
        <w:rPr>
          <w:lang w:val="nb-NO"/>
        </w:rPr>
        <w:t xml:space="preserve">struktureringen som skjedde </w:t>
      </w:r>
      <w:r w:rsidR="00F70582" w:rsidRPr="00987915">
        <w:rPr>
          <w:lang w:val="nb-NO"/>
        </w:rPr>
        <w:t>i perioden 2007</w:t>
      </w:r>
      <w:r w:rsidR="00D40DA6" w:rsidRPr="00987915">
        <w:rPr>
          <w:lang w:val="nb-NO"/>
        </w:rPr>
        <w:t>–</w:t>
      </w:r>
      <w:r w:rsidR="00F70582" w:rsidRPr="00987915">
        <w:rPr>
          <w:lang w:val="nb-NO"/>
        </w:rPr>
        <w:t>2014</w:t>
      </w:r>
      <w:r w:rsidR="0051475D" w:rsidRPr="00987915">
        <w:rPr>
          <w:lang w:val="nb-NO"/>
        </w:rPr>
        <w:t>.</w:t>
      </w:r>
    </w:p>
    <w:p w14:paraId="2E2ACE92" w14:textId="2592E30A" w:rsidR="00416AF7" w:rsidRPr="00987915" w:rsidRDefault="00516071" w:rsidP="00937062">
      <w:pPr>
        <w:pStyle w:val="Brdtekst"/>
        <w:rPr>
          <w:sz w:val="18"/>
          <w:szCs w:val="18"/>
          <w:lang w:val="nb-NO"/>
        </w:rPr>
      </w:pPr>
      <w:r w:rsidRPr="00987915">
        <w:rPr>
          <w:noProof/>
          <w:sz w:val="18"/>
          <w:szCs w:val="18"/>
          <w:lang w:val="nb-NO"/>
        </w:rPr>
        <w:drawing>
          <wp:inline distT="0" distB="0" distL="0" distR="0" wp14:anchorId="06BC4E1C" wp14:editId="14327B7E">
            <wp:extent cx="5761990" cy="4343400"/>
            <wp:effectExtent l="0" t="0" r="0" b="0"/>
            <wp:docPr id="2008521517" name="Diagram 1">
              <a:extLst xmlns:a="http://schemas.openxmlformats.org/drawingml/2006/main">
                <a:ext uri="{FF2B5EF4-FFF2-40B4-BE49-F238E27FC236}">
                  <a16:creationId xmlns:a16="http://schemas.microsoft.com/office/drawing/2014/main" id="{B18C15A8-ECE9-166C-07D5-0234E6E052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8E08782" w14:textId="2BDD397D" w:rsidR="00416AF7" w:rsidRPr="00326D9D" w:rsidRDefault="006D36D4" w:rsidP="006D36D4">
      <w:pPr>
        <w:pStyle w:val="Bildetekst"/>
      </w:pPr>
      <w:r w:rsidRPr="00326D9D">
        <w:t xml:space="preserve">Figur </w:t>
      </w:r>
      <w:r w:rsidRPr="00326D9D">
        <w:fldChar w:fldCharType="begin"/>
      </w:r>
      <w:r w:rsidRPr="00326D9D">
        <w:instrText>SEQ Figur \* ARABIC</w:instrText>
      </w:r>
      <w:r w:rsidRPr="00326D9D">
        <w:fldChar w:fldCharType="separate"/>
      </w:r>
      <w:r w:rsidR="00BD1444">
        <w:rPr>
          <w:noProof/>
        </w:rPr>
        <w:t>20</w:t>
      </w:r>
      <w:r w:rsidRPr="00326D9D">
        <w:fldChar w:fldCharType="end"/>
      </w:r>
      <w:r w:rsidRPr="00326D9D">
        <w:t xml:space="preserve"> Resultatgrad i </w:t>
      </w:r>
      <w:r w:rsidR="003452A7" w:rsidRPr="00326D9D">
        <w:t>prosent</w:t>
      </w:r>
      <w:r w:rsidRPr="00326D9D">
        <w:t xml:space="preserve"> </w:t>
      </w:r>
      <w:r w:rsidR="00A056AA" w:rsidRPr="00326D9D">
        <w:t xml:space="preserve">i ulike bransjer </w:t>
      </w:r>
      <w:r w:rsidR="00BE389B" w:rsidRPr="00326D9D">
        <w:t>i konsumindustrien</w:t>
      </w:r>
      <w:r w:rsidR="00C67BB4" w:rsidRPr="00326D9D">
        <w:t>,</w:t>
      </w:r>
      <w:r w:rsidR="003C3119" w:rsidRPr="00326D9D">
        <w:t xml:space="preserve"> </w:t>
      </w:r>
      <w:r w:rsidR="001F28F8" w:rsidRPr="00326D9D">
        <w:t>f</w:t>
      </w:r>
      <w:r w:rsidR="003C3119" w:rsidRPr="00326D9D">
        <w:t xml:space="preserve">lersektorielle er bedrifter med </w:t>
      </w:r>
      <w:r w:rsidR="00994BC3" w:rsidRPr="00326D9D">
        <w:t xml:space="preserve">produksjon i </w:t>
      </w:r>
      <w:r w:rsidR="00410B08" w:rsidRPr="00326D9D">
        <w:t xml:space="preserve">to eller </w:t>
      </w:r>
      <w:r w:rsidR="009E185D" w:rsidRPr="00326D9D">
        <w:t>flere sektorer (Pelagisk/</w:t>
      </w:r>
      <w:r w:rsidR="00D24844" w:rsidRPr="00326D9D">
        <w:t>Hvitfisk/</w:t>
      </w:r>
      <w:r w:rsidR="00410B08" w:rsidRPr="00326D9D">
        <w:t>Skalldyr/Oppdrettsfisk)</w:t>
      </w:r>
    </w:p>
    <w:p w14:paraId="7AE9B457" w14:textId="22738F98" w:rsidR="00EF5D58" w:rsidRPr="00987915" w:rsidRDefault="008F29CA" w:rsidP="00EF5D58">
      <w:pPr>
        <w:pStyle w:val="Brdtekst"/>
        <w:rPr>
          <w:lang w:val="nb-NO"/>
        </w:rPr>
      </w:pPr>
      <w:r w:rsidRPr="00987915">
        <w:rPr>
          <w:lang w:val="nb-NO"/>
        </w:rPr>
        <w:t xml:space="preserve">Mens marginer og lønnsomhet har vært </w:t>
      </w:r>
      <w:r w:rsidR="00086949" w:rsidRPr="00987915">
        <w:rPr>
          <w:lang w:val="nb-NO"/>
        </w:rPr>
        <w:t xml:space="preserve">lave i konsumindustrien, har </w:t>
      </w:r>
      <w:r w:rsidR="002732CA" w:rsidRPr="00987915">
        <w:rPr>
          <w:lang w:val="nb-NO"/>
        </w:rPr>
        <w:t>bedriftene innenfor mel og olje hatt betydelig bedre lønnsomhet</w:t>
      </w:r>
      <w:r w:rsidR="00C50209" w:rsidRPr="00987915">
        <w:rPr>
          <w:lang w:val="nb-NO"/>
        </w:rPr>
        <w:t xml:space="preserve"> fram til </w:t>
      </w:r>
      <w:r w:rsidR="00E4163F" w:rsidRPr="00987915">
        <w:rPr>
          <w:lang w:val="nb-NO"/>
        </w:rPr>
        <w:t>2019</w:t>
      </w:r>
      <w:r w:rsidR="00D874AC" w:rsidRPr="00987915">
        <w:rPr>
          <w:lang w:val="nb-NO"/>
        </w:rPr>
        <w:t xml:space="preserve">. Dels skyldes </w:t>
      </w:r>
      <w:r w:rsidR="00A509C5" w:rsidRPr="00987915">
        <w:rPr>
          <w:lang w:val="nb-NO"/>
        </w:rPr>
        <w:t>nok</w:t>
      </w:r>
      <w:r w:rsidR="00D874AC" w:rsidRPr="00987915">
        <w:rPr>
          <w:lang w:val="nb-NO"/>
        </w:rPr>
        <w:t xml:space="preserve"> dette </w:t>
      </w:r>
      <w:r w:rsidR="00BA2DC0" w:rsidRPr="00987915">
        <w:rPr>
          <w:lang w:val="nb-NO"/>
        </w:rPr>
        <w:t xml:space="preserve">den store etterspørselen etter marine oljer </w:t>
      </w:r>
      <w:r w:rsidR="00A509C5" w:rsidRPr="00987915">
        <w:rPr>
          <w:lang w:val="nb-NO"/>
        </w:rPr>
        <w:t xml:space="preserve">til både </w:t>
      </w:r>
      <w:r w:rsidR="00D14237" w:rsidRPr="00987915">
        <w:rPr>
          <w:lang w:val="nb-NO"/>
        </w:rPr>
        <w:t xml:space="preserve">humant </w:t>
      </w:r>
      <w:r w:rsidR="00A509C5" w:rsidRPr="00987915">
        <w:rPr>
          <w:lang w:val="nb-NO"/>
        </w:rPr>
        <w:t>konsum og f</w:t>
      </w:r>
      <w:r w:rsidR="00B77C1F" w:rsidRPr="00987915">
        <w:rPr>
          <w:lang w:val="nb-NO"/>
        </w:rPr>
        <w:t>ô</w:t>
      </w:r>
      <w:r w:rsidR="00A509C5" w:rsidRPr="00987915">
        <w:rPr>
          <w:lang w:val="nb-NO"/>
        </w:rPr>
        <w:t>rindustri</w:t>
      </w:r>
      <w:r w:rsidR="00B77C1F" w:rsidRPr="00987915">
        <w:rPr>
          <w:lang w:val="nb-NO"/>
        </w:rPr>
        <w:t xml:space="preserve"> verden over</w:t>
      </w:r>
      <w:r w:rsidR="00D14237" w:rsidRPr="00987915">
        <w:rPr>
          <w:lang w:val="nb-NO"/>
        </w:rPr>
        <w:t xml:space="preserve">, og </w:t>
      </w:r>
      <w:r w:rsidR="00013B88" w:rsidRPr="00987915">
        <w:rPr>
          <w:lang w:val="nb-NO"/>
        </w:rPr>
        <w:t xml:space="preserve">at norsk industri </w:t>
      </w:r>
      <w:r w:rsidR="00C918CC" w:rsidRPr="00987915">
        <w:rPr>
          <w:lang w:val="nb-NO"/>
        </w:rPr>
        <w:t xml:space="preserve">i perioder </w:t>
      </w:r>
      <w:r w:rsidR="00013B88" w:rsidRPr="00987915">
        <w:rPr>
          <w:lang w:val="nb-NO"/>
        </w:rPr>
        <w:t xml:space="preserve">har hatt </w:t>
      </w:r>
      <w:r w:rsidR="00C918CC" w:rsidRPr="00987915">
        <w:rPr>
          <w:lang w:val="nb-NO"/>
        </w:rPr>
        <w:t xml:space="preserve">god </w:t>
      </w:r>
      <w:r w:rsidR="00013B88" w:rsidRPr="00987915">
        <w:rPr>
          <w:lang w:val="nb-NO"/>
        </w:rPr>
        <w:t>tilgang</w:t>
      </w:r>
      <w:r w:rsidR="00C918CC" w:rsidRPr="00987915">
        <w:rPr>
          <w:lang w:val="nb-NO"/>
        </w:rPr>
        <w:t xml:space="preserve"> på råstoff, særlig i år med </w:t>
      </w:r>
      <w:r w:rsidR="009F6DDA" w:rsidRPr="00987915">
        <w:rPr>
          <w:lang w:val="nb-NO"/>
        </w:rPr>
        <w:t>store kvoter på kolmule</w:t>
      </w:r>
      <w:r w:rsidR="009C552B" w:rsidRPr="00987915">
        <w:rPr>
          <w:lang w:val="nb-NO"/>
        </w:rPr>
        <w:t>. D</w:t>
      </w:r>
      <w:r w:rsidR="009F6DDA" w:rsidRPr="00987915">
        <w:rPr>
          <w:lang w:val="nb-NO"/>
        </w:rPr>
        <w:t xml:space="preserve">els skyldes det </w:t>
      </w:r>
      <w:r w:rsidR="009C552B" w:rsidRPr="00987915">
        <w:rPr>
          <w:lang w:val="nb-NO"/>
        </w:rPr>
        <w:t xml:space="preserve">nok også at </w:t>
      </w:r>
      <w:r w:rsidR="003D7A31" w:rsidRPr="00987915">
        <w:rPr>
          <w:lang w:val="nb-NO"/>
        </w:rPr>
        <w:t xml:space="preserve">sildoljeindustrien </w:t>
      </w:r>
      <w:r w:rsidR="00972846" w:rsidRPr="00987915">
        <w:rPr>
          <w:lang w:val="nb-NO"/>
        </w:rPr>
        <w:t>tidlig gjennomgikk en kraftig restrukturering</w:t>
      </w:r>
      <w:r w:rsidR="00CF72D2" w:rsidRPr="00987915">
        <w:rPr>
          <w:lang w:val="nb-NO"/>
        </w:rPr>
        <w:t xml:space="preserve"> som endte med at man sto igjen med to aktører</w:t>
      </w:r>
      <w:r w:rsidR="00EC1F09" w:rsidRPr="00987915">
        <w:rPr>
          <w:lang w:val="nb-NO"/>
        </w:rPr>
        <w:t xml:space="preserve">, med fem-seks fabrikker. God lønnsomhet og den store </w:t>
      </w:r>
      <w:r w:rsidR="00C37086" w:rsidRPr="00987915">
        <w:rPr>
          <w:lang w:val="nb-NO"/>
        </w:rPr>
        <w:t xml:space="preserve">interessen for marine biprodukter ar </w:t>
      </w:r>
      <w:r w:rsidR="009648AF" w:rsidRPr="00987915">
        <w:rPr>
          <w:lang w:val="nb-NO"/>
        </w:rPr>
        <w:t xml:space="preserve">ført til at nye aktører har etablert </w:t>
      </w:r>
      <w:r w:rsidR="000105CF" w:rsidRPr="00987915">
        <w:rPr>
          <w:lang w:val="nb-NO"/>
        </w:rPr>
        <w:t>s</w:t>
      </w:r>
      <w:r w:rsidR="009648AF" w:rsidRPr="00987915">
        <w:rPr>
          <w:lang w:val="nb-NO"/>
        </w:rPr>
        <w:t xml:space="preserve">eg </w:t>
      </w:r>
      <w:r w:rsidR="000105CF" w:rsidRPr="00987915">
        <w:rPr>
          <w:lang w:val="nb-NO"/>
        </w:rPr>
        <w:t>innenfor mel og olje, noe som har skapt større konkurranse om råstoffet og økte råstoff</w:t>
      </w:r>
      <w:r w:rsidR="003B7C14" w:rsidRPr="00987915">
        <w:rPr>
          <w:lang w:val="nb-NO"/>
        </w:rPr>
        <w:softHyphen/>
      </w:r>
      <w:r w:rsidR="000105CF" w:rsidRPr="00987915">
        <w:rPr>
          <w:lang w:val="nb-NO"/>
        </w:rPr>
        <w:t>priser. Det er tro</w:t>
      </w:r>
      <w:r w:rsidR="004F3606" w:rsidRPr="00987915">
        <w:rPr>
          <w:lang w:val="nb-NO"/>
        </w:rPr>
        <w:t>li</w:t>
      </w:r>
      <w:r w:rsidR="000105CF" w:rsidRPr="00987915">
        <w:rPr>
          <w:lang w:val="nb-NO"/>
        </w:rPr>
        <w:t xml:space="preserve">g en forklaring </w:t>
      </w:r>
      <w:r w:rsidR="00E16AA4" w:rsidRPr="00987915">
        <w:rPr>
          <w:lang w:val="nb-NO"/>
        </w:rPr>
        <w:t>på</w:t>
      </w:r>
      <w:r w:rsidR="000105CF" w:rsidRPr="00987915">
        <w:rPr>
          <w:lang w:val="nb-NO"/>
        </w:rPr>
        <w:t xml:space="preserve"> at lønnsomheten har svekket seg noe de siste to årene, når råstoff</w:t>
      </w:r>
      <w:r w:rsidR="003B7C14" w:rsidRPr="00987915">
        <w:rPr>
          <w:lang w:val="nb-NO"/>
        </w:rPr>
        <w:softHyphen/>
      </w:r>
      <w:r w:rsidR="000105CF" w:rsidRPr="00987915">
        <w:rPr>
          <w:lang w:val="nb-NO"/>
        </w:rPr>
        <w:t>tilgangen samtidig har vært på vei ned.</w:t>
      </w:r>
    </w:p>
    <w:p w14:paraId="26066AA5" w14:textId="586E2847" w:rsidR="00EF5D58" w:rsidRPr="00987915" w:rsidRDefault="007C3B91" w:rsidP="00EF5D58">
      <w:pPr>
        <w:pStyle w:val="Brdtekst"/>
        <w:rPr>
          <w:lang w:val="nb-NO"/>
        </w:rPr>
      </w:pPr>
      <w:r w:rsidRPr="00987915">
        <w:rPr>
          <w:noProof/>
          <w:lang w:val="nb-NO"/>
        </w:rPr>
        <w:lastRenderedPageBreak/>
        <w:drawing>
          <wp:inline distT="0" distB="0" distL="0" distR="0" wp14:anchorId="150C0BC7" wp14:editId="461B4837">
            <wp:extent cx="5669280" cy="3543300"/>
            <wp:effectExtent l="0" t="0" r="0" b="0"/>
            <wp:docPr id="1764286780" name="Diagram 1">
              <a:extLst xmlns:a="http://schemas.openxmlformats.org/drawingml/2006/main">
                <a:ext uri="{FF2B5EF4-FFF2-40B4-BE49-F238E27FC236}">
                  <a16:creationId xmlns:a16="http://schemas.microsoft.com/office/drawing/2014/main" id="{001F5A5C-3D26-65FF-7FA4-35A70BD962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A4DC23A" w14:textId="3CA433B8" w:rsidR="00904FC6" w:rsidRPr="00326D9D" w:rsidRDefault="00904FC6" w:rsidP="00904FC6">
      <w:pPr>
        <w:pStyle w:val="Bildetekst"/>
      </w:pPr>
      <w:r w:rsidRPr="00326D9D">
        <w:t xml:space="preserve">Figur </w:t>
      </w:r>
      <w:r w:rsidRPr="00326D9D">
        <w:fldChar w:fldCharType="begin"/>
      </w:r>
      <w:r w:rsidRPr="00326D9D">
        <w:instrText>SEQ Figur \* ARABIC</w:instrText>
      </w:r>
      <w:r w:rsidRPr="00326D9D">
        <w:fldChar w:fldCharType="separate"/>
      </w:r>
      <w:r w:rsidR="00BD1444">
        <w:rPr>
          <w:noProof/>
        </w:rPr>
        <w:t>21</w:t>
      </w:r>
      <w:r w:rsidRPr="00326D9D">
        <w:fldChar w:fldCharType="end"/>
      </w:r>
      <w:r w:rsidRPr="00326D9D">
        <w:t xml:space="preserve"> Resultat</w:t>
      </w:r>
      <w:r w:rsidR="000014D2" w:rsidRPr="00326D9D">
        <w:t xml:space="preserve">grad i fiskeindustri (konsum) og </w:t>
      </w:r>
      <w:r w:rsidR="00516B51" w:rsidRPr="00326D9D">
        <w:t>i fiskemel- og oljeindustri</w:t>
      </w:r>
      <w:r w:rsidR="000014D2" w:rsidRPr="00326D9D">
        <w:t xml:space="preserve"> (</w:t>
      </w:r>
      <w:r w:rsidR="00054686" w:rsidRPr="00326D9D">
        <w:t>o</w:t>
      </w:r>
      <w:r w:rsidR="000014D2" w:rsidRPr="00326D9D">
        <w:t xml:space="preserve">rdinært resultat før skatt i </w:t>
      </w:r>
      <w:r w:rsidR="003452A7" w:rsidRPr="00326D9D">
        <w:t>prosent</w:t>
      </w:r>
      <w:r w:rsidR="000014D2" w:rsidRPr="00326D9D">
        <w:t xml:space="preserve"> av driftsinntekter) </w:t>
      </w:r>
      <w:r w:rsidR="003452A7" w:rsidRPr="00326D9D">
        <w:t>(</w:t>
      </w:r>
      <w:r w:rsidR="000014D2" w:rsidRPr="00326D9D">
        <w:t>Kilde: Nofima</w:t>
      </w:r>
      <w:r w:rsidR="003452A7" w:rsidRPr="00326D9D">
        <w:t>)</w:t>
      </w:r>
    </w:p>
    <w:p w14:paraId="7B843F6E" w14:textId="6E2EDCF6" w:rsidR="007B513A" w:rsidRPr="00326D9D" w:rsidRDefault="007B513A" w:rsidP="007B513A">
      <w:pPr>
        <w:pStyle w:val="Overskrift2"/>
        <w:rPr>
          <w:lang w:val="nb-NO"/>
        </w:rPr>
      </w:pPr>
      <w:bookmarkStart w:id="38" w:name="_Toc138925761"/>
      <w:r w:rsidRPr="00326D9D">
        <w:rPr>
          <w:lang w:val="nb-NO"/>
        </w:rPr>
        <w:t>Sysselsetting</w:t>
      </w:r>
      <w:bookmarkEnd w:id="38"/>
    </w:p>
    <w:p w14:paraId="5290E317" w14:textId="4CDEB125" w:rsidR="3F8DE9EB" w:rsidRPr="00987915" w:rsidRDefault="7CA53D44" w:rsidP="008D2A06">
      <w:pPr>
        <w:pStyle w:val="Brdtekst"/>
        <w:rPr>
          <w:lang w:val="nb-NO"/>
        </w:rPr>
      </w:pPr>
      <w:r w:rsidRPr="00987915">
        <w:rPr>
          <w:lang w:val="nb-NO"/>
        </w:rPr>
        <w:t xml:space="preserve">I </w:t>
      </w:r>
      <w:r w:rsidR="00545BA1" w:rsidRPr="00987915">
        <w:rPr>
          <w:lang w:val="nb-NO"/>
        </w:rPr>
        <w:t xml:space="preserve">en </w:t>
      </w:r>
      <w:r w:rsidRPr="00987915">
        <w:rPr>
          <w:lang w:val="nb-NO"/>
        </w:rPr>
        <w:t>nasjonal ringvirkningsanalyse</w:t>
      </w:r>
      <w:r w:rsidR="00545BA1" w:rsidRPr="00987915">
        <w:rPr>
          <w:lang w:val="nb-NO"/>
        </w:rPr>
        <w:t xml:space="preserve"> for hele sjømatnæringen</w:t>
      </w:r>
      <w:r w:rsidR="16816DB5" w:rsidRPr="00987915">
        <w:rPr>
          <w:lang w:val="nb-NO"/>
        </w:rPr>
        <w:t xml:space="preserve"> </w:t>
      </w:r>
      <w:r w:rsidRPr="00987915">
        <w:rPr>
          <w:lang w:val="nb-NO"/>
        </w:rPr>
        <w:t xml:space="preserve">som Nofima har </w:t>
      </w:r>
      <w:r w:rsidR="5CCB9BE2" w:rsidRPr="00987915">
        <w:rPr>
          <w:lang w:val="nb-NO"/>
        </w:rPr>
        <w:t xml:space="preserve">medvirket </w:t>
      </w:r>
      <w:r w:rsidR="001031C1" w:rsidRPr="00987915">
        <w:rPr>
          <w:lang w:val="nb-NO"/>
        </w:rPr>
        <w:t>i</w:t>
      </w:r>
      <w:r w:rsidR="25A3AED6" w:rsidRPr="00987915">
        <w:rPr>
          <w:lang w:val="nb-NO"/>
        </w:rPr>
        <w:t xml:space="preserve">, </w:t>
      </w:r>
      <w:r w:rsidR="009469B7" w:rsidRPr="00987915">
        <w:rPr>
          <w:lang w:val="nb-NO"/>
        </w:rPr>
        <w:t>er</w:t>
      </w:r>
      <w:r w:rsidR="5CCB9BE2" w:rsidRPr="00987915">
        <w:rPr>
          <w:lang w:val="nb-NO"/>
        </w:rPr>
        <w:t xml:space="preserve"> </w:t>
      </w:r>
      <w:r w:rsidR="00F66BBD" w:rsidRPr="00987915">
        <w:rPr>
          <w:lang w:val="nb-NO"/>
        </w:rPr>
        <w:t xml:space="preserve">næringens </w:t>
      </w:r>
      <w:r w:rsidR="4294C136" w:rsidRPr="00987915">
        <w:rPr>
          <w:lang w:val="nb-NO"/>
        </w:rPr>
        <w:t>samle</w:t>
      </w:r>
      <w:r w:rsidR="00F66BBD" w:rsidRPr="00987915">
        <w:rPr>
          <w:lang w:val="nb-NO"/>
        </w:rPr>
        <w:t>de</w:t>
      </w:r>
      <w:r w:rsidR="4294C136" w:rsidRPr="00987915">
        <w:rPr>
          <w:lang w:val="nb-NO"/>
        </w:rPr>
        <w:t xml:space="preserve"> </w:t>
      </w:r>
      <w:r w:rsidRPr="00987915">
        <w:rPr>
          <w:lang w:val="nb-NO"/>
        </w:rPr>
        <w:t xml:space="preserve">aktivitet i 2021 </w:t>
      </w:r>
      <w:r w:rsidR="009469B7" w:rsidRPr="00987915">
        <w:rPr>
          <w:lang w:val="nb-NO"/>
        </w:rPr>
        <w:t xml:space="preserve">beregnet </w:t>
      </w:r>
      <w:r w:rsidRPr="00987915">
        <w:rPr>
          <w:lang w:val="nb-NO"/>
        </w:rPr>
        <w:t>til om lag 90 500 årsverk</w:t>
      </w:r>
      <w:r w:rsidR="1897F3EF" w:rsidRPr="00987915">
        <w:rPr>
          <w:lang w:val="nb-NO"/>
        </w:rPr>
        <w:t xml:space="preserve"> </w:t>
      </w:r>
      <w:r w:rsidRPr="00987915">
        <w:rPr>
          <w:lang w:val="nb-NO"/>
        </w:rPr>
        <w:t>eller om lag 106</w:t>
      </w:r>
      <w:r w:rsidR="005A17C6" w:rsidRPr="00987915">
        <w:rPr>
          <w:lang w:val="nb-NO"/>
        </w:rPr>
        <w:t> </w:t>
      </w:r>
      <w:r w:rsidRPr="00987915">
        <w:rPr>
          <w:lang w:val="nb-NO"/>
        </w:rPr>
        <w:t>000 sysselsatte</w:t>
      </w:r>
      <w:r w:rsidR="00BE029B" w:rsidRPr="00987915">
        <w:rPr>
          <w:lang w:val="nb-NO"/>
        </w:rPr>
        <w:t xml:space="preserve"> (Johnsen et al</w:t>
      </w:r>
      <w:r w:rsidR="003B7C14" w:rsidRPr="00987915">
        <w:rPr>
          <w:lang w:val="nb-NO"/>
        </w:rPr>
        <w:t>.</w:t>
      </w:r>
      <w:r w:rsidR="00BE029B" w:rsidRPr="00987915">
        <w:rPr>
          <w:lang w:val="nb-NO"/>
        </w:rPr>
        <w:t>, 2022)</w:t>
      </w:r>
      <w:r w:rsidRPr="00987915">
        <w:rPr>
          <w:lang w:val="nb-NO"/>
        </w:rPr>
        <w:t>.</w:t>
      </w:r>
      <w:r w:rsidR="348C101D" w:rsidRPr="00987915">
        <w:rPr>
          <w:lang w:val="nb-NO"/>
        </w:rPr>
        <w:t xml:space="preserve"> Dette </w:t>
      </w:r>
      <w:r w:rsidR="00F050BA" w:rsidRPr="00987915">
        <w:rPr>
          <w:lang w:val="nb-NO"/>
        </w:rPr>
        <w:t>inkluderer</w:t>
      </w:r>
      <w:r w:rsidR="348C101D" w:rsidRPr="00987915">
        <w:rPr>
          <w:lang w:val="nb-NO"/>
        </w:rPr>
        <w:t xml:space="preserve"> </w:t>
      </w:r>
      <w:r w:rsidR="00F050BA" w:rsidRPr="00987915">
        <w:rPr>
          <w:lang w:val="nb-NO"/>
        </w:rPr>
        <w:t xml:space="preserve">både </w:t>
      </w:r>
      <w:r w:rsidR="348C101D" w:rsidRPr="00987915">
        <w:rPr>
          <w:lang w:val="nb-NO"/>
        </w:rPr>
        <w:t>direkte og indirekte</w:t>
      </w:r>
      <w:r w:rsidRPr="00987915">
        <w:rPr>
          <w:lang w:val="nb-NO"/>
        </w:rPr>
        <w:t xml:space="preserve"> </w:t>
      </w:r>
      <w:r w:rsidR="0021613C" w:rsidRPr="00987915">
        <w:rPr>
          <w:lang w:val="nb-NO"/>
        </w:rPr>
        <w:t xml:space="preserve">sysselsetting, </w:t>
      </w:r>
      <w:r w:rsidR="5B5D6815" w:rsidRPr="00987915">
        <w:rPr>
          <w:lang w:val="nb-NO"/>
        </w:rPr>
        <w:t xml:space="preserve">og utgjør </w:t>
      </w:r>
      <w:r w:rsidR="00C21D53" w:rsidRPr="00987915">
        <w:rPr>
          <w:lang w:val="nb-NO"/>
        </w:rPr>
        <w:t>om lag</w:t>
      </w:r>
      <w:r w:rsidR="5B5D6815" w:rsidRPr="00987915">
        <w:rPr>
          <w:lang w:val="nb-NO"/>
        </w:rPr>
        <w:t xml:space="preserve"> 5</w:t>
      </w:r>
      <w:r w:rsidR="00607566" w:rsidRPr="00987915">
        <w:rPr>
          <w:lang w:val="nb-NO"/>
        </w:rPr>
        <w:t xml:space="preserve"> </w:t>
      </w:r>
      <w:r w:rsidR="5B5D6815" w:rsidRPr="00987915">
        <w:rPr>
          <w:lang w:val="nb-NO"/>
        </w:rPr>
        <w:t xml:space="preserve">% av samlet sysselsetting </w:t>
      </w:r>
      <w:r w:rsidR="001031C1" w:rsidRPr="00987915">
        <w:rPr>
          <w:lang w:val="nb-NO"/>
        </w:rPr>
        <w:t>i</w:t>
      </w:r>
      <w:r w:rsidR="5B5D6815" w:rsidRPr="00987915">
        <w:rPr>
          <w:lang w:val="nb-NO"/>
        </w:rPr>
        <w:t xml:space="preserve"> privat sektor. </w:t>
      </w:r>
    </w:p>
    <w:p w14:paraId="2290D97D" w14:textId="163EB774" w:rsidR="0062609A" w:rsidRPr="00326D9D" w:rsidRDefault="003B7C14" w:rsidP="00DD6CC7">
      <w:pPr>
        <w:spacing w:before="120" w:line="295" w:lineRule="auto"/>
        <w:jc w:val="center"/>
        <w:rPr>
          <w:sz w:val="18"/>
          <w:szCs w:val="18"/>
        </w:rPr>
      </w:pPr>
      <w:r w:rsidRPr="00326D9D">
        <w:rPr>
          <w:sz w:val="18"/>
          <w:szCs w:val="18"/>
        </w:rPr>
        <w:softHyphen/>
      </w:r>
      <w:r w:rsidR="0062609A" w:rsidRPr="00326D9D">
        <w:rPr>
          <w:noProof/>
          <w:sz w:val="18"/>
          <w:szCs w:val="18"/>
        </w:rPr>
        <w:drawing>
          <wp:inline distT="0" distB="0" distL="0" distR="0" wp14:anchorId="0AD9851A" wp14:editId="3857F6AA">
            <wp:extent cx="5657850" cy="2714625"/>
            <wp:effectExtent l="0" t="0" r="0" b="0"/>
            <wp:docPr id="1304680541" name="Diagram 1">
              <a:extLst xmlns:a="http://schemas.openxmlformats.org/drawingml/2006/main">
                <a:ext uri="{FF2B5EF4-FFF2-40B4-BE49-F238E27FC236}">
                  <a16:creationId xmlns:a16="http://schemas.microsoft.com/office/drawing/2014/main" id="{B9787E78-FF00-B524-4D57-D494DAD19A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ACB3386" w14:textId="2DDB05B0" w:rsidR="3F153C44" w:rsidRPr="00326D9D" w:rsidRDefault="00477D8D" w:rsidP="008D2A06">
      <w:pPr>
        <w:pStyle w:val="Bildetekst"/>
      </w:pPr>
      <w:r w:rsidRPr="00326D9D">
        <w:t xml:space="preserve">Figur </w:t>
      </w:r>
      <w:r w:rsidRPr="00326D9D">
        <w:fldChar w:fldCharType="begin"/>
      </w:r>
      <w:r w:rsidRPr="00326D9D">
        <w:instrText>SEQ Figur \* ARABIC</w:instrText>
      </w:r>
      <w:r w:rsidRPr="00326D9D">
        <w:fldChar w:fldCharType="separate"/>
      </w:r>
      <w:r w:rsidR="00BD1444">
        <w:rPr>
          <w:noProof/>
        </w:rPr>
        <w:t>22</w:t>
      </w:r>
      <w:r w:rsidRPr="00326D9D">
        <w:fldChar w:fldCharType="end"/>
      </w:r>
      <w:r w:rsidR="00BD1223" w:rsidRPr="00326D9D">
        <w:t xml:space="preserve"> </w:t>
      </w:r>
      <w:r w:rsidRPr="00326D9D">
        <w:t>Utvikling i sysselsetting - hele sjømatnæringen år 2019</w:t>
      </w:r>
      <w:r w:rsidR="003452A7" w:rsidRPr="00326D9D">
        <w:t>–</w:t>
      </w:r>
      <w:r w:rsidRPr="00326D9D">
        <w:t>2021</w:t>
      </w:r>
      <w:r w:rsidR="00BF1C49" w:rsidRPr="00326D9D">
        <w:t xml:space="preserve"> </w:t>
      </w:r>
      <w:r w:rsidR="00DD6CC7" w:rsidRPr="00326D9D">
        <w:t>(</w:t>
      </w:r>
      <w:r w:rsidR="00FB1CE8" w:rsidRPr="00326D9D">
        <w:t>Kilde</w:t>
      </w:r>
      <w:r w:rsidR="00DD6CC7" w:rsidRPr="00326D9D">
        <w:t>:</w:t>
      </w:r>
      <w:r w:rsidR="00FB1CE8" w:rsidRPr="00326D9D">
        <w:t xml:space="preserve"> Menon </w:t>
      </w:r>
      <w:proofErr w:type="spellStart"/>
      <w:r w:rsidR="00FB1CE8" w:rsidRPr="00326D9D">
        <w:t>Economics</w:t>
      </w:r>
      <w:proofErr w:type="spellEnd"/>
      <w:r w:rsidR="00DD6CC7" w:rsidRPr="00326D9D">
        <w:t>)</w:t>
      </w:r>
    </w:p>
    <w:p w14:paraId="2985BF1B" w14:textId="12603C06" w:rsidR="3F153C44" w:rsidRPr="00987915" w:rsidRDefault="00CE05FF" w:rsidP="3F153C44">
      <w:pPr>
        <w:pStyle w:val="Brdtekst"/>
        <w:rPr>
          <w:lang w:val="nb-NO"/>
        </w:rPr>
      </w:pPr>
      <w:r w:rsidRPr="00987915">
        <w:rPr>
          <w:lang w:val="nb-NO"/>
        </w:rPr>
        <w:t xml:space="preserve">Direkte sysselsetting steg </w:t>
      </w:r>
      <w:r w:rsidR="004977AB" w:rsidRPr="00987915">
        <w:rPr>
          <w:lang w:val="nb-NO"/>
        </w:rPr>
        <w:t>fra 44</w:t>
      </w:r>
      <w:r w:rsidR="00A76FDE" w:rsidRPr="00987915">
        <w:rPr>
          <w:lang w:val="nb-NO"/>
        </w:rPr>
        <w:t> </w:t>
      </w:r>
      <w:r w:rsidR="004977AB" w:rsidRPr="00987915">
        <w:rPr>
          <w:lang w:val="nb-NO"/>
        </w:rPr>
        <w:t xml:space="preserve">400 ansatte i 2019 til </w:t>
      </w:r>
      <w:r w:rsidR="00937CE6" w:rsidRPr="00987915">
        <w:rPr>
          <w:lang w:val="nb-NO"/>
        </w:rPr>
        <w:t>53</w:t>
      </w:r>
      <w:r w:rsidR="00607566" w:rsidRPr="00987915">
        <w:rPr>
          <w:sz w:val="12"/>
          <w:szCs w:val="12"/>
          <w:lang w:val="nb-NO"/>
        </w:rPr>
        <w:t xml:space="preserve"> </w:t>
      </w:r>
      <w:r w:rsidR="00937CE6" w:rsidRPr="00987915">
        <w:rPr>
          <w:lang w:val="nb-NO"/>
        </w:rPr>
        <w:t xml:space="preserve">500 i år 2021. </w:t>
      </w:r>
      <w:r w:rsidR="00BB11FA" w:rsidRPr="00987915">
        <w:rPr>
          <w:lang w:val="nb-NO"/>
        </w:rPr>
        <w:t>Det er en positiv trend i utviklingen nasjonalt.</w:t>
      </w:r>
    </w:p>
    <w:p w14:paraId="2705A66F" w14:textId="28643692" w:rsidR="00BB11FA" w:rsidRPr="00987915" w:rsidRDefault="00BC1F7A" w:rsidP="3F153C44">
      <w:pPr>
        <w:pStyle w:val="Brdtekst"/>
        <w:rPr>
          <w:lang w:val="nb-NO"/>
        </w:rPr>
      </w:pPr>
      <w:r w:rsidRPr="00987915">
        <w:rPr>
          <w:lang w:val="nb-NO"/>
        </w:rPr>
        <w:lastRenderedPageBreak/>
        <w:t xml:space="preserve">Sysselsettingen i den </w:t>
      </w:r>
      <w:r w:rsidR="000D5682" w:rsidRPr="00987915">
        <w:rPr>
          <w:lang w:val="nb-NO"/>
        </w:rPr>
        <w:t xml:space="preserve">villfangstbaserte industrien </w:t>
      </w:r>
      <w:r w:rsidR="00EC7C0B" w:rsidRPr="00987915">
        <w:rPr>
          <w:lang w:val="nb-NO"/>
        </w:rPr>
        <w:t xml:space="preserve">var </w:t>
      </w:r>
      <w:r w:rsidR="005E7A20" w:rsidRPr="00987915">
        <w:rPr>
          <w:lang w:val="nb-NO"/>
        </w:rPr>
        <w:t xml:space="preserve">i 2021 </w:t>
      </w:r>
      <w:r w:rsidR="00B04D1C" w:rsidRPr="00987915">
        <w:rPr>
          <w:lang w:val="nb-NO"/>
        </w:rPr>
        <w:t xml:space="preserve">på </w:t>
      </w:r>
      <w:r w:rsidR="00EC7C0B" w:rsidRPr="00987915">
        <w:rPr>
          <w:lang w:val="nb-NO"/>
        </w:rPr>
        <w:t xml:space="preserve">rundt </w:t>
      </w:r>
      <w:r w:rsidR="00B04D1C" w:rsidRPr="00987915">
        <w:rPr>
          <w:lang w:val="nb-NO"/>
        </w:rPr>
        <w:t>8</w:t>
      </w:r>
      <w:r w:rsidR="00A76FDE" w:rsidRPr="00987915">
        <w:rPr>
          <w:lang w:val="nb-NO"/>
        </w:rPr>
        <w:t> </w:t>
      </w:r>
      <w:r w:rsidR="00B04D1C" w:rsidRPr="00987915">
        <w:rPr>
          <w:lang w:val="nb-NO"/>
        </w:rPr>
        <w:t>8</w:t>
      </w:r>
      <w:r w:rsidR="00EC7C0B" w:rsidRPr="00987915">
        <w:rPr>
          <w:lang w:val="nb-NO"/>
        </w:rPr>
        <w:t>00</w:t>
      </w:r>
      <w:r w:rsidR="00B04D1C" w:rsidRPr="00987915">
        <w:rPr>
          <w:lang w:val="nb-NO"/>
        </w:rPr>
        <w:t xml:space="preserve"> </w:t>
      </w:r>
      <w:r w:rsidR="00EC7C0B" w:rsidRPr="00987915">
        <w:rPr>
          <w:lang w:val="nb-NO"/>
        </w:rPr>
        <w:t>personer</w:t>
      </w:r>
      <w:r w:rsidR="00915D1D" w:rsidRPr="00987915">
        <w:rPr>
          <w:lang w:val="nb-NO"/>
        </w:rPr>
        <w:t xml:space="preserve">. </w:t>
      </w:r>
      <w:r w:rsidR="00303F1C" w:rsidRPr="00987915">
        <w:rPr>
          <w:lang w:val="nb-NO"/>
        </w:rPr>
        <w:t>Regionfordelingen i</w:t>
      </w:r>
      <w:r w:rsidR="009C31AA" w:rsidRPr="00987915">
        <w:rPr>
          <w:lang w:val="nb-NO"/>
        </w:rPr>
        <w:t xml:space="preserve"> </w:t>
      </w:r>
      <w:r w:rsidR="00B73F47" w:rsidRPr="00987915">
        <w:rPr>
          <w:lang w:val="nb-NO"/>
        </w:rPr>
        <w:fldChar w:fldCharType="begin"/>
      </w:r>
      <w:r w:rsidR="00B73F47" w:rsidRPr="00987915">
        <w:rPr>
          <w:lang w:val="nb-NO"/>
        </w:rPr>
        <w:instrText xml:space="preserve"> REF _Ref136864820 \h </w:instrText>
      </w:r>
      <w:r w:rsidR="00B73F47" w:rsidRPr="00987915">
        <w:rPr>
          <w:lang w:val="nb-NO"/>
        </w:rPr>
      </w:r>
      <w:r w:rsidR="00B73F47" w:rsidRPr="00987915">
        <w:rPr>
          <w:lang w:val="nb-NO"/>
        </w:rPr>
        <w:fldChar w:fldCharType="separate"/>
      </w:r>
      <w:r w:rsidR="00BD1444" w:rsidRPr="00037C6A">
        <w:rPr>
          <w:lang w:val="nb-NO"/>
        </w:rPr>
        <w:t xml:space="preserve">Figur </w:t>
      </w:r>
      <w:r w:rsidR="00BD1444" w:rsidRPr="00037C6A">
        <w:rPr>
          <w:noProof/>
          <w:lang w:val="nb-NO"/>
        </w:rPr>
        <w:t>23</w:t>
      </w:r>
      <w:r w:rsidR="00B73F47" w:rsidRPr="00987915">
        <w:rPr>
          <w:lang w:val="nb-NO"/>
        </w:rPr>
        <w:fldChar w:fldCharType="end"/>
      </w:r>
      <w:r w:rsidR="00B73F47" w:rsidRPr="00987915">
        <w:rPr>
          <w:lang w:val="nb-NO"/>
        </w:rPr>
        <w:t xml:space="preserve"> viser at Nordland </w:t>
      </w:r>
      <w:r w:rsidR="00C92814" w:rsidRPr="00987915">
        <w:rPr>
          <w:lang w:val="nb-NO"/>
        </w:rPr>
        <w:t>ha</w:t>
      </w:r>
      <w:r w:rsidR="00EC7C0B" w:rsidRPr="00987915">
        <w:rPr>
          <w:lang w:val="nb-NO"/>
        </w:rPr>
        <w:t>dde</w:t>
      </w:r>
      <w:r w:rsidR="00C92814" w:rsidRPr="00987915">
        <w:rPr>
          <w:lang w:val="nb-NO"/>
        </w:rPr>
        <w:t xml:space="preserve"> flest ansatte</w:t>
      </w:r>
      <w:r w:rsidR="00566FEA" w:rsidRPr="00987915">
        <w:rPr>
          <w:lang w:val="nb-NO"/>
        </w:rPr>
        <w:t xml:space="preserve"> med 2</w:t>
      </w:r>
      <w:r w:rsidR="003B7C14" w:rsidRPr="00987915">
        <w:rPr>
          <w:lang w:val="nb-NO"/>
        </w:rPr>
        <w:t> </w:t>
      </w:r>
      <w:r w:rsidR="00DA1EB6" w:rsidRPr="00987915">
        <w:rPr>
          <w:lang w:val="nb-NO"/>
        </w:rPr>
        <w:t>325, fulgt av Møre og Romsdal (</w:t>
      </w:r>
      <w:r w:rsidR="00DF36EC" w:rsidRPr="00987915">
        <w:rPr>
          <w:lang w:val="nb-NO"/>
        </w:rPr>
        <w:t>2</w:t>
      </w:r>
      <w:r w:rsidR="00A76FDE" w:rsidRPr="00987915">
        <w:rPr>
          <w:lang w:val="nb-NO"/>
        </w:rPr>
        <w:t> </w:t>
      </w:r>
      <w:r w:rsidR="00DF36EC" w:rsidRPr="00987915">
        <w:rPr>
          <w:lang w:val="nb-NO"/>
        </w:rPr>
        <w:t>082), Finnmark (1</w:t>
      </w:r>
      <w:r w:rsidR="00A76FDE" w:rsidRPr="00987915">
        <w:rPr>
          <w:lang w:val="nb-NO"/>
        </w:rPr>
        <w:t> </w:t>
      </w:r>
      <w:r w:rsidR="00DF36EC" w:rsidRPr="00987915">
        <w:rPr>
          <w:lang w:val="nb-NO"/>
        </w:rPr>
        <w:t xml:space="preserve">514) og </w:t>
      </w:r>
      <w:r w:rsidR="00242789" w:rsidRPr="00987915">
        <w:rPr>
          <w:lang w:val="nb-NO"/>
        </w:rPr>
        <w:t xml:space="preserve">Troms </w:t>
      </w:r>
      <w:r w:rsidR="0059486F" w:rsidRPr="00987915">
        <w:rPr>
          <w:lang w:val="nb-NO"/>
        </w:rPr>
        <w:t xml:space="preserve">med 985 ansatte. De øvrige </w:t>
      </w:r>
      <w:r w:rsidR="00074678" w:rsidRPr="00987915">
        <w:rPr>
          <w:lang w:val="nb-NO"/>
        </w:rPr>
        <w:t xml:space="preserve">9 </w:t>
      </w:r>
      <w:r w:rsidR="00EC7C0B" w:rsidRPr="00987915">
        <w:rPr>
          <w:lang w:val="nb-NO"/>
        </w:rPr>
        <w:t>regionene</w:t>
      </w:r>
      <w:r w:rsidR="00074678" w:rsidRPr="00987915">
        <w:rPr>
          <w:lang w:val="nb-NO"/>
        </w:rPr>
        <w:t xml:space="preserve"> ha</w:t>
      </w:r>
      <w:r w:rsidR="00EC7C0B" w:rsidRPr="00987915">
        <w:rPr>
          <w:lang w:val="nb-NO"/>
        </w:rPr>
        <w:t>dde</w:t>
      </w:r>
      <w:r w:rsidR="00074678" w:rsidRPr="00987915">
        <w:rPr>
          <w:lang w:val="nb-NO"/>
        </w:rPr>
        <w:t xml:space="preserve"> samlet 1</w:t>
      </w:r>
      <w:r w:rsidR="00EC7C0B" w:rsidRPr="00987915">
        <w:rPr>
          <w:lang w:val="nb-NO"/>
        </w:rPr>
        <w:t xml:space="preserve"> </w:t>
      </w:r>
      <w:r w:rsidR="00074678" w:rsidRPr="00987915">
        <w:rPr>
          <w:lang w:val="nb-NO"/>
        </w:rPr>
        <w:t>926 ansatte.</w:t>
      </w:r>
      <w:r w:rsidR="003A3A6A" w:rsidRPr="00987915">
        <w:rPr>
          <w:lang w:val="nb-NO"/>
        </w:rPr>
        <w:t xml:space="preserve"> </w:t>
      </w:r>
      <w:r w:rsidR="00CE2BFB" w:rsidRPr="00987915">
        <w:rPr>
          <w:lang w:val="nb-NO"/>
        </w:rPr>
        <w:t>Vi har delt inn den villfangstbaserte ind</w:t>
      </w:r>
      <w:r w:rsidR="000358DA" w:rsidRPr="00987915">
        <w:rPr>
          <w:lang w:val="nb-NO"/>
        </w:rPr>
        <w:t>u</w:t>
      </w:r>
      <w:r w:rsidR="00CE2BFB" w:rsidRPr="00987915">
        <w:rPr>
          <w:lang w:val="nb-NO"/>
        </w:rPr>
        <w:t xml:space="preserve">strien </w:t>
      </w:r>
      <w:r w:rsidR="0079496C" w:rsidRPr="00987915">
        <w:rPr>
          <w:lang w:val="nb-NO"/>
        </w:rPr>
        <w:t>i følgende kategorier:</w:t>
      </w:r>
      <w:r w:rsidR="00C11C0A" w:rsidRPr="00987915">
        <w:rPr>
          <w:lang w:val="nb-NO"/>
        </w:rPr>
        <w:t xml:space="preserve"> </w:t>
      </w:r>
      <w:r w:rsidR="00B70FEF" w:rsidRPr="00987915">
        <w:rPr>
          <w:lang w:val="nb-NO"/>
        </w:rPr>
        <w:t>f</w:t>
      </w:r>
      <w:r w:rsidR="00C2164F" w:rsidRPr="00987915">
        <w:rPr>
          <w:lang w:val="nb-NO"/>
        </w:rPr>
        <w:t xml:space="preserve">ilet hvitfisk, klippfisk, annen konvensjonell, pelagisk konsum, </w:t>
      </w:r>
      <w:r w:rsidR="00B70FEF" w:rsidRPr="00987915">
        <w:rPr>
          <w:lang w:val="nb-NO"/>
        </w:rPr>
        <w:t>skalldyr, mel og olje, og annen videreforedling.</w:t>
      </w:r>
    </w:p>
    <w:p w14:paraId="2E930231" w14:textId="4DBF6306" w:rsidR="002D2D6A" w:rsidRPr="00987915" w:rsidRDefault="002D2D6A" w:rsidP="003A3A6A">
      <w:pPr>
        <w:pStyle w:val="Brdtekst"/>
        <w:rPr>
          <w:sz w:val="18"/>
          <w:szCs w:val="18"/>
          <w:lang w:val="nb-NO"/>
        </w:rPr>
      </w:pPr>
      <w:r w:rsidRPr="00987915">
        <w:rPr>
          <w:noProof/>
          <w:sz w:val="18"/>
          <w:szCs w:val="18"/>
          <w:lang w:val="nb-NO"/>
        </w:rPr>
        <w:drawing>
          <wp:inline distT="0" distB="0" distL="0" distR="0" wp14:anchorId="4246BDEA" wp14:editId="4F6E3912">
            <wp:extent cx="5759450" cy="3606165"/>
            <wp:effectExtent l="0" t="0" r="0" b="0"/>
            <wp:docPr id="887940067" name="Diagram 887940067">
              <a:extLst xmlns:a="http://schemas.openxmlformats.org/drawingml/2006/main">
                <a:ext uri="{FF2B5EF4-FFF2-40B4-BE49-F238E27FC236}">
                  <a16:creationId xmlns:a16="http://schemas.microsoft.com/office/drawing/2014/main" id="{32B4516C-4504-0A50-7C79-1FEEE0A09D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8876FF4" w14:textId="69E4B729" w:rsidR="003A3A6A" w:rsidRPr="00326D9D" w:rsidRDefault="003A3A6A" w:rsidP="003A3A6A">
      <w:pPr>
        <w:pStyle w:val="Bildetekst"/>
      </w:pPr>
      <w:bookmarkStart w:id="39" w:name="_Ref136864820"/>
      <w:r w:rsidRPr="00326D9D">
        <w:t xml:space="preserve">Figur </w:t>
      </w:r>
      <w:r w:rsidRPr="00326D9D">
        <w:fldChar w:fldCharType="begin"/>
      </w:r>
      <w:r w:rsidRPr="00326D9D">
        <w:instrText>SEQ Figur \* ARABIC</w:instrText>
      </w:r>
      <w:r w:rsidRPr="00326D9D">
        <w:fldChar w:fldCharType="separate"/>
      </w:r>
      <w:r w:rsidR="00BD1444">
        <w:rPr>
          <w:noProof/>
        </w:rPr>
        <w:t>23</w:t>
      </w:r>
      <w:r w:rsidRPr="00326D9D">
        <w:fldChar w:fldCharType="end"/>
      </w:r>
      <w:bookmarkEnd w:id="39"/>
      <w:r w:rsidRPr="00326D9D">
        <w:t xml:space="preserve"> Sysselsetting i den villfangstbasert industrien </w:t>
      </w:r>
      <w:r w:rsidR="00A76FDE" w:rsidRPr="00326D9D">
        <w:t>–</w:t>
      </w:r>
      <w:r w:rsidRPr="00326D9D">
        <w:t xml:space="preserve"> 8</w:t>
      </w:r>
      <w:r w:rsidR="00A76FDE" w:rsidRPr="00326D9D">
        <w:t> </w:t>
      </w:r>
      <w:r w:rsidRPr="00326D9D">
        <w:t xml:space="preserve">832 ansatte i 2021 </w:t>
      </w:r>
      <w:r w:rsidR="00AF5F16" w:rsidRPr="00326D9D">
        <w:t>(</w:t>
      </w:r>
      <w:r w:rsidRPr="00326D9D">
        <w:t>Kilde</w:t>
      </w:r>
      <w:r w:rsidR="004F46AB" w:rsidRPr="00326D9D">
        <w:t>:</w:t>
      </w:r>
      <w:r w:rsidRPr="00326D9D">
        <w:t xml:space="preserve"> Nofima</w:t>
      </w:r>
      <w:r w:rsidR="00AF5F16" w:rsidRPr="00326D9D">
        <w:t>)</w:t>
      </w:r>
    </w:p>
    <w:p w14:paraId="501A450F" w14:textId="5DDDDCDB" w:rsidR="7FC70707" w:rsidRPr="00987915" w:rsidRDefault="00E665C5" w:rsidP="001360B6">
      <w:pPr>
        <w:pStyle w:val="Brdtekst"/>
        <w:jc w:val="left"/>
        <w:rPr>
          <w:sz w:val="18"/>
          <w:szCs w:val="18"/>
          <w:lang w:val="nb-NO"/>
        </w:rPr>
      </w:pPr>
      <w:r w:rsidRPr="00987915">
        <w:rPr>
          <w:noProof/>
          <w:sz w:val="18"/>
          <w:szCs w:val="18"/>
          <w:lang w:val="nb-NO"/>
        </w:rPr>
        <w:drawing>
          <wp:inline distT="0" distB="0" distL="0" distR="0" wp14:anchorId="06D440BF" wp14:editId="2C2CD2E6">
            <wp:extent cx="5766318" cy="2817495"/>
            <wp:effectExtent l="0" t="0" r="6350" b="1905"/>
            <wp:docPr id="6791240" name="Diagram 1">
              <a:extLst xmlns:a="http://schemas.openxmlformats.org/drawingml/2006/main">
                <a:ext uri="{FF2B5EF4-FFF2-40B4-BE49-F238E27FC236}">
                  <a16:creationId xmlns:a16="http://schemas.microsoft.com/office/drawing/2014/main" id="{AEECD4E3-427B-1D26-3AC9-F3E699689D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9555397" w14:textId="00B3EEEE" w:rsidR="00DC4DBA" w:rsidRPr="00326D9D" w:rsidRDefault="00E665C5" w:rsidP="00E665C5">
      <w:pPr>
        <w:pStyle w:val="Bildetekst"/>
      </w:pPr>
      <w:bookmarkStart w:id="40" w:name="_Ref136871222"/>
      <w:r w:rsidRPr="00326D9D">
        <w:t xml:space="preserve">Figur </w:t>
      </w:r>
      <w:r w:rsidRPr="00326D9D">
        <w:fldChar w:fldCharType="begin"/>
      </w:r>
      <w:r w:rsidRPr="00326D9D">
        <w:instrText>SEQ Figur \* ARABIC</w:instrText>
      </w:r>
      <w:r w:rsidRPr="00326D9D">
        <w:fldChar w:fldCharType="separate"/>
      </w:r>
      <w:r w:rsidR="00BD1444">
        <w:rPr>
          <w:noProof/>
        </w:rPr>
        <w:t>24</w:t>
      </w:r>
      <w:r w:rsidRPr="00326D9D">
        <w:fldChar w:fldCharType="end"/>
      </w:r>
      <w:bookmarkEnd w:id="40"/>
      <w:r w:rsidRPr="00326D9D">
        <w:t xml:space="preserve"> Sysselsatte kategori Annen Konvensjonell</w:t>
      </w:r>
      <w:r w:rsidR="00AF5F16" w:rsidRPr="00326D9D">
        <w:t xml:space="preserve"> (</w:t>
      </w:r>
      <w:r w:rsidR="000D59E2" w:rsidRPr="00326D9D">
        <w:t>Kilde: Nofima</w:t>
      </w:r>
      <w:r w:rsidR="00AF5F16" w:rsidRPr="00326D9D">
        <w:t>)</w:t>
      </w:r>
    </w:p>
    <w:p w14:paraId="3CD78D93" w14:textId="7C17A46D" w:rsidR="00630329" w:rsidRPr="00987915" w:rsidRDefault="00706D93" w:rsidP="00630329">
      <w:pPr>
        <w:pStyle w:val="Brdtekst"/>
        <w:rPr>
          <w:lang w:val="nb-NO"/>
        </w:rPr>
      </w:pPr>
      <w:r w:rsidRPr="00987915">
        <w:rPr>
          <w:lang w:val="nb-NO"/>
        </w:rPr>
        <w:t>For kategorien Anne</w:t>
      </w:r>
      <w:r w:rsidR="000005A6" w:rsidRPr="00987915">
        <w:rPr>
          <w:lang w:val="nb-NO"/>
        </w:rPr>
        <w:t xml:space="preserve">n konvensjonell er </w:t>
      </w:r>
      <w:r w:rsidR="00AE4186" w:rsidRPr="00987915">
        <w:rPr>
          <w:lang w:val="nb-NO"/>
        </w:rPr>
        <w:t>N</w:t>
      </w:r>
      <w:r w:rsidR="00E22A85" w:rsidRPr="00987915">
        <w:rPr>
          <w:lang w:val="nb-NO"/>
        </w:rPr>
        <w:t>ord</w:t>
      </w:r>
      <w:r w:rsidR="00AE4186" w:rsidRPr="00987915">
        <w:rPr>
          <w:lang w:val="nb-NO"/>
        </w:rPr>
        <w:t>-N</w:t>
      </w:r>
      <w:r w:rsidR="004C4523" w:rsidRPr="00987915">
        <w:rPr>
          <w:lang w:val="nb-NO"/>
        </w:rPr>
        <w:t xml:space="preserve">orge dominerende sysselsettingsmessig med en samlet sysselsetting på </w:t>
      </w:r>
      <w:r w:rsidR="001A4BF3" w:rsidRPr="00987915">
        <w:rPr>
          <w:lang w:val="nb-NO"/>
        </w:rPr>
        <w:t>2</w:t>
      </w:r>
      <w:r w:rsidR="007558AF" w:rsidRPr="00987915">
        <w:rPr>
          <w:lang w:val="nb-NO"/>
        </w:rPr>
        <w:t> </w:t>
      </w:r>
      <w:r w:rsidR="001A4BF3" w:rsidRPr="00987915">
        <w:rPr>
          <w:lang w:val="nb-NO"/>
        </w:rPr>
        <w:t>311 ansatte</w:t>
      </w:r>
      <w:r w:rsidR="009D22B5" w:rsidRPr="00987915">
        <w:rPr>
          <w:lang w:val="nb-NO"/>
        </w:rPr>
        <w:t>, hvor Nordland er klart størst</w:t>
      </w:r>
      <w:r w:rsidR="00A475F3" w:rsidRPr="00987915">
        <w:rPr>
          <w:lang w:val="nb-NO"/>
        </w:rPr>
        <w:t xml:space="preserve"> som vist i</w:t>
      </w:r>
      <w:r w:rsidR="00F16F28" w:rsidRPr="00987915">
        <w:rPr>
          <w:lang w:val="nb-NO"/>
        </w:rPr>
        <w:t xml:space="preserve"> </w:t>
      </w:r>
      <w:r w:rsidR="00F16F28" w:rsidRPr="00987915">
        <w:rPr>
          <w:lang w:val="nb-NO"/>
        </w:rPr>
        <w:fldChar w:fldCharType="begin"/>
      </w:r>
      <w:r w:rsidR="00F16F28" w:rsidRPr="00987915">
        <w:rPr>
          <w:lang w:val="nb-NO"/>
        </w:rPr>
        <w:instrText xml:space="preserve"> REF _Ref136871222 \h </w:instrText>
      </w:r>
      <w:r w:rsidR="00F16F28" w:rsidRPr="00987915">
        <w:rPr>
          <w:lang w:val="nb-NO"/>
        </w:rPr>
      </w:r>
      <w:r w:rsidR="00F16F28" w:rsidRPr="00987915">
        <w:rPr>
          <w:lang w:val="nb-NO"/>
        </w:rPr>
        <w:fldChar w:fldCharType="separate"/>
      </w:r>
      <w:r w:rsidR="00BD1444" w:rsidRPr="00037C6A">
        <w:rPr>
          <w:lang w:val="nb-NO"/>
        </w:rPr>
        <w:t xml:space="preserve">Figur </w:t>
      </w:r>
      <w:r w:rsidR="00BD1444" w:rsidRPr="00037C6A">
        <w:rPr>
          <w:noProof/>
          <w:lang w:val="nb-NO"/>
        </w:rPr>
        <w:t>24</w:t>
      </w:r>
      <w:r w:rsidR="00F16F28" w:rsidRPr="00987915">
        <w:rPr>
          <w:lang w:val="nb-NO"/>
        </w:rPr>
        <w:fldChar w:fldCharType="end"/>
      </w:r>
      <w:r w:rsidR="00F16F28" w:rsidRPr="00987915">
        <w:rPr>
          <w:lang w:val="nb-NO"/>
        </w:rPr>
        <w:t xml:space="preserve"> med tilnærmet 1</w:t>
      </w:r>
      <w:r w:rsidR="00CE605B" w:rsidRPr="00987915">
        <w:rPr>
          <w:lang w:val="nb-NO"/>
        </w:rPr>
        <w:t> </w:t>
      </w:r>
      <w:r w:rsidR="00F16F28" w:rsidRPr="00987915">
        <w:rPr>
          <w:lang w:val="nb-NO"/>
        </w:rPr>
        <w:t>300 ansatte</w:t>
      </w:r>
      <w:r w:rsidR="001E7C01" w:rsidRPr="00987915">
        <w:rPr>
          <w:lang w:val="nb-NO"/>
        </w:rPr>
        <w:t>.</w:t>
      </w:r>
      <w:r w:rsidR="00D455BB" w:rsidRPr="00987915">
        <w:rPr>
          <w:lang w:val="nb-NO"/>
        </w:rPr>
        <w:t xml:space="preserve"> </w:t>
      </w:r>
      <w:r w:rsidR="00C83EEF" w:rsidRPr="00987915">
        <w:rPr>
          <w:lang w:val="nb-NO"/>
        </w:rPr>
        <w:t xml:space="preserve">Sysselsettingen er hovedsakelig i Lofoten og Vesterålen, med </w:t>
      </w:r>
      <w:r w:rsidR="00F6554C" w:rsidRPr="00987915">
        <w:rPr>
          <w:lang w:val="nb-NO"/>
        </w:rPr>
        <w:t>Øksnes som største kommune</w:t>
      </w:r>
      <w:r w:rsidR="004736BA" w:rsidRPr="00987915">
        <w:rPr>
          <w:lang w:val="nb-NO"/>
        </w:rPr>
        <w:t>.</w:t>
      </w:r>
    </w:p>
    <w:p w14:paraId="21C09338" w14:textId="36EDDA0A" w:rsidR="004A32D4" w:rsidRPr="00987915" w:rsidRDefault="004A32D4" w:rsidP="00E665C5">
      <w:pPr>
        <w:pStyle w:val="Brdtekst"/>
        <w:rPr>
          <w:sz w:val="18"/>
          <w:szCs w:val="18"/>
          <w:lang w:val="nb-NO"/>
        </w:rPr>
      </w:pPr>
      <w:r w:rsidRPr="00987915">
        <w:rPr>
          <w:rFonts w:ascii="Arial" w:hAnsi="Arial" w:cs="Arial"/>
          <w:noProof/>
          <w:sz w:val="18"/>
          <w:szCs w:val="18"/>
          <w:lang w:val="nb-NO"/>
        </w:rPr>
        <w:lastRenderedPageBreak/>
        <w:drawing>
          <wp:inline distT="0" distB="0" distL="0" distR="0" wp14:anchorId="5DD288C6" wp14:editId="58A8983C">
            <wp:extent cx="5797550" cy="3694923"/>
            <wp:effectExtent l="0" t="0" r="0" b="1270"/>
            <wp:docPr id="576778678" name="Diagram 1">
              <a:extLst xmlns:a="http://schemas.openxmlformats.org/drawingml/2006/main">
                <a:ext uri="{FF2B5EF4-FFF2-40B4-BE49-F238E27FC236}">
                  <a16:creationId xmlns:a16="http://schemas.microsoft.com/office/drawing/2014/main" id="{7A7B1949-4D4A-EA11-CCCF-31977D9302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900044B" w14:textId="40986B44" w:rsidR="00FA6DF0" w:rsidRPr="00326D9D" w:rsidRDefault="00417BCD" w:rsidP="00417BCD">
      <w:pPr>
        <w:pStyle w:val="Bildetekst"/>
      </w:pPr>
      <w:r w:rsidRPr="00326D9D">
        <w:t xml:space="preserve">Figur </w:t>
      </w:r>
      <w:r w:rsidRPr="00326D9D">
        <w:fldChar w:fldCharType="begin"/>
      </w:r>
      <w:r w:rsidRPr="00326D9D">
        <w:instrText>SEQ Figur \* ARABIC</w:instrText>
      </w:r>
      <w:r w:rsidRPr="00326D9D">
        <w:fldChar w:fldCharType="separate"/>
      </w:r>
      <w:r w:rsidR="00BD1444">
        <w:rPr>
          <w:noProof/>
        </w:rPr>
        <w:t>25</w:t>
      </w:r>
      <w:r w:rsidRPr="00326D9D">
        <w:fldChar w:fldCharType="end"/>
      </w:r>
      <w:r w:rsidRPr="00326D9D">
        <w:t xml:space="preserve"> Ansatte regionfordelt Annen </w:t>
      </w:r>
      <w:r w:rsidR="009763BD" w:rsidRPr="00326D9D">
        <w:t>videreforedling</w:t>
      </w:r>
      <w:r w:rsidR="00230AB9" w:rsidRPr="00326D9D">
        <w:t xml:space="preserve"> </w:t>
      </w:r>
      <w:r w:rsidR="00DD6CC7" w:rsidRPr="00326D9D">
        <w:t>(</w:t>
      </w:r>
      <w:r w:rsidR="00230AB9" w:rsidRPr="00326D9D">
        <w:t>Kilde: Nofima</w:t>
      </w:r>
      <w:r w:rsidR="00DD6CC7" w:rsidRPr="00326D9D">
        <w:t>)</w:t>
      </w:r>
    </w:p>
    <w:p w14:paraId="46A4EADB" w14:textId="155BE4A2" w:rsidR="009763BD" w:rsidRPr="00987915" w:rsidRDefault="001102ED" w:rsidP="009763BD">
      <w:pPr>
        <w:pStyle w:val="Brdtekst"/>
        <w:rPr>
          <w:lang w:val="nb-NO"/>
        </w:rPr>
      </w:pPr>
      <w:r w:rsidRPr="00987915">
        <w:rPr>
          <w:lang w:val="nb-NO"/>
        </w:rPr>
        <w:t xml:space="preserve">For kategorien </w:t>
      </w:r>
      <w:r w:rsidRPr="00987915">
        <w:rPr>
          <w:b/>
          <w:lang w:val="nb-NO"/>
        </w:rPr>
        <w:t>Annen videreforedling</w:t>
      </w:r>
      <w:r w:rsidR="00F30C7F" w:rsidRPr="00987915">
        <w:rPr>
          <w:lang w:val="nb-NO"/>
        </w:rPr>
        <w:t xml:space="preserve"> er Nordland også størst med </w:t>
      </w:r>
      <w:r w:rsidR="009D39D6" w:rsidRPr="00987915">
        <w:rPr>
          <w:lang w:val="nb-NO"/>
        </w:rPr>
        <w:t>412 av 1</w:t>
      </w:r>
      <w:r w:rsidR="007558AF" w:rsidRPr="00987915">
        <w:rPr>
          <w:lang w:val="nb-NO"/>
        </w:rPr>
        <w:t> </w:t>
      </w:r>
      <w:r w:rsidR="009D39D6" w:rsidRPr="00987915">
        <w:rPr>
          <w:lang w:val="nb-NO"/>
        </w:rPr>
        <w:t>045 ansatte. Denne gang fulgt av Møre</w:t>
      </w:r>
      <w:r w:rsidR="00E70835" w:rsidRPr="00987915">
        <w:rPr>
          <w:lang w:val="nb-NO"/>
        </w:rPr>
        <w:t xml:space="preserve"> og Romsdal på 242. </w:t>
      </w:r>
      <w:r w:rsidR="00F336C4" w:rsidRPr="00987915">
        <w:rPr>
          <w:lang w:val="nb-NO"/>
        </w:rPr>
        <w:t xml:space="preserve">Vestvågøy og Sortland kommune er </w:t>
      </w:r>
      <w:r w:rsidR="00EB29F8" w:rsidRPr="00987915">
        <w:rPr>
          <w:lang w:val="nb-NO"/>
        </w:rPr>
        <w:t>største produksjonskommuner i kategorien</w:t>
      </w:r>
      <w:r w:rsidR="00493DED" w:rsidRPr="00987915">
        <w:rPr>
          <w:lang w:val="nb-NO"/>
        </w:rPr>
        <w:t>.</w:t>
      </w:r>
    </w:p>
    <w:p w14:paraId="116CA70E" w14:textId="1F1E712E" w:rsidR="009763BD" w:rsidRPr="00987915" w:rsidRDefault="007B011B" w:rsidP="009763BD">
      <w:pPr>
        <w:pStyle w:val="Brdtekst"/>
        <w:rPr>
          <w:rFonts w:ascii="Arial" w:hAnsi="Arial" w:cs="Arial"/>
          <w:sz w:val="18"/>
          <w:szCs w:val="18"/>
          <w:lang w:val="nb-NO"/>
        </w:rPr>
      </w:pPr>
      <w:r w:rsidRPr="00987915">
        <w:rPr>
          <w:rFonts w:ascii="Arial" w:hAnsi="Arial" w:cs="Arial"/>
          <w:noProof/>
          <w:sz w:val="18"/>
          <w:szCs w:val="18"/>
          <w:lang w:val="nb-NO"/>
        </w:rPr>
        <w:drawing>
          <wp:inline distT="0" distB="0" distL="0" distR="0" wp14:anchorId="6DE8C643" wp14:editId="7D601DD9">
            <wp:extent cx="5797550" cy="3228392"/>
            <wp:effectExtent l="0" t="0" r="0" b="0"/>
            <wp:docPr id="1256874301" name="Diagram 1">
              <a:extLst xmlns:a="http://schemas.openxmlformats.org/drawingml/2006/main">
                <a:ext uri="{FF2B5EF4-FFF2-40B4-BE49-F238E27FC236}">
                  <a16:creationId xmlns:a16="http://schemas.microsoft.com/office/drawing/2014/main" id="{B40D9C65-FB44-3479-10DD-E06A0EC980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50D22C5" w14:textId="094E744C" w:rsidR="005E0DDA" w:rsidRPr="00326D9D" w:rsidRDefault="005E0DDA" w:rsidP="005E0DDA">
      <w:pPr>
        <w:pStyle w:val="Bildetekst"/>
      </w:pPr>
      <w:r w:rsidRPr="00326D9D">
        <w:t xml:space="preserve">Figur </w:t>
      </w:r>
      <w:r w:rsidRPr="00326D9D">
        <w:fldChar w:fldCharType="begin"/>
      </w:r>
      <w:r w:rsidRPr="00326D9D">
        <w:instrText>SEQ Figur \* ARABIC</w:instrText>
      </w:r>
      <w:r w:rsidRPr="00326D9D">
        <w:fldChar w:fldCharType="separate"/>
      </w:r>
      <w:r w:rsidR="00BD1444">
        <w:rPr>
          <w:noProof/>
        </w:rPr>
        <w:t>26</w:t>
      </w:r>
      <w:r w:rsidRPr="00326D9D">
        <w:fldChar w:fldCharType="end"/>
      </w:r>
      <w:r w:rsidRPr="00326D9D">
        <w:t xml:space="preserve"> Ansatte i kategori Filet hvitfisk</w:t>
      </w:r>
      <w:r w:rsidR="006C58E8" w:rsidRPr="00326D9D">
        <w:t xml:space="preserve"> </w:t>
      </w:r>
      <w:r w:rsidR="00DD6CC7" w:rsidRPr="00326D9D">
        <w:t>(</w:t>
      </w:r>
      <w:r w:rsidR="006C58E8" w:rsidRPr="00326D9D">
        <w:t>Kilde: Nofima</w:t>
      </w:r>
      <w:r w:rsidR="00DD6CC7" w:rsidRPr="00326D9D">
        <w:t>)</w:t>
      </w:r>
    </w:p>
    <w:p w14:paraId="6339A562" w14:textId="7B7E9E25" w:rsidR="00A84BE6" w:rsidRPr="00987915" w:rsidRDefault="00A84BE6" w:rsidP="00A84BE6">
      <w:pPr>
        <w:pStyle w:val="Brdtekst"/>
        <w:rPr>
          <w:lang w:val="nb-NO"/>
        </w:rPr>
      </w:pPr>
      <w:r w:rsidRPr="00987915">
        <w:rPr>
          <w:lang w:val="nb-NO"/>
        </w:rPr>
        <w:t>Finnmark er klart størst innen filetproduksjon med 519 ansatte. Størst aktivitet er det i Øst-Finnmark med Båtsfjord kommune som har tilnærmet 300 ansatte i filetproduksjon.</w:t>
      </w:r>
    </w:p>
    <w:p w14:paraId="1D93E8EA" w14:textId="2C6DC3E2" w:rsidR="00D014A5" w:rsidRPr="00987915" w:rsidRDefault="00D541E8" w:rsidP="005E0DDA">
      <w:pPr>
        <w:pStyle w:val="Brdtekst"/>
        <w:rPr>
          <w:lang w:val="nb-NO"/>
        </w:rPr>
      </w:pPr>
      <w:r w:rsidRPr="00987915">
        <w:rPr>
          <w:rFonts w:ascii="Arial" w:hAnsi="Arial" w:cs="Arial"/>
          <w:noProof/>
          <w:sz w:val="18"/>
          <w:szCs w:val="18"/>
          <w:lang w:val="nb-NO"/>
        </w:rPr>
        <w:lastRenderedPageBreak/>
        <w:drawing>
          <wp:inline distT="0" distB="0" distL="0" distR="0" wp14:anchorId="0A007685" wp14:editId="42661178">
            <wp:extent cx="5808345" cy="2743200"/>
            <wp:effectExtent l="0" t="0" r="1905" b="0"/>
            <wp:docPr id="628601841" name="Diagram 1">
              <a:extLst xmlns:a="http://schemas.openxmlformats.org/drawingml/2006/main">
                <a:ext uri="{FF2B5EF4-FFF2-40B4-BE49-F238E27FC236}">
                  <a16:creationId xmlns:a16="http://schemas.microsoft.com/office/drawing/2014/main" id="{A8B37CB3-3D4A-CF04-6579-0E3A622D29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2F94019" w14:textId="4859E193" w:rsidR="00DC4DBA" w:rsidRPr="00326D9D" w:rsidRDefault="00192155" w:rsidP="00192155">
      <w:pPr>
        <w:pStyle w:val="Bildetekst"/>
      </w:pPr>
      <w:r w:rsidRPr="00326D9D">
        <w:t xml:space="preserve">Figur </w:t>
      </w:r>
      <w:r w:rsidRPr="00326D9D">
        <w:fldChar w:fldCharType="begin"/>
      </w:r>
      <w:r w:rsidRPr="00326D9D">
        <w:instrText>SEQ Figur \* ARABIC</w:instrText>
      </w:r>
      <w:r w:rsidRPr="00326D9D">
        <w:fldChar w:fldCharType="separate"/>
      </w:r>
      <w:r w:rsidR="00BD1444">
        <w:rPr>
          <w:noProof/>
        </w:rPr>
        <w:t>27</w:t>
      </w:r>
      <w:r w:rsidRPr="00326D9D">
        <w:fldChar w:fldCharType="end"/>
      </w:r>
      <w:r w:rsidRPr="00326D9D">
        <w:t xml:space="preserve"> Ansatte regionfordelt Klippfisk</w:t>
      </w:r>
      <w:r w:rsidR="006C58E8" w:rsidRPr="00326D9D">
        <w:t xml:space="preserve"> </w:t>
      </w:r>
      <w:r w:rsidR="00DD6CC7" w:rsidRPr="00326D9D">
        <w:t>(</w:t>
      </w:r>
      <w:r w:rsidR="006C58E8" w:rsidRPr="00326D9D">
        <w:t>Kilde: Nofima</w:t>
      </w:r>
      <w:r w:rsidR="00DD6CC7" w:rsidRPr="00326D9D">
        <w:t>)</w:t>
      </w:r>
    </w:p>
    <w:p w14:paraId="62CC4D63" w14:textId="33505765" w:rsidR="00E5100A" w:rsidRPr="00987915" w:rsidRDefault="00AE3B5C" w:rsidP="00E5100A">
      <w:pPr>
        <w:pStyle w:val="Brdtekst"/>
        <w:rPr>
          <w:lang w:val="nb-NO"/>
        </w:rPr>
      </w:pPr>
      <w:r w:rsidRPr="00987915">
        <w:rPr>
          <w:lang w:val="nb-NO"/>
        </w:rPr>
        <w:t xml:space="preserve">I </w:t>
      </w:r>
      <w:r w:rsidR="00617A38" w:rsidRPr="00987915">
        <w:rPr>
          <w:lang w:val="nb-NO"/>
        </w:rPr>
        <w:t>Møre og Romsdal er det stor</w:t>
      </w:r>
      <w:r w:rsidRPr="00987915">
        <w:rPr>
          <w:lang w:val="nb-NO"/>
        </w:rPr>
        <w:t xml:space="preserve"> aktivitet i</w:t>
      </w:r>
      <w:r w:rsidR="00A94BCC" w:rsidRPr="00987915">
        <w:rPr>
          <w:lang w:val="nb-NO"/>
        </w:rPr>
        <w:t>nnen</w:t>
      </w:r>
      <w:r w:rsidR="00617A38" w:rsidRPr="00987915">
        <w:rPr>
          <w:lang w:val="nb-NO"/>
        </w:rPr>
        <w:t xml:space="preserve"> Klippfisk</w:t>
      </w:r>
      <w:r w:rsidR="00FD20FD" w:rsidRPr="00987915">
        <w:rPr>
          <w:lang w:val="nb-NO"/>
        </w:rPr>
        <w:t xml:space="preserve"> </w:t>
      </w:r>
      <w:r w:rsidR="009742AF" w:rsidRPr="00987915">
        <w:rPr>
          <w:lang w:val="nb-NO"/>
        </w:rPr>
        <w:t xml:space="preserve">med </w:t>
      </w:r>
      <w:r w:rsidR="003A26BC" w:rsidRPr="00987915">
        <w:rPr>
          <w:lang w:val="nb-NO"/>
        </w:rPr>
        <w:t xml:space="preserve">tilnærmet </w:t>
      </w:r>
      <w:r w:rsidR="00C74354" w:rsidRPr="00987915">
        <w:rPr>
          <w:lang w:val="nb-NO"/>
        </w:rPr>
        <w:t>7</w:t>
      </w:r>
      <w:r w:rsidR="003A26BC" w:rsidRPr="00987915">
        <w:rPr>
          <w:lang w:val="nb-NO"/>
        </w:rPr>
        <w:t>60</w:t>
      </w:r>
      <w:r w:rsidR="00C74354" w:rsidRPr="00987915">
        <w:rPr>
          <w:lang w:val="nb-NO"/>
        </w:rPr>
        <w:t xml:space="preserve"> ansatte i denne delen av </w:t>
      </w:r>
      <w:r w:rsidR="007F7209" w:rsidRPr="00987915">
        <w:rPr>
          <w:lang w:val="nb-NO"/>
        </w:rPr>
        <w:t xml:space="preserve">hvitfiskindustrien. </w:t>
      </w:r>
      <w:r w:rsidR="00F17E83" w:rsidRPr="00987915">
        <w:rPr>
          <w:lang w:val="nb-NO"/>
        </w:rPr>
        <w:t xml:space="preserve">Troms har </w:t>
      </w:r>
      <w:r w:rsidR="005F2FC8" w:rsidRPr="00987915">
        <w:rPr>
          <w:lang w:val="nb-NO"/>
        </w:rPr>
        <w:t xml:space="preserve">også </w:t>
      </w:r>
      <w:r w:rsidR="003A26BC" w:rsidRPr="00987915">
        <w:rPr>
          <w:lang w:val="nb-NO"/>
        </w:rPr>
        <w:t xml:space="preserve">nærmere 190 ansatte i denne kategorien. </w:t>
      </w:r>
    </w:p>
    <w:p w14:paraId="5A0E7488" w14:textId="34A70562" w:rsidR="00192155" w:rsidRPr="00987915" w:rsidRDefault="009B1712" w:rsidP="00192155">
      <w:pPr>
        <w:pStyle w:val="Brdtekst"/>
        <w:rPr>
          <w:lang w:val="nb-NO"/>
        </w:rPr>
      </w:pPr>
      <w:r w:rsidRPr="00987915">
        <w:rPr>
          <w:noProof/>
          <w:lang w:val="nb-NO"/>
        </w:rPr>
        <w:drawing>
          <wp:inline distT="0" distB="0" distL="0" distR="0" wp14:anchorId="06865400" wp14:editId="748EB9C3">
            <wp:extent cx="5808345" cy="4038600"/>
            <wp:effectExtent l="0" t="0" r="1905" b="0"/>
            <wp:docPr id="565226449" name="Diagram 1">
              <a:extLst xmlns:a="http://schemas.openxmlformats.org/drawingml/2006/main">
                <a:ext uri="{FF2B5EF4-FFF2-40B4-BE49-F238E27FC236}">
                  <a16:creationId xmlns:a16="http://schemas.microsoft.com/office/drawing/2014/main" id="{A548F34A-7313-08CD-CDF1-C72C8E5E2F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49611D8" w14:textId="12265BE7" w:rsidR="002234F4" w:rsidRPr="00326D9D" w:rsidRDefault="002234F4" w:rsidP="002234F4">
      <w:pPr>
        <w:pStyle w:val="Bildetekst"/>
      </w:pPr>
      <w:r w:rsidRPr="00326D9D">
        <w:t xml:space="preserve">Figur </w:t>
      </w:r>
      <w:r w:rsidRPr="00326D9D">
        <w:fldChar w:fldCharType="begin"/>
      </w:r>
      <w:r w:rsidRPr="00326D9D">
        <w:instrText>SEQ Figur \* ARABIC</w:instrText>
      </w:r>
      <w:r w:rsidRPr="00326D9D">
        <w:fldChar w:fldCharType="separate"/>
      </w:r>
      <w:r w:rsidR="00BD1444">
        <w:rPr>
          <w:noProof/>
        </w:rPr>
        <w:t>28</w:t>
      </w:r>
      <w:r w:rsidRPr="00326D9D">
        <w:fldChar w:fldCharType="end"/>
      </w:r>
      <w:r w:rsidRPr="00326D9D">
        <w:t xml:space="preserve"> Ansatte regionfordelt Mel og Olje</w:t>
      </w:r>
      <w:r w:rsidR="00230AB9" w:rsidRPr="00326D9D">
        <w:t xml:space="preserve"> </w:t>
      </w:r>
      <w:r w:rsidR="00DD6CC7" w:rsidRPr="00326D9D">
        <w:t>(</w:t>
      </w:r>
      <w:r w:rsidR="00230AB9" w:rsidRPr="00326D9D">
        <w:t>Kilde: Nofima</w:t>
      </w:r>
      <w:r w:rsidR="00DD6CC7" w:rsidRPr="00326D9D">
        <w:t>)</w:t>
      </w:r>
    </w:p>
    <w:p w14:paraId="1066EFF9" w14:textId="24500DB6" w:rsidR="002234F4" w:rsidRPr="00987915" w:rsidRDefault="00A511AA" w:rsidP="002234F4">
      <w:pPr>
        <w:pStyle w:val="Brdtekst"/>
        <w:rPr>
          <w:lang w:val="nb-NO"/>
        </w:rPr>
      </w:pPr>
      <w:r w:rsidRPr="00987915">
        <w:rPr>
          <w:lang w:val="nb-NO"/>
        </w:rPr>
        <w:t>I denne kat</w:t>
      </w:r>
      <w:r w:rsidR="00EF39E9" w:rsidRPr="00987915">
        <w:rPr>
          <w:lang w:val="nb-NO"/>
        </w:rPr>
        <w:t xml:space="preserve">egorien er det </w:t>
      </w:r>
      <w:r w:rsidR="00107A82" w:rsidRPr="00987915">
        <w:rPr>
          <w:lang w:val="nb-NO"/>
        </w:rPr>
        <w:t xml:space="preserve">Møre og </w:t>
      </w:r>
      <w:r w:rsidR="00742285" w:rsidRPr="00987915">
        <w:rPr>
          <w:lang w:val="nb-NO"/>
        </w:rPr>
        <w:t xml:space="preserve">Romsdal </w:t>
      </w:r>
      <w:r w:rsidR="005739E8" w:rsidRPr="00987915">
        <w:rPr>
          <w:lang w:val="nb-NO"/>
        </w:rPr>
        <w:t xml:space="preserve">som dominerer med nærmer 410 ansatte. </w:t>
      </w:r>
      <w:r w:rsidR="007D0A2D" w:rsidRPr="00987915">
        <w:rPr>
          <w:lang w:val="nb-NO"/>
        </w:rPr>
        <w:t>Rogaland har c</w:t>
      </w:r>
      <w:r w:rsidR="00EC7732" w:rsidRPr="00987915">
        <w:rPr>
          <w:lang w:val="nb-NO"/>
        </w:rPr>
        <w:t>irka</w:t>
      </w:r>
      <w:r w:rsidR="007D0A2D" w:rsidRPr="00987915">
        <w:rPr>
          <w:lang w:val="nb-NO"/>
        </w:rPr>
        <w:t xml:space="preserve"> 100 ansatte innen Mel og Olje.</w:t>
      </w:r>
    </w:p>
    <w:p w14:paraId="1A1AD49A" w14:textId="5F6C0C3D" w:rsidR="002234F4" w:rsidRPr="00987915" w:rsidRDefault="002234F4" w:rsidP="002234F4">
      <w:pPr>
        <w:pStyle w:val="Brdtekst"/>
        <w:rPr>
          <w:lang w:val="nb-NO"/>
        </w:rPr>
      </w:pPr>
    </w:p>
    <w:p w14:paraId="61432A9A" w14:textId="42AA8960" w:rsidR="00271559" w:rsidRPr="00987915" w:rsidRDefault="00271559" w:rsidP="002234F4">
      <w:pPr>
        <w:pStyle w:val="Brdtekst"/>
        <w:rPr>
          <w:lang w:val="nb-NO"/>
        </w:rPr>
      </w:pPr>
      <w:r w:rsidRPr="00987915">
        <w:rPr>
          <w:noProof/>
          <w:lang w:val="nb-NO"/>
        </w:rPr>
        <w:lastRenderedPageBreak/>
        <w:drawing>
          <wp:inline distT="0" distB="0" distL="0" distR="0" wp14:anchorId="23650F0E" wp14:editId="08776880">
            <wp:extent cx="5878195" cy="3237723"/>
            <wp:effectExtent l="0" t="0" r="8255" b="1270"/>
            <wp:docPr id="1654834182" name="Diagram 1">
              <a:extLst xmlns:a="http://schemas.openxmlformats.org/drawingml/2006/main">
                <a:ext uri="{FF2B5EF4-FFF2-40B4-BE49-F238E27FC236}">
                  <a16:creationId xmlns:a16="http://schemas.microsoft.com/office/drawing/2014/main" id="{507C1F32-106A-B177-8EC2-C30289A767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FDE1657" w14:textId="51C1F62E" w:rsidR="00CD19B3" w:rsidRPr="00326D9D" w:rsidRDefault="00CD19B3" w:rsidP="00CD19B3">
      <w:pPr>
        <w:pStyle w:val="Bildetekst"/>
      </w:pPr>
      <w:r w:rsidRPr="00326D9D">
        <w:t xml:space="preserve">Figur </w:t>
      </w:r>
      <w:r w:rsidRPr="00326D9D">
        <w:fldChar w:fldCharType="begin"/>
      </w:r>
      <w:r w:rsidRPr="00326D9D">
        <w:instrText>SEQ Figur \* ARABIC</w:instrText>
      </w:r>
      <w:r w:rsidRPr="00326D9D">
        <w:fldChar w:fldCharType="separate"/>
      </w:r>
      <w:r w:rsidR="00BD1444">
        <w:rPr>
          <w:noProof/>
        </w:rPr>
        <w:t>29</w:t>
      </w:r>
      <w:r w:rsidRPr="00326D9D">
        <w:fldChar w:fldCharType="end"/>
      </w:r>
      <w:r w:rsidRPr="00326D9D">
        <w:t xml:space="preserve"> Ansatte regionfordelt Pelagisk konsum</w:t>
      </w:r>
      <w:r w:rsidR="006C58E8" w:rsidRPr="00326D9D">
        <w:t xml:space="preserve"> </w:t>
      </w:r>
      <w:r w:rsidR="00DD6CC7" w:rsidRPr="00326D9D">
        <w:t>(</w:t>
      </w:r>
      <w:r w:rsidR="006C58E8" w:rsidRPr="00326D9D">
        <w:t>Kilde: Nofima</w:t>
      </w:r>
      <w:r w:rsidR="00DD6CC7" w:rsidRPr="00326D9D">
        <w:t>)</w:t>
      </w:r>
    </w:p>
    <w:p w14:paraId="2E7BBFC2" w14:textId="2FABB686" w:rsidR="00B21F46" w:rsidRPr="00987915" w:rsidRDefault="00B16C52" w:rsidP="00CD19B3">
      <w:pPr>
        <w:pStyle w:val="Brdtekst"/>
        <w:rPr>
          <w:lang w:val="nb-NO"/>
        </w:rPr>
      </w:pPr>
      <w:r w:rsidRPr="00987915">
        <w:rPr>
          <w:lang w:val="nb-NO"/>
        </w:rPr>
        <w:t xml:space="preserve">Innen </w:t>
      </w:r>
      <w:r w:rsidR="00C03109" w:rsidRPr="00987915">
        <w:rPr>
          <w:lang w:val="nb-NO"/>
        </w:rPr>
        <w:t xml:space="preserve">Pelagisk konsum </w:t>
      </w:r>
      <w:r w:rsidR="00FE5BD2" w:rsidRPr="00987915">
        <w:rPr>
          <w:lang w:val="nb-NO"/>
        </w:rPr>
        <w:t xml:space="preserve">er </w:t>
      </w:r>
      <w:r w:rsidR="00EC4BC3" w:rsidRPr="00987915">
        <w:rPr>
          <w:lang w:val="nb-NO"/>
        </w:rPr>
        <w:t xml:space="preserve">vestlandsfylkene </w:t>
      </w:r>
      <w:r w:rsidR="00EA6258" w:rsidRPr="00987915">
        <w:rPr>
          <w:lang w:val="nb-NO"/>
        </w:rPr>
        <w:t>Møre og Romsdal og So</w:t>
      </w:r>
      <w:r w:rsidR="00BA688E" w:rsidRPr="00987915">
        <w:rPr>
          <w:lang w:val="nb-NO"/>
        </w:rPr>
        <w:t xml:space="preserve">gn og Fjordane </w:t>
      </w:r>
      <w:r w:rsidR="00D02103" w:rsidRPr="00987915">
        <w:rPr>
          <w:lang w:val="nb-NO"/>
        </w:rPr>
        <w:t>store. Førstnevn</w:t>
      </w:r>
      <w:r w:rsidR="0017230D" w:rsidRPr="00987915">
        <w:rPr>
          <w:lang w:val="nb-NO"/>
        </w:rPr>
        <w:t>te har nesten 500 ansatte i denne kategorien.</w:t>
      </w:r>
    </w:p>
    <w:p w14:paraId="2C911231" w14:textId="007696D7" w:rsidR="003D0E3E" w:rsidRPr="00987915" w:rsidRDefault="003D0E3E" w:rsidP="00CD19B3">
      <w:pPr>
        <w:pStyle w:val="Brdtekst"/>
        <w:rPr>
          <w:lang w:val="nb-NO"/>
        </w:rPr>
      </w:pPr>
      <w:r w:rsidRPr="00987915">
        <w:rPr>
          <w:noProof/>
          <w:lang w:val="nb-NO"/>
        </w:rPr>
        <w:drawing>
          <wp:inline distT="0" distB="0" distL="0" distR="0" wp14:anchorId="6085660F" wp14:editId="6CBDE629">
            <wp:extent cx="5806440" cy="3564294"/>
            <wp:effectExtent l="0" t="0" r="3810" b="0"/>
            <wp:docPr id="21526879" name="Diagram 1">
              <a:extLst xmlns:a="http://schemas.openxmlformats.org/drawingml/2006/main">
                <a:ext uri="{FF2B5EF4-FFF2-40B4-BE49-F238E27FC236}">
                  <a16:creationId xmlns:a16="http://schemas.microsoft.com/office/drawing/2014/main" id="{DB7E0276-A94B-F241-53B5-F5B2280F04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D7B547D" w14:textId="5CD297A9" w:rsidR="00765007" w:rsidRPr="00326D9D" w:rsidRDefault="00765007" w:rsidP="00765007">
      <w:pPr>
        <w:pStyle w:val="Bildetekst"/>
      </w:pPr>
      <w:r w:rsidRPr="00326D9D">
        <w:t xml:space="preserve">Figur </w:t>
      </w:r>
      <w:r w:rsidRPr="00326D9D">
        <w:fldChar w:fldCharType="begin"/>
      </w:r>
      <w:r w:rsidRPr="00326D9D">
        <w:instrText>SEQ Figur \* ARABIC</w:instrText>
      </w:r>
      <w:r w:rsidRPr="00326D9D">
        <w:fldChar w:fldCharType="separate"/>
      </w:r>
      <w:r w:rsidR="00BD1444">
        <w:rPr>
          <w:noProof/>
        </w:rPr>
        <w:t>30</w:t>
      </w:r>
      <w:r w:rsidRPr="00326D9D">
        <w:fldChar w:fldCharType="end"/>
      </w:r>
      <w:r w:rsidRPr="00326D9D">
        <w:t xml:space="preserve"> Ansatte regionfordelt Skalldyr</w:t>
      </w:r>
      <w:r w:rsidR="006C58E8" w:rsidRPr="00326D9D">
        <w:t xml:space="preserve"> </w:t>
      </w:r>
      <w:r w:rsidR="00DD6CC7" w:rsidRPr="00326D9D">
        <w:t>(</w:t>
      </w:r>
      <w:r w:rsidR="006C58E8" w:rsidRPr="00326D9D">
        <w:t>Kilde: Nofima</w:t>
      </w:r>
      <w:r w:rsidR="00DD6CC7" w:rsidRPr="00326D9D">
        <w:t>)</w:t>
      </w:r>
    </w:p>
    <w:p w14:paraId="2C7FAA5C" w14:textId="1F483FAA" w:rsidR="00CC0324" w:rsidRPr="00987915" w:rsidRDefault="00BC7B8A" w:rsidP="006A1E99">
      <w:pPr>
        <w:pStyle w:val="Brdtekst"/>
        <w:rPr>
          <w:lang w:val="nb-NO"/>
        </w:rPr>
      </w:pPr>
      <w:r w:rsidRPr="00987915">
        <w:rPr>
          <w:lang w:val="nb-NO"/>
        </w:rPr>
        <w:t>I kategorien Skalldyr</w:t>
      </w:r>
      <w:r w:rsidR="009D01E9" w:rsidRPr="00987915">
        <w:rPr>
          <w:lang w:val="nb-NO"/>
        </w:rPr>
        <w:t xml:space="preserve"> er Troms og Finnmark </w:t>
      </w:r>
      <w:r w:rsidR="000D2444" w:rsidRPr="00987915">
        <w:rPr>
          <w:lang w:val="nb-NO"/>
        </w:rPr>
        <w:t xml:space="preserve">størst med </w:t>
      </w:r>
      <w:r w:rsidR="00AD4DEC" w:rsidRPr="00987915">
        <w:rPr>
          <w:lang w:val="nb-NO"/>
        </w:rPr>
        <w:t>tilnærmet 420 ansatte</w:t>
      </w:r>
      <w:r w:rsidR="00875958" w:rsidRPr="00987915">
        <w:rPr>
          <w:lang w:val="nb-NO"/>
        </w:rPr>
        <w:t xml:space="preserve">, mens </w:t>
      </w:r>
      <w:r w:rsidR="00044CE0" w:rsidRPr="00987915">
        <w:rPr>
          <w:lang w:val="nb-NO"/>
        </w:rPr>
        <w:t>A</w:t>
      </w:r>
      <w:r w:rsidR="00875958" w:rsidRPr="00987915">
        <w:rPr>
          <w:lang w:val="nb-NO"/>
        </w:rPr>
        <w:t xml:space="preserve">gder </w:t>
      </w:r>
      <w:r w:rsidR="00454F19" w:rsidRPr="00987915">
        <w:rPr>
          <w:lang w:val="nb-NO"/>
        </w:rPr>
        <w:t>sysselsetter 131</w:t>
      </w:r>
      <w:r w:rsidR="004A5728" w:rsidRPr="00987915">
        <w:rPr>
          <w:lang w:val="nb-NO"/>
        </w:rPr>
        <w:t>, fulgt av Trøndelag på 106.</w:t>
      </w:r>
    </w:p>
    <w:p w14:paraId="7B254DCC" w14:textId="18A6FE6D" w:rsidR="005F5E79" w:rsidRPr="00326D9D" w:rsidRDefault="00A32A10" w:rsidP="0077248E">
      <w:pPr>
        <w:pStyle w:val="Overskrift2"/>
        <w:rPr>
          <w:lang w:val="nb-NO"/>
        </w:rPr>
      </w:pPr>
      <w:bookmarkStart w:id="41" w:name="_Toc138925762"/>
      <w:r w:rsidRPr="00326D9D">
        <w:rPr>
          <w:lang w:val="nb-NO"/>
        </w:rPr>
        <w:lastRenderedPageBreak/>
        <w:t xml:space="preserve">Ansettelsesforhold og </w:t>
      </w:r>
      <w:r w:rsidR="00F96EAF" w:rsidRPr="00326D9D">
        <w:rPr>
          <w:lang w:val="nb-NO"/>
        </w:rPr>
        <w:t xml:space="preserve">arbeidstid i </w:t>
      </w:r>
      <w:r w:rsidR="00B60DEF" w:rsidRPr="00326D9D">
        <w:rPr>
          <w:lang w:val="nb-NO"/>
        </w:rPr>
        <w:t>fiskeindustrien</w:t>
      </w:r>
      <w:bookmarkEnd w:id="41"/>
    </w:p>
    <w:p w14:paraId="6F924C84" w14:textId="77777777" w:rsidR="00E95546" w:rsidRPr="00987915" w:rsidRDefault="00E95546" w:rsidP="00E12C07">
      <w:pPr>
        <w:pStyle w:val="Brdtekst"/>
        <w:rPr>
          <w:lang w:val="nb-NO"/>
        </w:rPr>
      </w:pPr>
      <w:r w:rsidRPr="00987915">
        <w:rPr>
          <w:lang w:val="nb-NO"/>
        </w:rPr>
        <w:t xml:space="preserve">Det finnes i dag ingen statistikk som skiller presist mellom sesongsysselsatte og helårssysselsatte i villfiskindustrien. Det vi vet er at omfanget av sesongsysselsetting er stort i enkelte bransjer og i enkelte bedrifter, og at det er mindre i andre bransjer. Bruk av innleid arbeidskraft, som gjerne blir kostnadsført under andre driftskostnader, gjør det også vanskelig å samle informasjon om sesongsysselsetting. Mange bedrifter er også lite villig til å dele tall for bruk av innleid arbeidskraft. </w:t>
      </w:r>
    </w:p>
    <w:p w14:paraId="5A8E44FC" w14:textId="4C9B83C3" w:rsidR="00E95546" w:rsidRPr="00987915" w:rsidRDefault="00E95546" w:rsidP="00E12C07">
      <w:pPr>
        <w:pStyle w:val="Brdtekst"/>
        <w:rPr>
          <w:lang w:val="nb-NO"/>
        </w:rPr>
      </w:pPr>
      <w:r w:rsidRPr="00987915">
        <w:rPr>
          <w:lang w:val="nb-NO"/>
        </w:rPr>
        <w:t>Det er også geografiske forskjeller. Hvitfiskindustrien i Øst-Finnmark har betydelig jevnere tilgang på råstoff over året enn bedriftene i Lofoten, Vesterålen og Troms.</w:t>
      </w:r>
      <w:r w:rsidR="00F0297A" w:rsidRPr="00987915">
        <w:rPr>
          <w:lang w:val="nb-NO"/>
        </w:rPr>
        <w:t xml:space="preserve"> </w:t>
      </w:r>
      <w:r w:rsidR="004D0ACB" w:rsidRPr="00987915">
        <w:rPr>
          <w:lang w:val="nb-NO"/>
        </w:rPr>
        <w:t xml:space="preserve">På bransjenivå </w:t>
      </w:r>
      <w:r w:rsidR="00154FFE" w:rsidRPr="00987915">
        <w:rPr>
          <w:lang w:val="nb-NO"/>
        </w:rPr>
        <w:t xml:space="preserve">finner vi langt mindre </w:t>
      </w:r>
      <w:r w:rsidR="00853CB7" w:rsidRPr="00987915">
        <w:rPr>
          <w:lang w:val="nb-NO"/>
        </w:rPr>
        <w:t>sesongvariasjon i aktivitet i klippfiskindustrien</w:t>
      </w:r>
      <w:r w:rsidR="00C34D6C" w:rsidRPr="00987915">
        <w:rPr>
          <w:lang w:val="nb-NO"/>
        </w:rPr>
        <w:t xml:space="preserve"> enn i saltfiskindustrien</w:t>
      </w:r>
      <w:r w:rsidR="001422BD" w:rsidRPr="00987915">
        <w:rPr>
          <w:lang w:val="nb-NO"/>
        </w:rPr>
        <w:t xml:space="preserve">. Også </w:t>
      </w:r>
      <w:r w:rsidR="00FB1B24" w:rsidRPr="00987915">
        <w:rPr>
          <w:lang w:val="nb-NO"/>
        </w:rPr>
        <w:t xml:space="preserve">tørrfiskprodusentene har en </w:t>
      </w:r>
      <w:r w:rsidR="002C005A" w:rsidRPr="00987915">
        <w:rPr>
          <w:lang w:val="nb-NO"/>
        </w:rPr>
        <w:t xml:space="preserve">betydelig </w:t>
      </w:r>
      <w:r w:rsidR="001422BD" w:rsidRPr="00987915">
        <w:rPr>
          <w:lang w:val="nb-NO"/>
        </w:rPr>
        <w:t>jevnere aktivitet enn saltfiskprodusentene</w:t>
      </w:r>
      <w:r w:rsidR="0090115F" w:rsidRPr="00987915">
        <w:rPr>
          <w:lang w:val="nb-NO"/>
        </w:rPr>
        <w:t xml:space="preserve">, i og med at </w:t>
      </w:r>
      <w:r w:rsidR="009E0DE1" w:rsidRPr="00987915">
        <w:rPr>
          <w:lang w:val="nb-NO"/>
        </w:rPr>
        <w:t>inntak, sortering og pakking av fisk er en viktig akti</w:t>
      </w:r>
      <w:r w:rsidR="0030351A" w:rsidRPr="00987915">
        <w:rPr>
          <w:lang w:val="nb-NO"/>
        </w:rPr>
        <w:t>vitet fra mai og utover</w:t>
      </w:r>
      <w:r w:rsidR="0037484F" w:rsidRPr="00987915">
        <w:rPr>
          <w:lang w:val="nb-NO"/>
        </w:rPr>
        <w:t>.</w:t>
      </w:r>
    </w:p>
    <w:p w14:paraId="1EF95A14" w14:textId="21C377D2" w:rsidR="00E95546" w:rsidRPr="00987915" w:rsidRDefault="00E95546" w:rsidP="00E12C07">
      <w:pPr>
        <w:pStyle w:val="Brdtekst"/>
        <w:rPr>
          <w:lang w:val="nb-NO"/>
        </w:rPr>
      </w:pPr>
      <w:r w:rsidRPr="00987915">
        <w:rPr>
          <w:lang w:val="nb-NO"/>
        </w:rPr>
        <w:t>Myre i Vesterålen</w:t>
      </w:r>
      <w:r w:rsidR="0037484F" w:rsidRPr="00987915">
        <w:rPr>
          <w:lang w:val="nb-NO"/>
        </w:rPr>
        <w:t>, der mange av bedriften</w:t>
      </w:r>
      <w:r w:rsidR="008904B7" w:rsidRPr="00987915">
        <w:rPr>
          <w:lang w:val="nb-NO"/>
        </w:rPr>
        <w:t>e</w:t>
      </w:r>
      <w:r w:rsidR="0037484F" w:rsidRPr="00987915">
        <w:rPr>
          <w:lang w:val="nb-NO"/>
        </w:rPr>
        <w:t xml:space="preserve"> </w:t>
      </w:r>
      <w:r w:rsidR="008301F7" w:rsidRPr="00987915">
        <w:rPr>
          <w:lang w:val="nb-NO"/>
        </w:rPr>
        <w:t>har stor aktivitet knytte</w:t>
      </w:r>
      <w:r w:rsidR="00116F5C" w:rsidRPr="00987915">
        <w:rPr>
          <w:lang w:val="nb-NO"/>
        </w:rPr>
        <w:t>t</w:t>
      </w:r>
      <w:r w:rsidR="008301F7" w:rsidRPr="00987915">
        <w:rPr>
          <w:lang w:val="nb-NO"/>
        </w:rPr>
        <w:t xml:space="preserve"> til fer</w:t>
      </w:r>
      <w:r w:rsidR="009F7983" w:rsidRPr="00987915">
        <w:rPr>
          <w:lang w:val="nb-NO"/>
        </w:rPr>
        <w:t>s</w:t>
      </w:r>
      <w:r w:rsidR="008301F7" w:rsidRPr="00987915">
        <w:rPr>
          <w:lang w:val="nb-NO"/>
        </w:rPr>
        <w:t>kpakking,</w:t>
      </w:r>
      <w:r w:rsidRPr="00987915">
        <w:rPr>
          <w:lang w:val="nb-NO"/>
        </w:rPr>
        <w:t xml:space="preserve"> er et godt eksempel på omfanget sesongsysselsetting</w:t>
      </w:r>
      <w:r w:rsidR="009F7983" w:rsidRPr="00987915">
        <w:rPr>
          <w:lang w:val="nb-NO"/>
        </w:rPr>
        <w:t xml:space="preserve"> kan ha</w:t>
      </w:r>
      <w:r w:rsidRPr="00987915">
        <w:rPr>
          <w:lang w:val="nb-NO"/>
        </w:rPr>
        <w:t xml:space="preserve">. Til de syv hvitfiskbedriftene har det gjerne kommet rundt 400 utenlandske sesongarbeidere hvert år. Antall utførte årsverk i disse bedriftene, med faste helårsansatte og sesongsysselsatte har ligget rundt 300. Det betyr at minst en tredjedel av årsverkene utført i disse i bedriftene er knyttet til utenlandske sesongarbeidere. </w:t>
      </w:r>
    </w:p>
    <w:p w14:paraId="5F0185A2" w14:textId="4AA8F842" w:rsidR="00E95546" w:rsidRPr="00987915" w:rsidRDefault="00E95546" w:rsidP="00E12C07">
      <w:pPr>
        <w:pStyle w:val="Brdtekst"/>
        <w:rPr>
          <w:lang w:val="nb-NO"/>
        </w:rPr>
      </w:pPr>
      <w:r w:rsidRPr="00987915">
        <w:rPr>
          <w:lang w:val="nb-NO"/>
        </w:rPr>
        <w:t>Pelagisk industri er en annen bransje med store sesongsvingninger og lange perioder med produksjons</w:t>
      </w:r>
      <w:r w:rsidR="00CD142F" w:rsidRPr="00987915">
        <w:rPr>
          <w:lang w:val="nb-NO"/>
        </w:rPr>
        <w:softHyphen/>
      </w:r>
      <w:r w:rsidRPr="00987915">
        <w:rPr>
          <w:lang w:val="nb-NO"/>
        </w:rPr>
        <w:t>stans. Tall fra Pelagia, den største aktøren i denne bransjen, viser at 64</w:t>
      </w:r>
      <w:r w:rsidR="009335F2" w:rsidRPr="00987915">
        <w:rPr>
          <w:lang w:val="nb-NO"/>
        </w:rPr>
        <w:t xml:space="preserve"> </w:t>
      </w:r>
      <w:r w:rsidRPr="00987915">
        <w:rPr>
          <w:lang w:val="nb-NO"/>
        </w:rPr>
        <w:t>% av de sysselsatte i selskapet er sesongarbeidere, og at antall årsverk utgjør 54</w:t>
      </w:r>
      <w:r w:rsidR="009335F2" w:rsidRPr="00987915">
        <w:rPr>
          <w:lang w:val="nb-NO"/>
        </w:rPr>
        <w:t xml:space="preserve"> </w:t>
      </w:r>
      <w:r w:rsidRPr="00987915">
        <w:rPr>
          <w:lang w:val="nb-NO"/>
        </w:rPr>
        <w:t>% av samlet antall sysselsatte. Det er all grunn til å tro at vi finner samme fordeling i de andre bedriftene i pelagisk industri. I Lerøy Norway Seafoods, den største aktøren i hvitfiskindustrien, utgjør antall årsverk 70</w:t>
      </w:r>
      <w:r w:rsidR="009335F2" w:rsidRPr="00987915">
        <w:rPr>
          <w:lang w:val="nb-NO"/>
        </w:rPr>
        <w:t xml:space="preserve"> </w:t>
      </w:r>
      <w:r w:rsidRPr="00987915">
        <w:rPr>
          <w:lang w:val="nb-NO"/>
        </w:rPr>
        <w:t>% av antall sysselsatte.</w:t>
      </w:r>
    </w:p>
    <w:p w14:paraId="587085EC" w14:textId="2F2A7EA1" w:rsidR="00E95546" w:rsidRPr="00987915" w:rsidRDefault="00E95546" w:rsidP="00E12C07">
      <w:pPr>
        <w:pStyle w:val="Brdtekst"/>
        <w:rPr>
          <w:lang w:val="nb-NO"/>
        </w:rPr>
      </w:pPr>
      <w:r w:rsidRPr="00987915">
        <w:rPr>
          <w:lang w:val="nb-NO"/>
        </w:rPr>
        <w:t>Tall fra SSB for alle bransjer, som også omfatter havbruksrelatert produksjon, viser at om lag 85</w:t>
      </w:r>
      <w:r w:rsidR="009335F2" w:rsidRPr="00987915">
        <w:rPr>
          <w:lang w:val="nb-NO"/>
        </w:rPr>
        <w:t xml:space="preserve"> </w:t>
      </w:r>
      <w:r w:rsidRPr="00987915">
        <w:rPr>
          <w:lang w:val="nb-NO"/>
        </w:rPr>
        <w:t xml:space="preserve">% av de sysselsatte i fiskeindustrien som er bofaste i Norge jobber heltid. De fleste av disse har fast stilling. Andelen er ikke veldig dramatisk forskjellig fra andre ledd i verdikjeden i sjømatnæringen, som vist i </w:t>
      </w:r>
      <w:r w:rsidR="00D86F26" w:rsidRPr="00987915">
        <w:rPr>
          <w:lang w:val="nb-NO"/>
        </w:rPr>
        <w:fldChar w:fldCharType="begin"/>
      </w:r>
      <w:r w:rsidR="00D86F26" w:rsidRPr="00987915">
        <w:rPr>
          <w:lang w:val="nb-NO"/>
        </w:rPr>
        <w:instrText xml:space="preserve"> REF _Ref138763077 \h </w:instrText>
      </w:r>
      <w:r w:rsidR="00D86F26" w:rsidRPr="00987915">
        <w:rPr>
          <w:lang w:val="nb-NO"/>
        </w:rPr>
      </w:r>
      <w:r w:rsidR="00D86F26" w:rsidRPr="00987915">
        <w:rPr>
          <w:lang w:val="nb-NO"/>
        </w:rPr>
        <w:fldChar w:fldCharType="separate"/>
      </w:r>
      <w:r w:rsidR="00BD1444" w:rsidRPr="00037C6A">
        <w:rPr>
          <w:lang w:val="nb-NO"/>
        </w:rPr>
        <w:t xml:space="preserve">Tabell </w:t>
      </w:r>
      <w:r w:rsidR="00BD1444" w:rsidRPr="00037C6A">
        <w:rPr>
          <w:noProof/>
          <w:lang w:val="nb-NO"/>
        </w:rPr>
        <w:t>6</w:t>
      </w:r>
      <w:r w:rsidR="00D86F26" w:rsidRPr="00987915">
        <w:rPr>
          <w:lang w:val="nb-NO"/>
        </w:rPr>
        <w:fldChar w:fldCharType="end"/>
      </w:r>
      <w:r w:rsidRPr="00987915">
        <w:rPr>
          <w:lang w:val="nb-NO"/>
        </w:rPr>
        <w:t>.</w:t>
      </w:r>
    </w:p>
    <w:p w14:paraId="6FCE820D" w14:textId="11AC51D4" w:rsidR="00E95546" w:rsidRPr="00326D9D" w:rsidRDefault="00E95546" w:rsidP="00E95546">
      <w:pPr>
        <w:pStyle w:val="Bildetekst"/>
      </w:pPr>
      <w:bookmarkStart w:id="42" w:name="_Ref138763077"/>
      <w:r w:rsidRPr="00326D9D">
        <w:t xml:space="preserve">Tabell </w:t>
      </w:r>
      <w:r w:rsidRPr="00326D9D">
        <w:fldChar w:fldCharType="begin"/>
      </w:r>
      <w:r w:rsidRPr="00326D9D">
        <w:instrText>SEQ Tabell \* ARABIC</w:instrText>
      </w:r>
      <w:r w:rsidRPr="00326D9D">
        <w:fldChar w:fldCharType="separate"/>
      </w:r>
      <w:r w:rsidR="00BD1444">
        <w:rPr>
          <w:noProof/>
        </w:rPr>
        <w:t>6</w:t>
      </w:r>
      <w:r w:rsidRPr="00326D9D">
        <w:fldChar w:fldCharType="end"/>
      </w:r>
      <w:bookmarkEnd w:id="42"/>
      <w:r w:rsidRPr="00326D9D">
        <w:t xml:space="preserve"> Ansettelsesforhold og arbeidstid for bofaste sysselsatte i 2021. Inkluderer ikke ikke-bofaste eller innleid arbeidskraft. Tallene omfatter alle bransjer, også lakseslakterier og bedrifter innen foredling av laks og ørret.</w:t>
      </w:r>
    </w:p>
    <w:tbl>
      <w:tblPr>
        <w:tblStyle w:val="Nofima"/>
        <w:tblW w:w="9072" w:type="dxa"/>
        <w:tblLook w:val="0600" w:firstRow="0" w:lastRow="0" w:firstColumn="0" w:lastColumn="0" w:noHBand="1" w:noVBand="1"/>
      </w:tblPr>
      <w:tblGrid>
        <w:gridCol w:w="2200"/>
        <w:gridCol w:w="2290"/>
        <w:gridCol w:w="2291"/>
        <w:gridCol w:w="2291"/>
      </w:tblGrid>
      <w:tr w:rsidR="00E95546" w:rsidRPr="00326D9D" w14:paraId="1B51EC71" w14:textId="77777777" w:rsidTr="003D0AE1">
        <w:trPr>
          <w:trHeight w:val="285"/>
        </w:trPr>
        <w:tc>
          <w:tcPr>
            <w:tcW w:w="2200" w:type="dxa"/>
            <w:shd w:val="clear" w:color="auto" w:fill="2D3065" w:themeFill="text2"/>
            <w:hideMark/>
          </w:tcPr>
          <w:p w14:paraId="60602C53" w14:textId="77777777" w:rsidR="00E95546" w:rsidRPr="00326D9D" w:rsidRDefault="00E95546" w:rsidP="003D0AE1">
            <w:pPr>
              <w:pStyle w:val="Tabelltekst"/>
              <w:rPr>
                <w:b/>
                <w:lang w:val="nb-NO"/>
              </w:rPr>
            </w:pPr>
          </w:p>
        </w:tc>
        <w:tc>
          <w:tcPr>
            <w:tcW w:w="2290" w:type="dxa"/>
            <w:shd w:val="clear" w:color="auto" w:fill="2D3065" w:themeFill="text2"/>
            <w:hideMark/>
          </w:tcPr>
          <w:p w14:paraId="649152E1" w14:textId="77777777" w:rsidR="00E95546" w:rsidRPr="00326D9D" w:rsidRDefault="00E95546" w:rsidP="003D0AE1">
            <w:pPr>
              <w:pStyle w:val="Tabelltekst"/>
              <w:jc w:val="center"/>
              <w:rPr>
                <w:b/>
                <w:lang w:val="nb-NO"/>
              </w:rPr>
            </w:pPr>
            <w:r w:rsidRPr="00326D9D">
              <w:rPr>
                <w:b/>
                <w:lang w:val="nb-NO"/>
              </w:rPr>
              <w:t>Akvakultur</w:t>
            </w:r>
          </w:p>
        </w:tc>
        <w:tc>
          <w:tcPr>
            <w:tcW w:w="2291" w:type="dxa"/>
            <w:shd w:val="clear" w:color="auto" w:fill="2D3065" w:themeFill="text2"/>
            <w:hideMark/>
          </w:tcPr>
          <w:p w14:paraId="36255CB4" w14:textId="77777777" w:rsidR="00E95546" w:rsidRPr="00326D9D" w:rsidRDefault="00E95546" w:rsidP="003D0AE1">
            <w:pPr>
              <w:pStyle w:val="Tabelltekst"/>
              <w:jc w:val="center"/>
              <w:rPr>
                <w:b/>
                <w:lang w:val="nb-NO"/>
              </w:rPr>
            </w:pPr>
            <w:r w:rsidRPr="00326D9D">
              <w:rPr>
                <w:b/>
                <w:lang w:val="nb-NO"/>
              </w:rPr>
              <w:t>Fiskeindustri</w:t>
            </w:r>
          </w:p>
        </w:tc>
        <w:tc>
          <w:tcPr>
            <w:tcW w:w="2291" w:type="dxa"/>
            <w:shd w:val="clear" w:color="auto" w:fill="2D3065" w:themeFill="text2"/>
            <w:hideMark/>
          </w:tcPr>
          <w:p w14:paraId="52622C7F" w14:textId="77777777" w:rsidR="00E95546" w:rsidRPr="00326D9D" w:rsidRDefault="00E95546" w:rsidP="003D0AE1">
            <w:pPr>
              <w:pStyle w:val="Tabelltekst"/>
              <w:jc w:val="center"/>
              <w:rPr>
                <w:b/>
                <w:lang w:val="nb-NO"/>
              </w:rPr>
            </w:pPr>
            <w:r w:rsidRPr="00326D9D">
              <w:rPr>
                <w:b/>
                <w:lang w:val="nb-NO"/>
              </w:rPr>
              <w:t>Engroshandel</w:t>
            </w:r>
          </w:p>
        </w:tc>
      </w:tr>
      <w:tr w:rsidR="00E95546" w:rsidRPr="00326D9D" w14:paraId="362E7E65" w14:textId="77777777" w:rsidTr="003D0AE1">
        <w:trPr>
          <w:trHeight w:val="285"/>
        </w:trPr>
        <w:tc>
          <w:tcPr>
            <w:tcW w:w="2200" w:type="dxa"/>
            <w:hideMark/>
          </w:tcPr>
          <w:p w14:paraId="30E85889" w14:textId="77777777" w:rsidR="00E95546" w:rsidRPr="00326D9D" w:rsidRDefault="00E95546" w:rsidP="003D0AE1">
            <w:pPr>
              <w:pStyle w:val="Tabelltekst"/>
              <w:rPr>
                <w:lang w:val="nb-NO"/>
              </w:rPr>
            </w:pPr>
            <w:r w:rsidRPr="00326D9D">
              <w:rPr>
                <w:lang w:val="nb-NO"/>
              </w:rPr>
              <w:t>Heltid</w:t>
            </w:r>
          </w:p>
        </w:tc>
        <w:tc>
          <w:tcPr>
            <w:tcW w:w="2290" w:type="dxa"/>
            <w:hideMark/>
          </w:tcPr>
          <w:p w14:paraId="5C993D0F" w14:textId="77777777" w:rsidR="00E95546" w:rsidRPr="00326D9D" w:rsidRDefault="00E95546" w:rsidP="003D0AE1">
            <w:pPr>
              <w:pStyle w:val="Tabelltekst"/>
              <w:ind w:right="810"/>
              <w:jc w:val="right"/>
              <w:rPr>
                <w:lang w:val="nb-NO"/>
              </w:rPr>
            </w:pPr>
            <w:r w:rsidRPr="00326D9D">
              <w:rPr>
                <w:lang w:val="nb-NO"/>
              </w:rPr>
              <w:t>89 %</w:t>
            </w:r>
          </w:p>
        </w:tc>
        <w:tc>
          <w:tcPr>
            <w:tcW w:w="2291" w:type="dxa"/>
            <w:hideMark/>
          </w:tcPr>
          <w:p w14:paraId="7DC8589D" w14:textId="77777777" w:rsidR="00E95546" w:rsidRPr="00326D9D" w:rsidRDefault="00E95546" w:rsidP="003D0AE1">
            <w:pPr>
              <w:pStyle w:val="Tabelltekst"/>
              <w:ind w:right="810"/>
              <w:jc w:val="right"/>
              <w:rPr>
                <w:lang w:val="nb-NO"/>
              </w:rPr>
            </w:pPr>
            <w:r w:rsidRPr="00326D9D">
              <w:rPr>
                <w:lang w:val="nb-NO"/>
              </w:rPr>
              <w:t>85 %</w:t>
            </w:r>
          </w:p>
        </w:tc>
        <w:tc>
          <w:tcPr>
            <w:tcW w:w="2291" w:type="dxa"/>
            <w:hideMark/>
          </w:tcPr>
          <w:p w14:paraId="09FC7C05" w14:textId="77777777" w:rsidR="00E95546" w:rsidRPr="00326D9D" w:rsidRDefault="00E95546" w:rsidP="003D0AE1">
            <w:pPr>
              <w:pStyle w:val="Tabelltekst"/>
              <w:ind w:right="810"/>
              <w:jc w:val="right"/>
              <w:rPr>
                <w:lang w:val="nb-NO"/>
              </w:rPr>
            </w:pPr>
            <w:r w:rsidRPr="00326D9D">
              <w:rPr>
                <w:lang w:val="nb-NO"/>
              </w:rPr>
              <w:t>87 %</w:t>
            </w:r>
          </w:p>
        </w:tc>
      </w:tr>
      <w:tr w:rsidR="00E95546" w:rsidRPr="00326D9D" w14:paraId="5711BEA3" w14:textId="77777777" w:rsidTr="003D0AE1">
        <w:trPr>
          <w:trHeight w:val="285"/>
        </w:trPr>
        <w:tc>
          <w:tcPr>
            <w:tcW w:w="2200" w:type="dxa"/>
            <w:hideMark/>
          </w:tcPr>
          <w:p w14:paraId="30B3B379" w14:textId="5B3FF9CC" w:rsidR="00E95546" w:rsidRPr="00326D9D" w:rsidRDefault="00E95546" w:rsidP="00F00150">
            <w:pPr>
              <w:pStyle w:val="Tabelltekst"/>
              <w:numPr>
                <w:ilvl w:val="0"/>
                <w:numId w:val="25"/>
              </w:numPr>
              <w:rPr>
                <w:lang w:val="nb-NO"/>
              </w:rPr>
            </w:pPr>
            <w:r w:rsidRPr="00326D9D">
              <w:rPr>
                <w:lang w:val="nb-NO"/>
              </w:rPr>
              <w:t>Fast stilling</w:t>
            </w:r>
          </w:p>
        </w:tc>
        <w:tc>
          <w:tcPr>
            <w:tcW w:w="2290" w:type="dxa"/>
            <w:hideMark/>
          </w:tcPr>
          <w:p w14:paraId="78F8E712" w14:textId="77777777" w:rsidR="00E95546" w:rsidRPr="00326D9D" w:rsidRDefault="00E95546" w:rsidP="003D0AE1">
            <w:pPr>
              <w:pStyle w:val="Tabelltekst"/>
              <w:ind w:right="810"/>
              <w:jc w:val="right"/>
              <w:rPr>
                <w:lang w:val="nb-NO"/>
              </w:rPr>
            </w:pPr>
            <w:r w:rsidRPr="00326D9D">
              <w:rPr>
                <w:lang w:val="nb-NO"/>
              </w:rPr>
              <w:t>83 %</w:t>
            </w:r>
          </w:p>
        </w:tc>
        <w:tc>
          <w:tcPr>
            <w:tcW w:w="2291" w:type="dxa"/>
            <w:hideMark/>
          </w:tcPr>
          <w:p w14:paraId="7FC58DA1" w14:textId="77777777" w:rsidR="00E95546" w:rsidRPr="00326D9D" w:rsidRDefault="00E95546" w:rsidP="003D0AE1">
            <w:pPr>
              <w:pStyle w:val="Tabelltekst"/>
              <w:ind w:right="810"/>
              <w:jc w:val="right"/>
              <w:rPr>
                <w:lang w:val="nb-NO"/>
              </w:rPr>
            </w:pPr>
            <w:r w:rsidRPr="00326D9D">
              <w:rPr>
                <w:lang w:val="nb-NO"/>
              </w:rPr>
              <w:t>75 %</w:t>
            </w:r>
          </w:p>
        </w:tc>
        <w:tc>
          <w:tcPr>
            <w:tcW w:w="2291" w:type="dxa"/>
            <w:hideMark/>
          </w:tcPr>
          <w:p w14:paraId="58D74F80" w14:textId="77777777" w:rsidR="00E95546" w:rsidRPr="00326D9D" w:rsidRDefault="00E95546" w:rsidP="003D0AE1">
            <w:pPr>
              <w:pStyle w:val="Tabelltekst"/>
              <w:ind w:right="810"/>
              <w:jc w:val="right"/>
              <w:rPr>
                <w:lang w:val="nb-NO"/>
              </w:rPr>
            </w:pPr>
            <w:r w:rsidRPr="00326D9D">
              <w:rPr>
                <w:lang w:val="nb-NO"/>
              </w:rPr>
              <w:t>81 %</w:t>
            </w:r>
          </w:p>
        </w:tc>
      </w:tr>
      <w:tr w:rsidR="00E95546" w:rsidRPr="00326D9D" w14:paraId="5C0FC881" w14:textId="77777777" w:rsidTr="00955F9B">
        <w:trPr>
          <w:trHeight w:val="285"/>
        </w:trPr>
        <w:tc>
          <w:tcPr>
            <w:tcW w:w="2200" w:type="dxa"/>
            <w:tcBorders>
              <w:bottom w:val="single" w:sz="4" w:space="0" w:color="auto"/>
            </w:tcBorders>
            <w:hideMark/>
          </w:tcPr>
          <w:p w14:paraId="5ECB4496" w14:textId="52F49514" w:rsidR="00E95546" w:rsidRPr="00326D9D" w:rsidRDefault="00E95546" w:rsidP="00F00150">
            <w:pPr>
              <w:pStyle w:val="Tabelltekst"/>
              <w:numPr>
                <w:ilvl w:val="0"/>
                <w:numId w:val="25"/>
              </w:numPr>
              <w:rPr>
                <w:lang w:val="nb-NO"/>
              </w:rPr>
            </w:pPr>
            <w:r w:rsidRPr="00326D9D">
              <w:rPr>
                <w:lang w:val="nb-NO"/>
              </w:rPr>
              <w:t>Midlertidig stilling</w:t>
            </w:r>
          </w:p>
        </w:tc>
        <w:tc>
          <w:tcPr>
            <w:tcW w:w="2290" w:type="dxa"/>
            <w:tcBorders>
              <w:bottom w:val="single" w:sz="4" w:space="0" w:color="auto"/>
            </w:tcBorders>
            <w:hideMark/>
          </w:tcPr>
          <w:p w14:paraId="3713125F" w14:textId="77777777" w:rsidR="00E95546" w:rsidRPr="00326D9D" w:rsidRDefault="00E95546" w:rsidP="003D0AE1">
            <w:pPr>
              <w:pStyle w:val="Tabelltekst"/>
              <w:ind w:right="810"/>
              <w:jc w:val="right"/>
              <w:rPr>
                <w:lang w:val="nb-NO"/>
              </w:rPr>
            </w:pPr>
            <w:r w:rsidRPr="00326D9D">
              <w:rPr>
                <w:lang w:val="nb-NO"/>
              </w:rPr>
              <w:t>6 %</w:t>
            </w:r>
          </w:p>
        </w:tc>
        <w:tc>
          <w:tcPr>
            <w:tcW w:w="2291" w:type="dxa"/>
            <w:tcBorders>
              <w:bottom w:val="single" w:sz="4" w:space="0" w:color="auto"/>
            </w:tcBorders>
            <w:hideMark/>
          </w:tcPr>
          <w:p w14:paraId="71B4A538" w14:textId="77777777" w:rsidR="00E95546" w:rsidRPr="00326D9D" w:rsidRDefault="00E95546" w:rsidP="003D0AE1">
            <w:pPr>
              <w:pStyle w:val="Tabelltekst"/>
              <w:ind w:right="810"/>
              <w:jc w:val="right"/>
              <w:rPr>
                <w:lang w:val="nb-NO"/>
              </w:rPr>
            </w:pPr>
            <w:r w:rsidRPr="00326D9D">
              <w:rPr>
                <w:lang w:val="nb-NO"/>
              </w:rPr>
              <w:t>10 %</w:t>
            </w:r>
          </w:p>
        </w:tc>
        <w:tc>
          <w:tcPr>
            <w:tcW w:w="2291" w:type="dxa"/>
            <w:tcBorders>
              <w:bottom w:val="single" w:sz="4" w:space="0" w:color="auto"/>
            </w:tcBorders>
            <w:hideMark/>
          </w:tcPr>
          <w:p w14:paraId="3A3345F6" w14:textId="77777777" w:rsidR="00E95546" w:rsidRPr="00326D9D" w:rsidRDefault="00E95546" w:rsidP="003D0AE1">
            <w:pPr>
              <w:pStyle w:val="Tabelltekst"/>
              <w:ind w:right="810"/>
              <w:jc w:val="right"/>
              <w:rPr>
                <w:lang w:val="nb-NO"/>
              </w:rPr>
            </w:pPr>
            <w:r w:rsidRPr="00326D9D">
              <w:rPr>
                <w:lang w:val="nb-NO"/>
              </w:rPr>
              <w:t>6 %</w:t>
            </w:r>
          </w:p>
        </w:tc>
      </w:tr>
      <w:tr w:rsidR="00E95546" w:rsidRPr="00326D9D" w14:paraId="599E45B2" w14:textId="77777777" w:rsidTr="00955F9B">
        <w:trPr>
          <w:trHeight w:val="285"/>
        </w:trPr>
        <w:tc>
          <w:tcPr>
            <w:tcW w:w="2200" w:type="dxa"/>
            <w:tcBorders>
              <w:top w:val="single" w:sz="4" w:space="0" w:color="auto"/>
              <w:bottom w:val="single" w:sz="4" w:space="0" w:color="C2CBD6"/>
            </w:tcBorders>
            <w:hideMark/>
          </w:tcPr>
          <w:p w14:paraId="648BEA68" w14:textId="77777777" w:rsidR="00E95546" w:rsidRPr="00326D9D" w:rsidRDefault="00E95546" w:rsidP="003D0AE1">
            <w:pPr>
              <w:pStyle w:val="Tabelltekst"/>
              <w:rPr>
                <w:lang w:val="nb-NO"/>
              </w:rPr>
            </w:pPr>
            <w:r w:rsidRPr="00326D9D">
              <w:rPr>
                <w:lang w:val="nb-NO"/>
              </w:rPr>
              <w:t>Deltid</w:t>
            </w:r>
          </w:p>
        </w:tc>
        <w:tc>
          <w:tcPr>
            <w:tcW w:w="2290" w:type="dxa"/>
            <w:tcBorders>
              <w:top w:val="single" w:sz="4" w:space="0" w:color="auto"/>
              <w:bottom w:val="single" w:sz="4" w:space="0" w:color="C2CBD6"/>
            </w:tcBorders>
            <w:hideMark/>
          </w:tcPr>
          <w:p w14:paraId="66AC870C" w14:textId="77777777" w:rsidR="00E95546" w:rsidRPr="00326D9D" w:rsidRDefault="00E95546" w:rsidP="003D0AE1">
            <w:pPr>
              <w:pStyle w:val="Tabelltekst"/>
              <w:ind w:right="810"/>
              <w:jc w:val="right"/>
              <w:rPr>
                <w:lang w:val="nb-NO"/>
              </w:rPr>
            </w:pPr>
            <w:r w:rsidRPr="00326D9D">
              <w:rPr>
                <w:lang w:val="nb-NO"/>
              </w:rPr>
              <w:t>11 %</w:t>
            </w:r>
          </w:p>
        </w:tc>
        <w:tc>
          <w:tcPr>
            <w:tcW w:w="2291" w:type="dxa"/>
            <w:tcBorders>
              <w:top w:val="single" w:sz="4" w:space="0" w:color="auto"/>
              <w:bottom w:val="single" w:sz="4" w:space="0" w:color="C2CBD6"/>
            </w:tcBorders>
            <w:hideMark/>
          </w:tcPr>
          <w:p w14:paraId="03C5CD73" w14:textId="77777777" w:rsidR="00E95546" w:rsidRPr="00326D9D" w:rsidRDefault="00E95546" w:rsidP="003D0AE1">
            <w:pPr>
              <w:pStyle w:val="Tabelltekst"/>
              <w:ind w:right="810"/>
              <w:jc w:val="right"/>
              <w:rPr>
                <w:lang w:val="nb-NO"/>
              </w:rPr>
            </w:pPr>
            <w:r w:rsidRPr="00326D9D">
              <w:rPr>
                <w:lang w:val="nb-NO"/>
              </w:rPr>
              <w:t>15 %</w:t>
            </w:r>
          </w:p>
        </w:tc>
        <w:tc>
          <w:tcPr>
            <w:tcW w:w="2291" w:type="dxa"/>
            <w:tcBorders>
              <w:top w:val="single" w:sz="4" w:space="0" w:color="auto"/>
              <w:bottom w:val="single" w:sz="4" w:space="0" w:color="C2CBD6"/>
            </w:tcBorders>
            <w:hideMark/>
          </w:tcPr>
          <w:p w14:paraId="56677271" w14:textId="77777777" w:rsidR="00E95546" w:rsidRPr="00326D9D" w:rsidRDefault="00E95546" w:rsidP="003D0AE1">
            <w:pPr>
              <w:pStyle w:val="Tabelltekst"/>
              <w:ind w:right="810"/>
              <w:jc w:val="right"/>
              <w:rPr>
                <w:lang w:val="nb-NO"/>
              </w:rPr>
            </w:pPr>
            <w:r w:rsidRPr="00326D9D">
              <w:rPr>
                <w:lang w:val="nb-NO"/>
              </w:rPr>
              <w:t>13 %</w:t>
            </w:r>
          </w:p>
        </w:tc>
      </w:tr>
      <w:tr w:rsidR="00E95546" w:rsidRPr="00326D9D" w14:paraId="796C1B99" w14:textId="77777777" w:rsidTr="00955F9B">
        <w:trPr>
          <w:trHeight w:val="285"/>
        </w:trPr>
        <w:tc>
          <w:tcPr>
            <w:tcW w:w="2200" w:type="dxa"/>
            <w:tcBorders>
              <w:top w:val="single" w:sz="4" w:space="0" w:color="C2CBD6"/>
            </w:tcBorders>
            <w:hideMark/>
          </w:tcPr>
          <w:p w14:paraId="27E4A60A" w14:textId="5A7151BC" w:rsidR="00E95546" w:rsidRPr="00326D9D" w:rsidRDefault="00E95546" w:rsidP="00F00150">
            <w:pPr>
              <w:pStyle w:val="Tabelltekst"/>
              <w:numPr>
                <w:ilvl w:val="0"/>
                <w:numId w:val="25"/>
              </w:numPr>
              <w:rPr>
                <w:lang w:val="nb-NO"/>
              </w:rPr>
            </w:pPr>
            <w:r w:rsidRPr="00326D9D">
              <w:rPr>
                <w:lang w:val="nb-NO"/>
              </w:rPr>
              <w:t>Fast stilling</w:t>
            </w:r>
          </w:p>
        </w:tc>
        <w:tc>
          <w:tcPr>
            <w:tcW w:w="2290" w:type="dxa"/>
            <w:tcBorders>
              <w:top w:val="single" w:sz="4" w:space="0" w:color="C2CBD6"/>
            </w:tcBorders>
            <w:hideMark/>
          </w:tcPr>
          <w:p w14:paraId="09C2A873" w14:textId="77777777" w:rsidR="00E95546" w:rsidRPr="00326D9D" w:rsidRDefault="00E95546" w:rsidP="003D0AE1">
            <w:pPr>
              <w:pStyle w:val="Tabelltekst"/>
              <w:ind w:right="810"/>
              <w:jc w:val="right"/>
              <w:rPr>
                <w:lang w:val="nb-NO"/>
              </w:rPr>
            </w:pPr>
            <w:r w:rsidRPr="00326D9D">
              <w:rPr>
                <w:lang w:val="nb-NO"/>
              </w:rPr>
              <w:t>7 %</w:t>
            </w:r>
          </w:p>
        </w:tc>
        <w:tc>
          <w:tcPr>
            <w:tcW w:w="2291" w:type="dxa"/>
            <w:tcBorders>
              <w:top w:val="single" w:sz="4" w:space="0" w:color="C2CBD6"/>
            </w:tcBorders>
            <w:hideMark/>
          </w:tcPr>
          <w:p w14:paraId="0BC4FCF3" w14:textId="77777777" w:rsidR="00E95546" w:rsidRPr="00326D9D" w:rsidRDefault="00E95546" w:rsidP="003D0AE1">
            <w:pPr>
              <w:pStyle w:val="Tabelltekst"/>
              <w:ind w:right="810"/>
              <w:jc w:val="right"/>
              <w:rPr>
                <w:lang w:val="nb-NO"/>
              </w:rPr>
            </w:pPr>
            <w:r w:rsidRPr="00326D9D">
              <w:rPr>
                <w:lang w:val="nb-NO"/>
              </w:rPr>
              <w:t>9 %</w:t>
            </w:r>
          </w:p>
        </w:tc>
        <w:tc>
          <w:tcPr>
            <w:tcW w:w="2291" w:type="dxa"/>
            <w:tcBorders>
              <w:top w:val="single" w:sz="4" w:space="0" w:color="C2CBD6"/>
            </w:tcBorders>
            <w:hideMark/>
          </w:tcPr>
          <w:p w14:paraId="1F28C075" w14:textId="77777777" w:rsidR="00E95546" w:rsidRPr="00326D9D" w:rsidRDefault="00E95546" w:rsidP="003D0AE1">
            <w:pPr>
              <w:pStyle w:val="Tabelltekst"/>
              <w:ind w:right="810"/>
              <w:jc w:val="right"/>
              <w:rPr>
                <w:lang w:val="nb-NO"/>
              </w:rPr>
            </w:pPr>
            <w:r w:rsidRPr="00326D9D">
              <w:rPr>
                <w:lang w:val="nb-NO"/>
              </w:rPr>
              <w:t>10 %</w:t>
            </w:r>
          </w:p>
        </w:tc>
      </w:tr>
      <w:tr w:rsidR="00E95546" w:rsidRPr="00326D9D" w14:paraId="6B8CDAF7" w14:textId="77777777" w:rsidTr="00955F9B">
        <w:trPr>
          <w:trHeight w:val="285"/>
        </w:trPr>
        <w:tc>
          <w:tcPr>
            <w:tcW w:w="2200" w:type="dxa"/>
            <w:tcBorders>
              <w:bottom w:val="single" w:sz="4" w:space="0" w:color="auto"/>
            </w:tcBorders>
            <w:hideMark/>
          </w:tcPr>
          <w:p w14:paraId="436BA748" w14:textId="36803696" w:rsidR="00E95546" w:rsidRPr="00326D9D" w:rsidRDefault="00E95546" w:rsidP="00F00150">
            <w:pPr>
              <w:pStyle w:val="Tabelltekst"/>
              <w:numPr>
                <w:ilvl w:val="0"/>
                <w:numId w:val="25"/>
              </w:numPr>
              <w:rPr>
                <w:lang w:val="nb-NO"/>
              </w:rPr>
            </w:pPr>
            <w:r w:rsidRPr="00326D9D">
              <w:rPr>
                <w:lang w:val="nb-NO"/>
              </w:rPr>
              <w:t>Midlertidig stilling</w:t>
            </w:r>
          </w:p>
        </w:tc>
        <w:tc>
          <w:tcPr>
            <w:tcW w:w="2290" w:type="dxa"/>
            <w:tcBorders>
              <w:bottom w:val="single" w:sz="4" w:space="0" w:color="auto"/>
            </w:tcBorders>
            <w:hideMark/>
          </w:tcPr>
          <w:p w14:paraId="13FD41D0" w14:textId="77777777" w:rsidR="00E95546" w:rsidRPr="00326D9D" w:rsidRDefault="00E95546" w:rsidP="003D0AE1">
            <w:pPr>
              <w:pStyle w:val="Tabelltekst"/>
              <w:ind w:right="810"/>
              <w:jc w:val="right"/>
              <w:rPr>
                <w:lang w:val="nb-NO"/>
              </w:rPr>
            </w:pPr>
            <w:r w:rsidRPr="00326D9D">
              <w:rPr>
                <w:lang w:val="nb-NO"/>
              </w:rPr>
              <w:t>4 %</w:t>
            </w:r>
          </w:p>
        </w:tc>
        <w:tc>
          <w:tcPr>
            <w:tcW w:w="2291" w:type="dxa"/>
            <w:tcBorders>
              <w:bottom w:val="single" w:sz="4" w:space="0" w:color="auto"/>
            </w:tcBorders>
            <w:hideMark/>
          </w:tcPr>
          <w:p w14:paraId="75D27511" w14:textId="77777777" w:rsidR="00E95546" w:rsidRPr="00326D9D" w:rsidRDefault="00E95546" w:rsidP="003D0AE1">
            <w:pPr>
              <w:pStyle w:val="Tabelltekst"/>
              <w:ind w:right="810"/>
              <w:jc w:val="right"/>
              <w:rPr>
                <w:lang w:val="nb-NO"/>
              </w:rPr>
            </w:pPr>
            <w:r w:rsidRPr="00326D9D">
              <w:rPr>
                <w:lang w:val="nb-NO"/>
              </w:rPr>
              <w:t>6 %</w:t>
            </w:r>
          </w:p>
        </w:tc>
        <w:tc>
          <w:tcPr>
            <w:tcW w:w="2291" w:type="dxa"/>
            <w:tcBorders>
              <w:bottom w:val="single" w:sz="4" w:space="0" w:color="auto"/>
            </w:tcBorders>
            <w:hideMark/>
          </w:tcPr>
          <w:p w14:paraId="25E20955" w14:textId="77777777" w:rsidR="00E95546" w:rsidRPr="00326D9D" w:rsidRDefault="00E95546" w:rsidP="003D0AE1">
            <w:pPr>
              <w:pStyle w:val="Tabelltekst"/>
              <w:ind w:right="810"/>
              <w:jc w:val="right"/>
              <w:rPr>
                <w:lang w:val="nb-NO"/>
              </w:rPr>
            </w:pPr>
            <w:r w:rsidRPr="00326D9D">
              <w:rPr>
                <w:lang w:val="nb-NO"/>
              </w:rPr>
              <w:t>3 %</w:t>
            </w:r>
          </w:p>
        </w:tc>
      </w:tr>
      <w:tr w:rsidR="00E95546" w:rsidRPr="00326D9D" w14:paraId="1B35A107" w14:textId="77777777" w:rsidTr="00955F9B">
        <w:trPr>
          <w:trHeight w:val="285"/>
        </w:trPr>
        <w:tc>
          <w:tcPr>
            <w:tcW w:w="2200" w:type="dxa"/>
            <w:tcBorders>
              <w:top w:val="single" w:sz="4" w:space="0" w:color="auto"/>
              <w:bottom w:val="single" w:sz="4" w:space="0" w:color="auto"/>
            </w:tcBorders>
            <w:hideMark/>
          </w:tcPr>
          <w:p w14:paraId="15B934D0" w14:textId="77777777" w:rsidR="00E95546" w:rsidRPr="00326D9D" w:rsidRDefault="00E95546" w:rsidP="003D0AE1">
            <w:pPr>
              <w:pStyle w:val="Tabelltekst"/>
              <w:rPr>
                <w:lang w:val="nb-NO"/>
              </w:rPr>
            </w:pPr>
            <w:r w:rsidRPr="00326D9D">
              <w:rPr>
                <w:lang w:val="nb-NO"/>
              </w:rPr>
              <w:t>Sum bofaste</w:t>
            </w:r>
          </w:p>
        </w:tc>
        <w:tc>
          <w:tcPr>
            <w:tcW w:w="2290" w:type="dxa"/>
            <w:tcBorders>
              <w:top w:val="single" w:sz="4" w:space="0" w:color="auto"/>
              <w:bottom w:val="single" w:sz="4" w:space="0" w:color="auto"/>
            </w:tcBorders>
            <w:hideMark/>
          </w:tcPr>
          <w:p w14:paraId="7D2BC56F" w14:textId="77777777" w:rsidR="00E95546" w:rsidRPr="00326D9D" w:rsidRDefault="00E95546" w:rsidP="003D0AE1">
            <w:pPr>
              <w:pStyle w:val="Tabelltekst"/>
              <w:ind w:right="810"/>
              <w:jc w:val="right"/>
              <w:rPr>
                <w:lang w:val="nb-NO"/>
              </w:rPr>
            </w:pPr>
            <w:r w:rsidRPr="00326D9D">
              <w:rPr>
                <w:lang w:val="nb-NO"/>
              </w:rPr>
              <w:t>100 %</w:t>
            </w:r>
          </w:p>
        </w:tc>
        <w:tc>
          <w:tcPr>
            <w:tcW w:w="2291" w:type="dxa"/>
            <w:tcBorders>
              <w:top w:val="single" w:sz="4" w:space="0" w:color="auto"/>
              <w:bottom w:val="single" w:sz="4" w:space="0" w:color="auto"/>
            </w:tcBorders>
            <w:hideMark/>
          </w:tcPr>
          <w:p w14:paraId="1342242B" w14:textId="77777777" w:rsidR="00E95546" w:rsidRPr="00326D9D" w:rsidRDefault="00E95546" w:rsidP="003D0AE1">
            <w:pPr>
              <w:pStyle w:val="Tabelltekst"/>
              <w:ind w:right="810"/>
              <w:jc w:val="right"/>
              <w:rPr>
                <w:lang w:val="nb-NO"/>
              </w:rPr>
            </w:pPr>
            <w:r w:rsidRPr="00326D9D">
              <w:rPr>
                <w:lang w:val="nb-NO"/>
              </w:rPr>
              <w:t>100 %</w:t>
            </w:r>
          </w:p>
        </w:tc>
        <w:tc>
          <w:tcPr>
            <w:tcW w:w="2291" w:type="dxa"/>
            <w:tcBorders>
              <w:top w:val="single" w:sz="4" w:space="0" w:color="auto"/>
              <w:bottom w:val="single" w:sz="4" w:space="0" w:color="auto"/>
            </w:tcBorders>
            <w:hideMark/>
          </w:tcPr>
          <w:p w14:paraId="6B724E60" w14:textId="77777777" w:rsidR="00E95546" w:rsidRPr="00326D9D" w:rsidRDefault="00E95546" w:rsidP="003D0AE1">
            <w:pPr>
              <w:pStyle w:val="Tabelltekst"/>
              <w:ind w:right="810"/>
              <w:jc w:val="right"/>
              <w:rPr>
                <w:lang w:val="nb-NO"/>
              </w:rPr>
            </w:pPr>
            <w:r w:rsidRPr="00326D9D">
              <w:rPr>
                <w:lang w:val="nb-NO"/>
              </w:rPr>
              <w:t>100 %</w:t>
            </w:r>
          </w:p>
        </w:tc>
      </w:tr>
      <w:tr w:rsidR="00E95546" w:rsidRPr="00326D9D" w14:paraId="032F9A13" w14:textId="77777777" w:rsidTr="00955F9B">
        <w:trPr>
          <w:trHeight w:val="285"/>
        </w:trPr>
        <w:tc>
          <w:tcPr>
            <w:tcW w:w="2200" w:type="dxa"/>
            <w:tcBorders>
              <w:top w:val="single" w:sz="4" w:space="0" w:color="auto"/>
              <w:bottom w:val="single" w:sz="4" w:space="0" w:color="auto"/>
            </w:tcBorders>
            <w:hideMark/>
          </w:tcPr>
          <w:p w14:paraId="736F4F99" w14:textId="77777777" w:rsidR="00E95546" w:rsidRPr="00326D9D" w:rsidRDefault="00E95546" w:rsidP="003D0AE1">
            <w:pPr>
              <w:pStyle w:val="Tabelltekst"/>
              <w:rPr>
                <w:lang w:val="nb-NO"/>
              </w:rPr>
            </w:pPr>
            <w:r w:rsidRPr="00326D9D">
              <w:rPr>
                <w:lang w:val="nb-NO"/>
              </w:rPr>
              <w:t>Sum</w:t>
            </w:r>
          </w:p>
        </w:tc>
        <w:tc>
          <w:tcPr>
            <w:tcW w:w="2290" w:type="dxa"/>
            <w:tcBorders>
              <w:top w:val="single" w:sz="4" w:space="0" w:color="auto"/>
              <w:bottom w:val="single" w:sz="4" w:space="0" w:color="auto"/>
            </w:tcBorders>
            <w:hideMark/>
          </w:tcPr>
          <w:p w14:paraId="104D9A6B" w14:textId="77777777" w:rsidR="00E95546" w:rsidRPr="00326D9D" w:rsidRDefault="00E95546" w:rsidP="003D0AE1">
            <w:pPr>
              <w:pStyle w:val="Tabelltekst"/>
              <w:ind w:right="810"/>
              <w:jc w:val="right"/>
              <w:rPr>
                <w:lang w:val="nb-NO"/>
              </w:rPr>
            </w:pPr>
            <w:r w:rsidRPr="00326D9D">
              <w:rPr>
                <w:lang w:val="nb-NO"/>
              </w:rPr>
              <w:t>10 600</w:t>
            </w:r>
          </w:p>
        </w:tc>
        <w:tc>
          <w:tcPr>
            <w:tcW w:w="2291" w:type="dxa"/>
            <w:tcBorders>
              <w:top w:val="single" w:sz="4" w:space="0" w:color="auto"/>
              <w:bottom w:val="single" w:sz="4" w:space="0" w:color="auto"/>
            </w:tcBorders>
            <w:hideMark/>
          </w:tcPr>
          <w:p w14:paraId="0C29BBD6" w14:textId="77777777" w:rsidR="00E95546" w:rsidRPr="00326D9D" w:rsidRDefault="00E95546" w:rsidP="003D0AE1">
            <w:pPr>
              <w:pStyle w:val="Tabelltekst"/>
              <w:ind w:right="810"/>
              <w:jc w:val="right"/>
              <w:rPr>
                <w:lang w:val="nb-NO"/>
              </w:rPr>
            </w:pPr>
            <w:r w:rsidRPr="00326D9D">
              <w:rPr>
                <w:lang w:val="nb-NO"/>
              </w:rPr>
              <w:t>11 400</w:t>
            </w:r>
          </w:p>
        </w:tc>
        <w:tc>
          <w:tcPr>
            <w:tcW w:w="2291" w:type="dxa"/>
            <w:tcBorders>
              <w:top w:val="single" w:sz="4" w:space="0" w:color="auto"/>
              <w:bottom w:val="single" w:sz="4" w:space="0" w:color="auto"/>
            </w:tcBorders>
            <w:hideMark/>
          </w:tcPr>
          <w:p w14:paraId="3817C6BA" w14:textId="77777777" w:rsidR="00E95546" w:rsidRPr="00326D9D" w:rsidRDefault="00E95546" w:rsidP="003D0AE1">
            <w:pPr>
              <w:pStyle w:val="Tabelltekst"/>
              <w:ind w:right="810"/>
              <w:jc w:val="right"/>
              <w:rPr>
                <w:lang w:val="nb-NO"/>
              </w:rPr>
            </w:pPr>
            <w:r w:rsidRPr="00326D9D">
              <w:rPr>
                <w:lang w:val="nb-NO"/>
              </w:rPr>
              <w:t>1 600</w:t>
            </w:r>
          </w:p>
        </w:tc>
      </w:tr>
      <w:tr w:rsidR="00E95546" w:rsidRPr="00326D9D" w14:paraId="291F844D" w14:textId="77777777" w:rsidTr="00955F9B">
        <w:trPr>
          <w:trHeight w:val="285"/>
        </w:trPr>
        <w:tc>
          <w:tcPr>
            <w:tcW w:w="2200" w:type="dxa"/>
            <w:tcBorders>
              <w:top w:val="single" w:sz="4" w:space="0" w:color="auto"/>
            </w:tcBorders>
            <w:hideMark/>
          </w:tcPr>
          <w:p w14:paraId="54368FD6" w14:textId="77777777" w:rsidR="00E95546" w:rsidRPr="00326D9D" w:rsidRDefault="00E95546" w:rsidP="003D0AE1">
            <w:pPr>
              <w:pStyle w:val="Tabelltekst"/>
              <w:rPr>
                <w:lang w:val="nb-NO"/>
              </w:rPr>
            </w:pPr>
            <w:r w:rsidRPr="00326D9D">
              <w:rPr>
                <w:lang w:val="nb-NO"/>
              </w:rPr>
              <w:t>Ikke-bofaste i november</w:t>
            </w:r>
          </w:p>
        </w:tc>
        <w:tc>
          <w:tcPr>
            <w:tcW w:w="2290" w:type="dxa"/>
            <w:tcBorders>
              <w:top w:val="single" w:sz="4" w:space="0" w:color="auto"/>
            </w:tcBorders>
            <w:hideMark/>
          </w:tcPr>
          <w:p w14:paraId="4C38E2C7" w14:textId="77777777" w:rsidR="00E95546" w:rsidRPr="00326D9D" w:rsidRDefault="00E95546" w:rsidP="003D0AE1">
            <w:pPr>
              <w:pStyle w:val="Tabelltekst"/>
              <w:ind w:right="810"/>
              <w:jc w:val="right"/>
              <w:rPr>
                <w:lang w:val="nb-NO"/>
              </w:rPr>
            </w:pPr>
          </w:p>
        </w:tc>
        <w:tc>
          <w:tcPr>
            <w:tcW w:w="2291" w:type="dxa"/>
            <w:tcBorders>
              <w:top w:val="single" w:sz="4" w:space="0" w:color="auto"/>
            </w:tcBorders>
            <w:hideMark/>
          </w:tcPr>
          <w:p w14:paraId="3D60DB90" w14:textId="77777777" w:rsidR="00E95546" w:rsidRPr="00326D9D" w:rsidRDefault="00E95546" w:rsidP="003D0AE1">
            <w:pPr>
              <w:pStyle w:val="Tabelltekst"/>
              <w:ind w:right="810"/>
              <w:jc w:val="right"/>
              <w:rPr>
                <w:lang w:val="nb-NO"/>
              </w:rPr>
            </w:pPr>
            <w:r w:rsidRPr="00326D9D">
              <w:rPr>
                <w:lang w:val="nb-NO"/>
              </w:rPr>
              <w:t>1 600</w:t>
            </w:r>
          </w:p>
        </w:tc>
        <w:tc>
          <w:tcPr>
            <w:tcW w:w="2291" w:type="dxa"/>
            <w:tcBorders>
              <w:top w:val="single" w:sz="4" w:space="0" w:color="auto"/>
            </w:tcBorders>
            <w:hideMark/>
          </w:tcPr>
          <w:p w14:paraId="47D3F309" w14:textId="77777777" w:rsidR="00E95546" w:rsidRPr="00326D9D" w:rsidRDefault="00E95546" w:rsidP="003D0AE1">
            <w:pPr>
              <w:pStyle w:val="Tabelltekst"/>
              <w:ind w:right="810"/>
              <w:jc w:val="right"/>
              <w:rPr>
                <w:lang w:val="nb-NO"/>
              </w:rPr>
            </w:pPr>
          </w:p>
        </w:tc>
      </w:tr>
      <w:tr w:rsidR="00E95546" w:rsidRPr="00326D9D" w14:paraId="1E881C48" w14:textId="77777777" w:rsidTr="003D0AE1">
        <w:trPr>
          <w:trHeight w:val="285"/>
        </w:trPr>
        <w:tc>
          <w:tcPr>
            <w:tcW w:w="2200" w:type="dxa"/>
            <w:hideMark/>
          </w:tcPr>
          <w:p w14:paraId="39234442" w14:textId="77777777" w:rsidR="00E95546" w:rsidRPr="00326D9D" w:rsidRDefault="00E95546" w:rsidP="003D0AE1">
            <w:pPr>
              <w:pStyle w:val="Tabelltekst"/>
              <w:rPr>
                <w:lang w:val="nb-NO"/>
              </w:rPr>
            </w:pPr>
            <w:r w:rsidRPr="00326D9D">
              <w:rPr>
                <w:lang w:val="nb-NO"/>
              </w:rPr>
              <w:t>Innleide sysselsatte</w:t>
            </w:r>
          </w:p>
        </w:tc>
        <w:tc>
          <w:tcPr>
            <w:tcW w:w="2290" w:type="dxa"/>
            <w:hideMark/>
          </w:tcPr>
          <w:p w14:paraId="18FE59FE" w14:textId="77777777" w:rsidR="00E95546" w:rsidRPr="00326D9D" w:rsidRDefault="00E95546" w:rsidP="003D0AE1">
            <w:pPr>
              <w:pStyle w:val="Tabelltekst"/>
              <w:ind w:right="810"/>
              <w:jc w:val="right"/>
              <w:rPr>
                <w:lang w:val="nb-NO"/>
              </w:rPr>
            </w:pPr>
          </w:p>
        </w:tc>
        <w:tc>
          <w:tcPr>
            <w:tcW w:w="2291" w:type="dxa"/>
            <w:hideMark/>
          </w:tcPr>
          <w:p w14:paraId="70CF19B8" w14:textId="7D225872" w:rsidR="00E95546" w:rsidRPr="00326D9D" w:rsidRDefault="00E95546" w:rsidP="003D0AE1">
            <w:pPr>
              <w:pStyle w:val="Tabelltekst"/>
              <w:ind w:right="810"/>
              <w:jc w:val="right"/>
              <w:rPr>
                <w:lang w:val="nb-NO"/>
              </w:rPr>
            </w:pPr>
            <w:r w:rsidRPr="00326D9D">
              <w:rPr>
                <w:lang w:val="nb-NO"/>
              </w:rPr>
              <w:t>2</w:t>
            </w:r>
            <w:r w:rsidR="00955F9B" w:rsidRPr="00326D9D">
              <w:rPr>
                <w:lang w:val="nb-NO"/>
              </w:rPr>
              <w:softHyphen/>
              <w:t>–</w:t>
            </w:r>
            <w:r w:rsidRPr="00326D9D">
              <w:rPr>
                <w:lang w:val="nb-NO"/>
              </w:rPr>
              <w:t>3</w:t>
            </w:r>
            <w:r w:rsidR="00955F9B" w:rsidRPr="00326D9D">
              <w:rPr>
                <w:lang w:val="nb-NO"/>
              </w:rPr>
              <w:t> </w:t>
            </w:r>
            <w:r w:rsidRPr="00326D9D">
              <w:rPr>
                <w:lang w:val="nb-NO"/>
              </w:rPr>
              <w:t>000</w:t>
            </w:r>
          </w:p>
        </w:tc>
        <w:tc>
          <w:tcPr>
            <w:tcW w:w="2291" w:type="dxa"/>
            <w:hideMark/>
          </w:tcPr>
          <w:p w14:paraId="541AADBD" w14:textId="77777777" w:rsidR="00E95546" w:rsidRPr="00326D9D" w:rsidRDefault="00E95546" w:rsidP="003D0AE1">
            <w:pPr>
              <w:pStyle w:val="Tabelltekst"/>
              <w:ind w:right="810"/>
              <w:jc w:val="right"/>
              <w:rPr>
                <w:lang w:val="nb-NO"/>
              </w:rPr>
            </w:pPr>
          </w:p>
        </w:tc>
      </w:tr>
    </w:tbl>
    <w:p w14:paraId="66B1A9DB" w14:textId="77777777" w:rsidR="00E95546" w:rsidRPr="00326D9D" w:rsidRDefault="00E95546" w:rsidP="00E95546"/>
    <w:p w14:paraId="40C66D8A" w14:textId="36791B5B" w:rsidR="00E95546" w:rsidRPr="00987915" w:rsidRDefault="00E95546" w:rsidP="00E12C07">
      <w:pPr>
        <w:pStyle w:val="Brdtekst"/>
        <w:rPr>
          <w:lang w:val="nb-NO"/>
        </w:rPr>
      </w:pPr>
      <w:r w:rsidRPr="00987915">
        <w:rPr>
          <w:lang w:val="nb-NO"/>
        </w:rPr>
        <w:t>Samtidig er det trolig langt flere sesongarbeidere i villfiskindustrien, enn i slakteriene og bedriftene som foredler laks og ørret, der sesongsvingningene er mindre, selv om det også her er store variasjoner over året i aktivitet på slakting og fordeling.</w:t>
      </w:r>
    </w:p>
    <w:p w14:paraId="75D0D8DF" w14:textId="1A30D27E" w:rsidR="006D15A7" w:rsidRPr="00987915" w:rsidRDefault="003D5E1F" w:rsidP="00E12C07">
      <w:pPr>
        <w:pStyle w:val="Brdtekst"/>
        <w:rPr>
          <w:lang w:val="nb-NO"/>
        </w:rPr>
      </w:pPr>
      <w:r w:rsidRPr="00987915">
        <w:rPr>
          <w:lang w:val="nb-NO"/>
        </w:rPr>
        <w:lastRenderedPageBreak/>
        <w:t xml:space="preserve">Vi har en rekke bedrifter i fiskeindustrien som </w:t>
      </w:r>
      <w:r w:rsidR="00EA79F0" w:rsidRPr="00987915">
        <w:rPr>
          <w:lang w:val="nb-NO"/>
        </w:rPr>
        <w:t>driver en kombinasjon av</w:t>
      </w:r>
      <w:r w:rsidRPr="00987915">
        <w:rPr>
          <w:lang w:val="nb-NO"/>
        </w:rPr>
        <w:t xml:space="preserve"> aktivitet i flere bransjer</w:t>
      </w:r>
      <w:r w:rsidR="00EA79F0" w:rsidRPr="00987915">
        <w:rPr>
          <w:lang w:val="nb-NO"/>
        </w:rPr>
        <w:t xml:space="preserve">. </w:t>
      </w:r>
      <w:r w:rsidR="00102ADE" w:rsidRPr="00987915">
        <w:rPr>
          <w:lang w:val="nb-NO"/>
        </w:rPr>
        <w:t>De</w:t>
      </w:r>
      <w:r w:rsidR="00CA555A" w:rsidRPr="00987915">
        <w:rPr>
          <w:lang w:val="nb-NO"/>
        </w:rPr>
        <w:t xml:space="preserve"> fleste </w:t>
      </w:r>
      <w:r w:rsidR="00102ADE" w:rsidRPr="00987915">
        <w:rPr>
          <w:lang w:val="nb-NO"/>
        </w:rPr>
        <w:t xml:space="preserve">har </w:t>
      </w:r>
      <w:r w:rsidR="00E57CBF" w:rsidRPr="00987915">
        <w:rPr>
          <w:lang w:val="nb-NO"/>
        </w:rPr>
        <w:t xml:space="preserve">hvitfisk som </w:t>
      </w:r>
      <w:r w:rsidR="00296FA2" w:rsidRPr="00987915">
        <w:rPr>
          <w:lang w:val="nb-NO"/>
        </w:rPr>
        <w:t>én</w:t>
      </w:r>
      <w:r w:rsidR="00E57CBF" w:rsidRPr="00987915">
        <w:rPr>
          <w:lang w:val="nb-NO"/>
        </w:rPr>
        <w:t xml:space="preserve"> av</w:t>
      </w:r>
      <w:r w:rsidR="00102ADE" w:rsidRPr="00987915">
        <w:rPr>
          <w:lang w:val="nb-NO"/>
        </w:rPr>
        <w:t xml:space="preserve"> </w:t>
      </w:r>
      <w:r w:rsidR="00C61A69" w:rsidRPr="00987915">
        <w:rPr>
          <w:lang w:val="nb-NO"/>
        </w:rPr>
        <w:t>produksjon</w:t>
      </w:r>
      <w:r w:rsidR="007B7E76" w:rsidRPr="00987915">
        <w:rPr>
          <w:lang w:val="nb-NO"/>
        </w:rPr>
        <w:t>s</w:t>
      </w:r>
      <w:r w:rsidR="00533880" w:rsidRPr="00987915">
        <w:rPr>
          <w:lang w:val="nb-NO"/>
        </w:rPr>
        <w:t>kombinasjo</w:t>
      </w:r>
      <w:r w:rsidR="007B7E76" w:rsidRPr="00987915">
        <w:rPr>
          <w:lang w:val="nb-NO"/>
        </w:rPr>
        <w:t>nene, som</w:t>
      </w:r>
      <w:r w:rsidR="00EA79F0" w:rsidRPr="00987915">
        <w:rPr>
          <w:lang w:val="nb-NO"/>
        </w:rPr>
        <w:t xml:space="preserve"> </w:t>
      </w:r>
      <w:r w:rsidR="00C76558" w:rsidRPr="00987915">
        <w:rPr>
          <w:lang w:val="nb-NO"/>
        </w:rPr>
        <w:t>Brødrene Sperre</w:t>
      </w:r>
      <w:r w:rsidR="000C55D0" w:rsidRPr="00987915">
        <w:rPr>
          <w:lang w:val="nb-NO"/>
        </w:rPr>
        <w:t xml:space="preserve"> (klippfisk/pelagisk konsum)</w:t>
      </w:r>
      <w:r w:rsidR="00C76558" w:rsidRPr="00987915">
        <w:rPr>
          <w:lang w:val="nb-NO"/>
        </w:rPr>
        <w:t>, Nils Sperre</w:t>
      </w:r>
      <w:r w:rsidR="000C55D0" w:rsidRPr="00987915">
        <w:rPr>
          <w:lang w:val="nb-NO"/>
        </w:rPr>
        <w:t xml:space="preserve"> (klippfisk/pelagisk konsum)</w:t>
      </w:r>
      <w:r w:rsidR="00C76558" w:rsidRPr="00987915">
        <w:rPr>
          <w:lang w:val="nb-NO"/>
        </w:rPr>
        <w:t xml:space="preserve">, </w:t>
      </w:r>
      <w:r w:rsidR="000E0B0B" w:rsidRPr="00987915">
        <w:rPr>
          <w:lang w:val="nb-NO"/>
        </w:rPr>
        <w:t>Sevrin Tranvåg</w:t>
      </w:r>
      <w:r w:rsidR="000C55D0" w:rsidRPr="00987915">
        <w:rPr>
          <w:lang w:val="nb-NO"/>
        </w:rPr>
        <w:t xml:space="preserve"> (klippfisk/pelagisk konsum)</w:t>
      </w:r>
      <w:r w:rsidR="002A1D60" w:rsidRPr="00987915">
        <w:rPr>
          <w:lang w:val="nb-NO"/>
        </w:rPr>
        <w:t xml:space="preserve">, </w:t>
      </w:r>
      <w:r w:rsidR="00E01499" w:rsidRPr="00987915">
        <w:rPr>
          <w:lang w:val="nb-NO"/>
        </w:rPr>
        <w:t>Karsten Flem</w:t>
      </w:r>
      <w:r w:rsidR="000C55D0" w:rsidRPr="00987915">
        <w:rPr>
          <w:lang w:val="nb-NO"/>
        </w:rPr>
        <w:t xml:space="preserve"> (klippfisk/pelagisk konsum)</w:t>
      </w:r>
      <w:r w:rsidR="00E01499" w:rsidRPr="00987915">
        <w:rPr>
          <w:lang w:val="nb-NO"/>
        </w:rPr>
        <w:t>, Lofoten V</w:t>
      </w:r>
      <w:r w:rsidR="000C55D0" w:rsidRPr="00987915">
        <w:rPr>
          <w:lang w:val="nb-NO"/>
        </w:rPr>
        <w:t>i</w:t>
      </w:r>
      <w:r w:rsidR="00E01499" w:rsidRPr="00987915">
        <w:rPr>
          <w:lang w:val="nb-NO"/>
        </w:rPr>
        <w:t>king</w:t>
      </w:r>
      <w:r w:rsidR="000C55D0" w:rsidRPr="00987915">
        <w:rPr>
          <w:lang w:val="nb-NO"/>
        </w:rPr>
        <w:t xml:space="preserve"> (tørrfisk/pelagisk konsum), </w:t>
      </w:r>
      <w:r w:rsidR="00EC1AFA" w:rsidRPr="00987915">
        <w:rPr>
          <w:lang w:val="nb-NO"/>
        </w:rPr>
        <w:t>Brødrene Karlsen (</w:t>
      </w:r>
      <w:r w:rsidR="00A90D50" w:rsidRPr="00987915">
        <w:rPr>
          <w:lang w:val="nb-NO"/>
        </w:rPr>
        <w:t>s</w:t>
      </w:r>
      <w:r w:rsidR="00EC1AFA" w:rsidRPr="00987915">
        <w:rPr>
          <w:lang w:val="nb-NO"/>
        </w:rPr>
        <w:t>altfisk/fored</w:t>
      </w:r>
      <w:r w:rsidR="003347C7" w:rsidRPr="00987915">
        <w:rPr>
          <w:lang w:val="nb-NO"/>
        </w:rPr>
        <w:softHyphen/>
      </w:r>
      <w:r w:rsidR="00EC1AFA" w:rsidRPr="00987915">
        <w:rPr>
          <w:lang w:val="nb-NO"/>
        </w:rPr>
        <w:t>ling laks)</w:t>
      </w:r>
      <w:r w:rsidR="00DA0E7B" w:rsidRPr="00987915">
        <w:rPr>
          <w:lang w:val="nb-NO"/>
        </w:rPr>
        <w:t xml:space="preserve">, </w:t>
      </w:r>
      <w:r w:rsidR="006D3F56" w:rsidRPr="00987915">
        <w:rPr>
          <w:lang w:val="nb-NO"/>
        </w:rPr>
        <w:t>og Hopen Fisk (</w:t>
      </w:r>
      <w:r w:rsidR="00C136B9" w:rsidRPr="00987915">
        <w:rPr>
          <w:lang w:val="nb-NO"/>
        </w:rPr>
        <w:t>hvitfisk rogn</w:t>
      </w:r>
      <w:r w:rsidR="00743CEF" w:rsidRPr="00987915">
        <w:rPr>
          <w:lang w:val="nb-NO"/>
        </w:rPr>
        <w:t>/</w:t>
      </w:r>
      <w:r w:rsidR="000A0609" w:rsidRPr="00987915">
        <w:rPr>
          <w:lang w:val="nb-NO"/>
        </w:rPr>
        <w:t>pelagisk konsum)</w:t>
      </w:r>
      <w:r w:rsidR="00932928" w:rsidRPr="00987915">
        <w:rPr>
          <w:lang w:val="nb-NO"/>
        </w:rPr>
        <w:t xml:space="preserve">. </w:t>
      </w:r>
      <w:r w:rsidR="001D6E94" w:rsidRPr="00987915">
        <w:rPr>
          <w:lang w:val="nb-NO"/>
        </w:rPr>
        <w:t xml:space="preserve">I Finnmark finner vi </w:t>
      </w:r>
      <w:r w:rsidR="00666B0E" w:rsidRPr="00987915">
        <w:rPr>
          <w:lang w:val="nb-NO"/>
        </w:rPr>
        <w:t>om lag 25</w:t>
      </w:r>
      <w:r w:rsidR="00AC7067" w:rsidRPr="00987915">
        <w:rPr>
          <w:lang w:val="nb-NO"/>
        </w:rPr>
        <w:t xml:space="preserve"> </w:t>
      </w:r>
      <w:r w:rsidR="001D6E94" w:rsidRPr="00987915">
        <w:rPr>
          <w:lang w:val="nb-NO"/>
        </w:rPr>
        <w:t xml:space="preserve">bedrifter som både </w:t>
      </w:r>
      <w:r w:rsidR="00C921BB" w:rsidRPr="00987915">
        <w:rPr>
          <w:lang w:val="nb-NO"/>
        </w:rPr>
        <w:t>tar imot hvitfisk og kongekrab</w:t>
      </w:r>
      <w:r w:rsidR="00734655" w:rsidRPr="00987915">
        <w:rPr>
          <w:lang w:val="nb-NO"/>
        </w:rPr>
        <w:t>be</w:t>
      </w:r>
      <w:r w:rsidR="0089163A" w:rsidRPr="00987915">
        <w:rPr>
          <w:lang w:val="nb-NO"/>
        </w:rPr>
        <w:t>.</w:t>
      </w:r>
    </w:p>
    <w:p w14:paraId="33E5779E" w14:textId="6A52BE08" w:rsidR="003D5E1F" w:rsidRPr="00987915" w:rsidRDefault="00B1026A" w:rsidP="00E12C07">
      <w:pPr>
        <w:pStyle w:val="Brdtekst"/>
        <w:rPr>
          <w:lang w:val="nb-NO"/>
        </w:rPr>
      </w:pPr>
      <w:r w:rsidRPr="00987915">
        <w:rPr>
          <w:lang w:val="nb-NO"/>
        </w:rPr>
        <w:t xml:space="preserve">Felles for alle er at de kan </w:t>
      </w:r>
      <w:r w:rsidR="008C7393" w:rsidRPr="00987915">
        <w:rPr>
          <w:lang w:val="nb-NO"/>
        </w:rPr>
        <w:t xml:space="preserve">utnytte </w:t>
      </w:r>
      <w:r w:rsidR="002C1A13" w:rsidRPr="00987915">
        <w:rPr>
          <w:lang w:val="nb-NO"/>
        </w:rPr>
        <w:t xml:space="preserve">sitt </w:t>
      </w:r>
      <w:r w:rsidR="008C7393" w:rsidRPr="00987915">
        <w:rPr>
          <w:lang w:val="nb-NO"/>
        </w:rPr>
        <w:t>personell</w:t>
      </w:r>
      <w:r w:rsidR="001551C1" w:rsidRPr="00987915">
        <w:rPr>
          <w:lang w:val="nb-NO"/>
        </w:rPr>
        <w:t xml:space="preserve">, </w:t>
      </w:r>
      <w:r w:rsidR="00060507" w:rsidRPr="00987915">
        <w:rPr>
          <w:lang w:val="nb-NO"/>
        </w:rPr>
        <w:t xml:space="preserve">både i </w:t>
      </w:r>
      <w:r w:rsidR="00DB2C7C" w:rsidRPr="00987915">
        <w:rPr>
          <w:lang w:val="nb-NO"/>
        </w:rPr>
        <w:t xml:space="preserve">produksjon og </w:t>
      </w:r>
      <w:r w:rsidR="002D2174" w:rsidRPr="00987915">
        <w:rPr>
          <w:lang w:val="nb-NO"/>
        </w:rPr>
        <w:t>teknisk</w:t>
      </w:r>
      <w:r w:rsidR="00060507" w:rsidRPr="00987915">
        <w:rPr>
          <w:lang w:val="nb-NO"/>
        </w:rPr>
        <w:t>/administra</w:t>
      </w:r>
      <w:r w:rsidR="00EA159B" w:rsidRPr="00987915">
        <w:rPr>
          <w:lang w:val="nb-NO"/>
        </w:rPr>
        <w:t>ti</w:t>
      </w:r>
      <w:r w:rsidR="00060507" w:rsidRPr="00987915">
        <w:rPr>
          <w:lang w:val="nb-NO"/>
        </w:rPr>
        <w:t>vt</w:t>
      </w:r>
      <w:r w:rsidR="006D15A7" w:rsidRPr="00987915">
        <w:rPr>
          <w:lang w:val="nb-NO"/>
        </w:rPr>
        <w:t xml:space="preserve">, </w:t>
      </w:r>
      <w:r w:rsidR="001F7CFC" w:rsidRPr="00987915">
        <w:rPr>
          <w:lang w:val="nb-NO"/>
        </w:rPr>
        <w:t xml:space="preserve">på tvers av </w:t>
      </w:r>
      <w:r w:rsidR="002C1A13" w:rsidRPr="00987915">
        <w:rPr>
          <w:lang w:val="nb-NO"/>
        </w:rPr>
        <w:t>flere produksjonsavde</w:t>
      </w:r>
      <w:r w:rsidR="00177D6C" w:rsidRPr="00987915">
        <w:rPr>
          <w:lang w:val="nb-NO"/>
        </w:rPr>
        <w:t>li</w:t>
      </w:r>
      <w:r w:rsidR="002C1A13" w:rsidRPr="00987915">
        <w:rPr>
          <w:lang w:val="nb-NO"/>
        </w:rPr>
        <w:t xml:space="preserve">nger og </w:t>
      </w:r>
      <w:r w:rsidR="005D4504" w:rsidRPr="00987915">
        <w:rPr>
          <w:lang w:val="nb-NO"/>
        </w:rPr>
        <w:t>også</w:t>
      </w:r>
      <w:r w:rsidR="005553A1" w:rsidRPr="00987915">
        <w:rPr>
          <w:lang w:val="nb-NO"/>
        </w:rPr>
        <w:t xml:space="preserve"> </w:t>
      </w:r>
      <w:r w:rsidR="00FF6B85" w:rsidRPr="00987915">
        <w:rPr>
          <w:lang w:val="nb-NO"/>
        </w:rPr>
        <w:t xml:space="preserve">oppnå </w:t>
      </w:r>
      <w:r w:rsidR="00F57B2A" w:rsidRPr="00987915">
        <w:rPr>
          <w:lang w:val="nb-NO"/>
        </w:rPr>
        <w:t>jevnere</w:t>
      </w:r>
      <w:r w:rsidR="00F03EEA" w:rsidRPr="00987915">
        <w:rPr>
          <w:lang w:val="nb-NO"/>
        </w:rPr>
        <w:t xml:space="preserve"> </w:t>
      </w:r>
      <w:r w:rsidR="008B0CF8" w:rsidRPr="00987915">
        <w:rPr>
          <w:lang w:val="nb-NO"/>
        </w:rPr>
        <w:t>aktivitetsnivå over året</w:t>
      </w:r>
      <w:r w:rsidR="00177D6C" w:rsidRPr="00987915">
        <w:rPr>
          <w:lang w:val="nb-NO"/>
        </w:rPr>
        <w:t>.</w:t>
      </w:r>
      <w:r w:rsidR="008B0CF8" w:rsidRPr="00987915">
        <w:rPr>
          <w:lang w:val="nb-NO"/>
        </w:rPr>
        <w:t xml:space="preserve"> </w:t>
      </w:r>
      <w:r w:rsidR="00DB2C96" w:rsidRPr="00987915">
        <w:rPr>
          <w:lang w:val="nb-NO"/>
        </w:rPr>
        <w:t>Mange av disse bedriftene er likevel avhengig av s</w:t>
      </w:r>
      <w:r w:rsidR="00051C2D" w:rsidRPr="00987915">
        <w:rPr>
          <w:lang w:val="nb-NO"/>
        </w:rPr>
        <w:t>esongsysselsatte</w:t>
      </w:r>
      <w:r w:rsidR="005F7F69" w:rsidRPr="00987915">
        <w:rPr>
          <w:lang w:val="nb-NO"/>
        </w:rPr>
        <w:t xml:space="preserve">. Både klippfisk og </w:t>
      </w:r>
      <w:r w:rsidR="000A56B8" w:rsidRPr="00987915">
        <w:rPr>
          <w:lang w:val="nb-NO"/>
        </w:rPr>
        <w:t>pelagisk konsumproduksjon har sin</w:t>
      </w:r>
      <w:r w:rsidR="0037637E" w:rsidRPr="00987915">
        <w:rPr>
          <w:lang w:val="nb-NO"/>
        </w:rPr>
        <w:t xml:space="preserve"> høysesong på høsten, og i per</w:t>
      </w:r>
      <w:r w:rsidR="00F95A38" w:rsidRPr="00987915">
        <w:rPr>
          <w:lang w:val="nb-NO"/>
        </w:rPr>
        <w:t>iode</w:t>
      </w:r>
      <w:r w:rsidR="007B0ECB" w:rsidRPr="00987915">
        <w:rPr>
          <w:lang w:val="nb-NO"/>
        </w:rPr>
        <w:t>r overlapper de hverandre</w:t>
      </w:r>
      <w:r w:rsidR="003A2032" w:rsidRPr="00987915">
        <w:rPr>
          <w:lang w:val="nb-NO"/>
        </w:rPr>
        <w:t>. D</w:t>
      </w:r>
      <w:r w:rsidR="00041DBA" w:rsidRPr="00987915">
        <w:rPr>
          <w:lang w:val="nb-NO"/>
        </w:rPr>
        <w:t xml:space="preserve">et er mindre overlapp </w:t>
      </w:r>
      <w:r w:rsidR="00CF509B" w:rsidRPr="00987915">
        <w:rPr>
          <w:lang w:val="nb-NO"/>
        </w:rPr>
        <w:t xml:space="preserve">i </w:t>
      </w:r>
      <w:r w:rsidR="00041DBA" w:rsidRPr="00987915">
        <w:rPr>
          <w:lang w:val="nb-NO"/>
        </w:rPr>
        <w:t>Øst-</w:t>
      </w:r>
      <w:r w:rsidR="00CF509B" w:rsidRPr="00987915">
        <w:rPr>
          <w:lang w:val="nb-NO"/>
        </w:rPr>
        <w:t xml:space="preserve">Finnmark </w:t>
      </w:r>
      <w:r w:rsidR="00041DBA" w:rsidRPr="00987915">
        <w:rPr>
          <w:lang w:val="nb-NO"/>
        </w:rPr>
        <w:t>mellom h</w:t>
      </w:r>
      <w:r w:rsidR="00EE4029" w:rsidRPr="00987915">
        <w:rPr>
          <w:lang w:val="nb-NO"/>
        </w:rPr>
        <w:t>øysesongene på torsk og kongekrabbe</w:t>
      </w:r>
      <w:r w:rsidR="003A2032" w:rsidRPr="00987915">
        <w:rPr>
          <w:lang w:val="nb-NO"/>
        </w:rPr>
        <w:t xml:space="preserve"> og </w:t>
      </w:r>
      <w:r w:rsidR="00B83C57" w:rsidRPr="00987915">
        <w:rPr>
          <w:lang w:val="nb-NO"/>
        </w:rPr>
        <w:t>sli</w:t>
      </w:r>
      <w:r w:rsidR="00E216B5" w:rsidRPr="00987915">
        <w:rPr>
          <w:lang w:val="nb-NO"/>
        </w:rPr>
        <w:t>k</w:t>
      </w:r>
      <w:r w:rsidR="00B83C57" w:rsidRPr="00987915">
        <w:rPr>
          <w:lang w:val="nb-NO"/>
        </w:rPr>
        <w:t xml:space="preserve"> at </w:t>
      </w:r>
      <w:r w:rsidR="009B410D" w:rsidRPr="00987915">
        <w:rPr>
          <w:lang w:val="nb-NO"/>
        </w:rPr>
        <w:t>kombinasjonen</w:t>
      </w:r>
      <w:r w:rsidR="00F221E5" w:rsidRPr="00987915">
        <w:rPr>
          <w:lang w:val="nb-NO"/>
        </w:rPr>
        <w:t xml:space="preserve"> er med på å skape j</w:t>
      </w:r>
      <w:r w:rsidR="00CA0BA0" w:rsidRPr="00987915">
        <w:rPr>
          <w:lang w:val="nb-NO"/>
        </w:rPr>
        <w:t>evnere aktivitetsni</w:t>
      </w:r>
      <w:r w:rsidR="00DF7227" w:rsidRPr="00987915">
        <w:rPr>
          <w:lang w:val="nb-NO"/>
        </w:rPr>
        <w:t>vå</w:t>
      </w:r>
      <w:r w:rsidR="00DE1CE8" w:rsidRPr="00987915">
        <w:rPr>
          <w:lang w:val="nb-NO"/>
        </w:rPr>
        <w:t xml:space="preserve"> her.</w:t>
      </w:r>
    </w:p>
    <w:p w14:paraId="264094BE" w14:textId="43ABDC4D" w:rsidR="00E95546" w:rsidRPr="00987915" w:rsidRDefault="00E95546" w:rsidP="00E12C07">
      <w:pPr>
        <w:pStyle w:val="Brdtekst"/>
        <w:rPr>
          <w:lang w:val="nb-NO"/>
        </w:rPr>
      </w:pPr>
      <w:r w:rsidRPr="00987915">
        <w:rPr>
          <w:lang w:val="nb-NO"/>
        </w:rPr>
        <w:t>Ser vi på villfiskindustrien under ett utførte bedriftene om lag 5 900 årsverk i 2021, med rundt 8 200 sysselsatte. Det tilsvarer om lag 72</w:t>
      </w:r>
      <w:r w:rsidR="00FF683D" w:rsidRPr="00987915">
        <w:rPr>
          <w:lang w:val="nb-NO"/>
        </w:rPr>
        <w:t> </w:t>
      </w:r>
      <w:r w:rsidRPr="00987915">
        <w:rPr>
          <w:lang w:val="nb-NO"/>
        </w:rPr>
        <w:t>% årsverk per sysselsatt.</w:t>
      </w:r>
    </w:p>
    <w:p w14:paraId="364CAF40" w14:textId="4FF269E0" w:rsidR="009B1CB7" w:rsidRPr="00326D9D" w:rsidRDefault="003374C7" w:rsidP="0077248E">
      <w:pPr>
        <w:pStyle w:val="Overskrift2"/>
        <w:rPr>
          <w:lang w:val="nb-NO"/>
        </w:rPr>
      </w:pPr>
      <w:bookmarkStart w:id="43" w:name="_Toc138925763"/>
      <w:r w:rsidRPr="00326D9D">
        <w:rPr>
          <w:lang w:val="nb-NO"/>
        </w:rPr>
        <w:t>Fiskeindustriens betydning for sysselsetting (og bosetting</w:t>
      </w:r>
      <w:r w:rsidR="00B738CF" w:rsidRPr="00326D9D">
        <w:rPr>
          <w:lang w:val="nb-NO"/>
        </w:rPr>
        <w:t>?</w:t>
      </w:r>
      <w:r w:rsidRPr="00326D9D">
        <w:rPr>
          <w:lang w:val="nb-NO"/>
        </w:rPr>
        <w:t>)</w:t>
      </w:r>
      <w:bookmarkEnd w:id="43"/>
    </w:p>
    <w:p w14:paraId="42D1537C" w14:textId="13F50F34" w:rsidR="0077248E" w:rsidRPr="00987915" w:rsidRDefault="00B738CF" w:rsidP="00C43098">
      <w:pPr>
        <w:pStyle w:val="Brdtekst"/>
        <w:rPr>
          <w:lang w:val="nb-NO"/>
        </w:rPr>
      </w:pPr>
      <w:r w:rsidRPr="00987915">
        <w:rPr>
          <w:lang w:val="nb-NO"/>
        </w:rPr>
        <w:t xml:space="preserve">For å vise fiskeindustriens betydning </w:t>
      </w:r>
      <w:r w:rsidR="00894518" w:rsidRPr="00987915">
        <w:rPr>
          <w:lang w:val="nb-NO"/>
        </w:rPr>
        <w:t>for</w:t>
      </w:r>
      <w:r w:rsidR="0077248E" w:rsidRPr="00987915">
        <w:rPr>
          <w:lang w:val="nb-NO"/>
        </w:rPr>
        <w:t xml:space="preserve"> sysselsetting </w:t>
      </w:r>
      <w:r w:rsidR="00BE538A" w:rsidRPr="00987915">
        <w:rPr>
          <w:lang w:val="nb-NO"/>
        </w:rPr>
        <w:t xml:space="preserve">(og dermed bosetting) </w:t>
      </w:r>
      <w:r w:rsidR="0077248E" w:rsidRPr="00987915">
        <w:rPr>
          <w:lang w:val="nb-NO"/>
        </w:rPr>
        <w:t xml:space="preserve">i </w:t>
      </w:r>
      <w:r w:rsidR="00270EE1" w:rsidRPr="00987915">
        <w:rPr>
          <w:lang w:val="nb-NO"/>
        </w:rPr>
        <w:t>kystkommunene</w:t>
      </w:r>
      <w:r w:rsidR="0078054C" w:rsidRPr="00987915">
        <w:rPr>
          <w:lang w:val="nb-NO"/>
        </w:rPr>
        <w:t xml:space="preserve"> har </w:t>
      </w:r>
      <w:r w:rsidR="0077248E" w:rsidRPr="00987915">
        <w:rPr>
          <w:lang w:val="nb-NO"/>
        </w:rPr>
        <w:t xml:space="preserve">vi </w:t>
      </w:r>
      <w:r w:rsidR="00BE538A" w:rsidRPr="00987915">
        <w:rPr>
          <w:lang w:val="nb-NO"/>
        </w:rPr>
        <w:t>satt</w:t>
      </w:r>
      <w:r w:rsidR="0077248E" w:rsidRPr="00987915">
        <w:rPr>
          <w:lang w:val="nb-NO"/>
        </w:rPr>
        <w:t xml:space="preserve"> sysselsetting i villfiskindustrien opp mot sysselsetting i privat sektor, både per region og per kommune</w:t>
      </w:r>
      <w:r w:rsidR="0078054C" w:rsidRPr="00987915">
        <w:rPr>
          <w:lang w:val="nb-NO"/>
        </w:rPr>
        <w:t>.</w:t>
      </w:r>
      <w:r w:rsidR="0077248E" w:rsidRPr="00987915">
        <w:rPr>
          <w:lang w:val="nb-NO"/>
        </w:rPr>
        <w:t xml:space="preserve"> </w:t>
      </w:r>
      <w:r w:rsidR="0078054C" w:rsidRPr="00987915">
        <w:rPr>
          <w:lang w:val="nb-NO"/>
        </w:rPr>
        <w:t>Vi</w:t>
      </w:r>
      <w:r w:rsidR="0077248E" w:rsidRPr="00987915">
        <w:rPr>
          <w:lang w:val="nb-NO"/>
        </w:rPr>
        <w:t xml:space="preserve"> har valgt å bruke</w:t>
      </w:r>
      <w:r w:rsidR="00C053ED" w:rsidRPr="00987915">
        <w:rPr>
          <w:lang w:val="nb-NO"/>
        </w:rPr>
        <w:t xml:space="preserve"> SSBs</w:t>
      </w:r>
      <w:r w:rsidR="0077248E" w:rsidRPr="00987915">
        <w:rPr>
          <w:lang w:val="nb-NO"/>
        </w:rPr>
        <w:t xml:space="preserve"> sysselsetting etter arbeidskommune og ikke sysselsetting etter bostedskommune. Dette er valgt spesielt på grunn av at sysselsetti</w:t>
      </w:r>
      <w:r w:rsidR="00EF20D3" w:rsidRPr="00987915">
        <w:rPr>
          <w:lang w:val="nb-NO"/>
        </w:rPr>
        <w:t>ng</w:t>
      </w:r>
      <w:r w:rsidR="0077248E" w:rsidRPr="00987915">
        <w:rPr>
          <w:lang w:val="nb-NO"/>
        </w:rPr>
        <w:t xml:space="preserve"> per bedrift ikke gir oss informasjon om hvilken bostedskommune de ansatte har, som gjør at </w:t>
      </w:r>
      <w:r w:rsidR="00655ABB" w:rsidRPr="00987915">
        <w:rPr>
          <w:lang w:val="nb-NO"/>
        </w:rPr>
        <w:t>tallene da</w:t>
      </w:r>
      <w:r w:rsidR="0077248E" w:rsidRPr="00987915">
        <w:rPr>
          <w:lang w:val="nb-NO"/>
        </w:rPr>
        <w:t xml:space="preserve"> ikke </w:t>
      </w:r>
      <w:r w:rsidR="00655ABB" w:rsidRPr="00987915">
        <w:rPr>
          <w:lang w:val="nb-NO"/>
        </w:rPr>
        <w:t>vil være</w:t>
      </w:r>
      <w:r w:rsidR="00E01F51" w:rsidRPr="00987915">
        <w:rPr>
          <w:lang w:val="nb-NO"/>
        </w:rPr>
        <w:t xml:space="preserve"> sammenlignbare</w:t>
      </w:r>
      <w:r w:rsidR="0077248E" w:rsidRPr="00987915">
        <w:rPr>
          <w:lang w:val="nb-NO"/>
        </w:rPr>
        <w:t xml:space="preserve"> med privat sysselsetting per bostedskommune. </w:t>
      </w:r>
      <w:r w:rsidR="0093713C" w:rsidRPr="00987915">
        <w:rPr>
          <w:lang w:val="nb-NO"/>
        </w:rPr>
        <w:t>Inn</w:t>
      </w:r>
      <w:r w:rsidR="00496CA8" w:rsidRPr="00987915">
        <w:rPr>
          <w:lang w:val="nb-NO"/>
        </w:rPr>
        <w:t xml:space="preserve">- og utpendling av sysselsatte </w:t>
      </w:r>
      <w:r w:rsidR="00AF0E90" w:rsidRPr="00987915">
        <w:rPr>
          <w:lang w:val="nb-NO"/>
        </w:rPr>
        <w:t>mellom kommuner</w:t>
      </w:r>
      <w:r w:rsidR="00914CDA" w:rsidRPr="00987915">
        <w:rPr>
          <w:lang w:val="nb-NO"/>
        </w:rPr>
        <w:t xml:space="preserve"> og regioner</w:t>
      </w:r>
      <w:r w:rsidR="00AF0E90" w:rsidRPr="00987915">
        <w:rPr>
          <w:lang w:val="nb-NO"/>
        </w:rPr>
        <w:t xml:space="preserve"> er d</w:t>
      </w:r>
      <w:r w:rsidR="00A67B8B" w:rsidRPr="00987915">
        <w:rPr>
          <w:lang w:val="nb-NO"/>
        </w:rPr>
        <w:t>og</w:t>
      </w:r>
      <w:r w:rsidR="002D66AA" w:rsidRPr="00987915">
        <w:rPr>
          <w:lang w:val="nb-NO"/>
        </w:rPr>
        <w:t xml:space="preserve"> langt</w:t>
      </w:r>
      <w:r w:rsidR="00AF0E90" w:rsidRPr="00987915">
        <w:rPr>
          <w:lang w:val="nb-NO"/>
        </w:rPr>
        <w:t xml:space="preserve"> </w:t>
      </w:r>
      <w:r w:rsidR="00A8442B" w:rsidRPr="00987915">
        <w:rPr>
          <w:lang w:val="nb-NO"/>
        </w:rPr>
        <w:t xml:space="preserve">større i </w:t>
      </w:r>
      <w:r w:rsidR="00FA6DE3" w:rsidRPr="00987915">
        <w:rPr>
          <w:lang w:val="nb-NO"/>
        </w:rPr>
        <w:t xml:space="preserve">omfang </w:t>
      </w:r>
      <w:r w:rsidR="00361004" w:rsidRPr="00987915">
        <w:rPr>
          <w:lang w:val="nb-NO"/>
        </w:rPr>
        <w:t xml:space="preserve">i </w:t>
      </w:r>
      <w:r w:rsidR="005432F8" w:rsidRPr="00987915">
        <w:rPr>
          <w:lang w:val="nb-NO"/>
        </w:rPr>
        <w:t>mer sentrale strøk som Oslo</w:t>
      </w:r>
      <w:r w:rsidR="002D66AA" w:rsidRPr="00987915">
        <w:rPr>
          <w:lang w:val="nb-NO"/>
        </w:rPr>
        <w:t xml:space="preserve"> og Viken</w:t>
      </w:r>
      <w:r w:rsidR="009E28B4" w:rsidRPr="00987915">
        <w:rPr>
          <w:lang w:val="nb-NO"/>
        </w:rPr>
        <w:t>,</w:t>
      </w:r>
      <w:r w:rsidR="002D66AA" w:rsidRPr="00987915">
        <w:rPr>
          <w:lang w:val="nb-NO"/>
        </w:rPr>
        <w:t xml:space="preserve"> enn i </w:t>
      </w:r>
      <w:r w:rsidR="008F3AE2" w:rsidRPr="00987915">
        <w:rPr>
          <w:lang w:val="nb-NO"/>
        </w:rPr>
        <w:t xml:space="preserve">områdene </w:t>
      </w:r>
      <w:r w:rsidR="00655ABB" w:rsidRPr="00987915">
        <w:rPr>
          <w:lang w:val="nb-NO"/>
        </w:rPr>
        <w:t xml:space="preserve">hvor </w:t>
      </w:r>
      <w:r w:rsidR="008D4067" w:rsidRPr="00987915">
        <w:rPr>
          <w:lang w:val="nb-NO"/>
        </w:rPr>
        <w:t>villfiskindustri</w:t>
      </w:r>
      <w:r w:rsidR="00655ABB" w:rsidRPr="00987915">
        <w:rPr>
          <w:lang w:val="nb-NO"/>
        </w:rPr>
        <w:t>en</w:t>
      </w:r>
      <w:r w:rsidR="008D4067" w:rsidRPr="00987915">
        <w:rPr>
          <w:lang w:val="nb-NO"/>
        </w:rPr>
        <w:t xml:space="preserve"> </w:t>
      </w:r>
      <w:r w:rsidR="0062391A" w:rsidRPr="00987915">
        <w:rPr>
          <w:lang w:val="nb-NO"/>
        </w:rPr>
        <w:t xml:space="preserve">trer frem som </w:t>
      </w:r>
      <w:r w:rsidR="00DD5E52" w:rsidRPr="00987915">
        <w:rPr>
          <w:lang w:val="nb-NO"/>
        </w:rPr>
        <w:t>relativt stor (</w:t>
      </w:r>
      <w:r w:rsidR="00B92728" w:rsidRPr="00987915">
        <w:rPr>
          <w:lang w:val="nb-NO"/>
        </w:rPr>
        <w:t>eksempelvis</w:t>
      </w:r>
      <w:r w:rsidR="00DD5E52" w:rsidRPr="00987915">
        <w:rPr>
          <w:lang w:val="nb-NO"/>
        </w:rPr>
        <w:t xml:space="preserve"> </w:t>
      </w:r>
      <w:r w:rsidR="00B92728" w:rsidRPr="00987915">
        <w:rPr>
          <w:lang w:val="nb-NO"/>
        </w:rPr>
        <w:t xml:space="preserve">Nordland og Finnmark). </w:t>
      </w:r>
    </w:p>
    <w:p w14:paraId="12709D27" w14:textId="543DCEEF" w:rsidR="00570EAE" w:rsidRPr="00326D9D" w:rsidRDefault="00570EAE" w:rsidP="003E10E4">
      <w:pPr>
        <w:pStyle w:val="Bildetekst"/>
        <w:keepNext/>
        <w:keepLines/>
      </w:pPr>
      <w:bookmarkStart w:id="44" w:name="_Ref138803392"/>
      <w:r w:rsidRPr="00326D9D">
        <w:t xml:space="preserve">Tabell </w:t>
      </w:r>
      <w:r w:rsidRPr="00326D9D">
        <w:fldChar w:fldCharType="begin"/>
      </w:r>
      <w:r w:rsidRPr="00326D9D">
        <w:instrText>SEQ Tabell \* ARABIC</w:instrText>
      </w:r>
      <w:r w:rsidRPr="00326D9D">
        <w:fldChar w:fldCharType="separate"/>
      </w:r>
      <w:r w:rsidR="00BD1444">
        <w:rPr>
          <w:noProof/>
        </w:rPr>
        <w:t>7</w:t>
      </w:r>
      <w:r w:rsidRPr="00326D9D">
        <w:fldChar w:fldCharType="end"/>
      </w:r>
      <w:bookmarkEnd w:id="44"/>
      <w:r w:rsidRPr="00326D9D">
        <w:t xml:space="preserve"> Andel av sysselsatte i privat sektor sysselsatt i villfiskindustri, per region i 2021 (Kilde: Nofima og SSB)</w:t>
      </w:r>
    </w:p>
    <w:tbl>
      <w:tblPr>
        <w:tblStyle w:val="Nofima"/>
        <w:tblW w:w="9072" w:type="dxa"/>
        <w:tblLook w:val="04A0" w:firstRow="1" w:lastRow="0" w:firstColumn="1" w:lastColumn="0" w:noHBand="0" w:noVBand="1"/>
      </w:tblPr>
      <w:tblGrid>
        <w:gridCol w:w="2156"/>
        <w:gridCol w:w="6948"/>
      </w:tblGrid>
      <w:tr w:rsidR="00570EAE" w:rsidRPr="00326D9D" w14:paraId="1063CA0C" w14:textId="77777777" w:rsidTr="00A46D45">
        <w:trPr>
          <w:cnfStyle w:val="100000000000" w:firstRow="1" w:lastRow="0" w:firstColumn="0" w:lastColumn="0" w:oddVBand="0" w:evenVBand="0" w:oddHBand="0" w:evenHBand="0" w:firstRowFirstColumn="0" w:firstRowLastColumn="0" w:lastRowFirstColumn="0" w:lastRowLastColumn="0"/>
          <w:trHeight w:val="113"/>
        </w:trPr>
        <w:tc>
          <w:tcPr>
            <w:tcW w:w="2140" w:type="dxa"/>
            <w:noWrap/>
            <w:hideMark/>
          </w:tcPr>
          <w:p w14:paraId="0549AA27" w14:textId="77777777" w:rsidR="00570EAE" w:rsidRPr="00326D9D" w:rsidRDefault="00570EAE" w:rsidP="003E10E4">
            <w:pPr>
              <w:pStyle w:val="Tabelltekst"/>
              <w:keepNext/>
              <w:keepLines/>
              <w:rPr>
                <w:rFonts w:ascii="Calibri" w:eastAsia="Times New Roman" w:hAnsi="Calibri" w:cs="Calibri"/>
                <w:color w:val="000000"/>
                <w:szCs w:val="18"/>
                <w:lang w:val="nb-NO"/>
              </w:rPr>
            </w:pPr>
            <w:r w:rsidRPr="00326D9D">
              <w:rPr>
                <w:lang w:val="nb-NO"/>
              </w:rPr>
              <w:t xml:space="preserve">Region </w:t>
            </w:r>
          </w:p>
        </w:tc>
        <w:tc>
          <w:tcPr>
            <w:tcW w:w="6932" w:type="dxa"/>
            <w:noWrap/>
            <w:hideMark/>
          </w:tcPr>
          <w:p w14:paraId="76114A7E" w14:textId="77777777" w:rsidR="00570EAE" w:rsidRPr="00326D9D" w:rsidRDefault="00570EAE" w:rsidP="003E10E4">
            <w:pPr>
              <w:pStyle w:val="Tabelltekst"/>
              <w:keepNext/>
              <w:keepLines/>
              <w:jc w:val="center"/>
              <w:rPr>
                <w:rFonts w:eastAsia="Times New Roman" w:cstheme="minorHAnsi"/>
                <w:color w:val="000000"/>
                <w:szCs w:val="18"/>
                <w:lang w:val="nb-NO"/>
              </w:rPr>
            </w:pPr>
            <w:r w:rsidRPr="00326D9D">
              <w:rPr>
                <w:lang w:val="nb-NO"/>
              </w:rPr>
              <w:t>Sys</w:t>
            </w:r>
            <w:r w:rsidRPr="00326D9D">
              <w:rPr>
                <w:rFonts w:eastAsia="Times New Roman" w:cstheme="minorHAnsi"/>
                <w:szCs w:val="18"/>
                <w:lang w:val="nb-NO"/>
              </w:rPr>
              <w:t>selsatte villfiskindustri</w:t>
            </w:r>
          </w:p>
        </w:tc>
      </w:tr>
      <w:tr w:rsidR="00570EAE" w:rsidRPr="00326D9D" w14:paraId="636EBFE8" w14:textId="77777777" w:rsidTr="00A46D45">
        <w:trPr>
          <w:trHeight w:val="113"/>
        </w:trPr>
        <w:tc>
          <w:tcPr>
            <w:tcW w:w="2140" w:type="dxa"/>
            <w:noWrap/>
            <w:hideMark/>
          </w:tcPr>
          <w:p w14:paraId="5F4AF504" w14:textId="77777777" w:rsidR="00570EAE" w:rsidRPr="00326D9D" w:rsidRDefault="00570EAE" w:rsidP="003E10E4">
            <w:pPr>
              <w:pStyle w:val="Tabelltekst"/>
              <w:keepNext/>
              <w:keepLines/>
              <w:rPr>
                <w:rFonts w:ascii="Calibri" w:eastAsia="Times New Roman" w:hAnsi="Calibri" w:cs="Calibri"/>
                <w:b/>
                <w:color w:val="000000"/>
                <w:szCs w:val="18"/>
                <w:lang w:val="nb-NO"/>
              </w:rPr>
            </w:pPr>
            <w:r w:rsidRPr="00326D9D">
              <w:rPr>
                <w:lang w:val="nb-NO"/>
              </w:rPr>
              <w:t>Finnmark</w:t>
            </w:r>
          </w:p>
        </w:tc>
        <w:tc>
          <w:tcPr>
            <w:tcW w:w="6932" w:type="dxa"/>
            <w:noWrap/>
            <w:hideMark/>
          </w:tcPr>
          <w:p w14:paraId="59A67F4E" w14:textId="45EC78FA" w:rsidR="00570EAE" w:rsidRPr="00326D9D" w:rsidRDefault="002A5BC5" w:rsidP="003E10E4">
            <w:pPr>
              <w:pStyle w:val="Tabelltekst"/>
              <w:keepNext/>
              <w:keepLines/>
              <w:jc w:val="center"/>
              <w:rPr>
                <w:rFonts w:ascii="Calibri" w:eastAsia="Times New Roman" w:hAnsi="Calibri" w:cs="Calibri"/>
                <w:color w:val="000000"/>
                <w:szCs w:val="18"/>
                <w:lang w:val="nb-NO"/>
              </w:rPr>
            </w:pPr>
            <w:r w:rsidRPr="00326D9D">
              <w:rPr>
                <w:lang w:val="nb-NO"/>
              </w:rPr>
              <w:t>6</w:t>
            </w:r>
            <w:r w:rsidR="00570EAE" w:rsidRPr="00326D9D">
              <w:rPr>
                <w:lang w:val="nb-NO"/>
              </w:rPr>
              <w:t>,</w:t>
            </w:r>
            <w:r w:rsidRPr="00326D9D">
              <w:rPr>
                <w:lang w:val="nb-NO"/>
              </w:rPr>
              <w:t>87</w:t>
            </w:r>
            <w:r w:rsidR="00570EAE" w:rsidRPr="00326D9D">
              <w:rPr>
                <w:lang w:val="nb-NO"/>
              </w:rPr>
              <w:t xml:space="preserve"> %</w:t>
            </w:r>
          </w:p>
        </w:tc>
      </w:tr>
      <w:tr w:rsidR="00570EAE" w:rsidRPr="00326D9D" w14:paraId="4F3F182C" w14:textId="77777777" w:rsidTr="00A46D45">
        <w:trPr>
          <w:trHeight w:val="113"/>
        </w:trPr>
        <w:tc>
          <w:tcPr>
            <w:tcW w:w="2140" w:type="dxa"/>
            <w:noWrap/>
            <w:hideMark/>
          </w:tcPr>
          <w:p w14:paraId="2AC508B1" w14:textId="77777777" w:rsidR="00570EAE" w:rsidRPr="00326D9D" w:rsidRDefault="00570EAE" w:rsidP="003E10E4">
            <w:pPr>
              <w:pStyle w:val="Tabelltekst"/>
              <w:keepNext/>
              <w:keepLines/>
              <w:rPr>
                <w:rFonts w:ascii="Calibri" w:eastAsia="Times New Roman" w:hAnsi="Calibri" w:cs="Calibri"/>
                <w:b/>
                <w:color w:val="000000"/>
                <w:szCs w:val="18"/>
                <w:lang w:val="nb-NO"/>
              </w:rPr>
            </w:pPr>
            <w:r w:rsidRPr="00326D9D">
              <w:rPr>
                <w:lang w:val="nb-NO"/>
              </w:rPr>
              <w:t>Nordland</w:t>
            </w:r>
          </w:p>
        </w:tc>
        <w:tc>
          <w:tcPr>
            <w:tcW w:w="6932" w:type="dxa"/>
            <w:noWrap/>
            <w:hideMark/>
          </w:tcPr>
          <w:p w14:paraId="63EB26DF" w14:textId="77B1EB83" w:rsidR="00570EAE" w:rsidRPr="00326D9D" w:rsidRDefault="00570EAE" w:rsidP="003E10E4">
            <w:pPr>
              <w:pStyle w:val="Tabelltekst"/>
              <w:keepNext/>
              <w:keepLines/>
              <w:jc w:val="center"/>
              <w:rPr>
                <w:rFonts w:ascii="Calibri" w:eastAsia="Times New Roman" w:hAnsi="Calibri" w:cs="Calibri"/>
                <w:color w:val="000000"/>
                <w:szCs w:val="18"/>
                <w:lang w:val="nb-NO"/>
              </w:rPr>
            </w:pPr>
            <w:r w:rsidRPr="00326D9D">
              <w:rPr>
                <w:lang w:val="nb-NO"/>
              </w:rPr>
              <w:t>3,4</w:t>
            </w:r>
            <w:r w:rsidR="002A5BC5" w:rsidRPr="00326D9D">
              <w:rPr>
                <w:lang w:val="nb-NO"/>
              </w:rPr>
              <w:t>4</w:t>
            </w:r>
            <w:r w:rsidRPr="00326D9D">
              <w:rPr>
                <w:lang w:val="nb-NO"/>
              </w:rPr>
              <w:t xml:space="preserve"> %</w:t>
            </w:r>
          </w:p>
        </w:tc>
      </w:tr>
      <w:tr w:rsidR="00570EAE" w:rsidRPr="00326D9D" w14:paraId="54FB2841" w14:textId="77777777" w:rsidTr="00A46D45">
        <w:trPr>
          <w:trHeight w:val="113"/>
        </w:trPr>
        <w:tc>
          <w:tcPr>
            <w:tcW w:w="2140" w:type="dxa"/>
            <w:noWrap/>
            <w:hideMark/>
          </w:tcPr>
          <w:p w14:paraId="428F1DAF" w14:textId="521DFE65" w:rsidR="00570EAE" w:rsidRPr="00326D9D" w:rsidRDefault="00570EAE" w:rsidP="003E10E4">
            <w:pPr>
              <w:pStyle w:val="Tabelltekst"/>
              <w:keepNext/>
              <w:keepLines/>
              <w:rPr>
                <w:rFonts w:ascii="Calibri" w:eastAsia="Times New Roman" w:hAnsi="Calibri" w:cs="Calibri"/>
                <w:b/>
                <w:color w:val="000000"/>
                <w:szCs w:val="18"/>
                <w:lang w:val="nb-NO"/>
              </w:rPr>
            </w:pPr>
            <w:r w:rsidRPr="00326D9D">
              <w:rPr>
                <w:lang w:val="nb-NO"/>
              </w:rPr>
              <w:t xml:space="preserve">Møre </w:t>
            </w:r>
            <w:r w:rsidR="003E10E4" w:rsidRPr="00326D9D">
              <w:rPr>
                <w:lang w:val="nb-NO"/>
              </w:rPr>
              <w:t>o</w:t>
            </w:r>
            <w:r w:rsidRPr="00326D9D">
              <w:rPr>
                <w:lang w:val="nb-NO"/>
              </w:rPr>
              <w:t>g Romsdal</w:t>
            </w:r>
          </w:p>
        </w:tc>
        <w:tc>
          <w:tcPr>
            <w:tcW w:w="6932" w:type="dxa"/>
            <w:noWrap/>
            <w:hideMark/>
          </w:tcPr>
          <w:p w14:paraId="0772AA47" w14:textId="77777777" w:rsidR="00570EAE" w:rsidRPr="00326D9D" w:rsidRDefault="00570EAE" w:rsidP="003E10E4">
            <w:pPr>
              <w:pStyle w:val="Tabelltekst"/>
              <w:keepNext/>
              <w:keepLines/>
              <w:jc w:val="center"/>
              <w:rPr>
                <w:rFonts w:ascii="Calibri" w:eastAsia="Times New Roman" w:hAnsi="Calibri" w:cs="Calibri"/>
                <w:color w:val="000000"/>
                <w:szCs w:val="18"/>
                <w:lang w:val="nb-NO"/>
              </w:rPr>
            </w:pPr>
            <w:r w:rsidRPr="00326D9D">
              <w:rPr>
                <w:lang w:val="nb-NO"/>
              </w:rPr>
              <w:t>2,51 %</w:t>
            </w:r>
          </w:p>
        </w:tc>
      </w:tr>
      <w:tr w:rsidR="00570EAE" w:rsidRPr="00326D9D" w14:paraId="4E504A80" w14:textId="77777777" w:rsidTr="00A46D45">
        <w:trPr>
          <w:trHeight w:val="113"/>
        </w:trPr>
        <w:tc>
          <w:tcPr>
            <w:tcW w:w="2140" w:type="dxa"/>
            <w:noWrap/>
            <w:hideMark/>
          </w:tcPr>
          <w:p w14:paraId="424423E0" w14:textId="77777777" w:rsidR="00570EAE" w:rsidRPr="00326D9D" w:rsidRDefault="00570EAE" w:rsidP="003E10E4">
            <w:pPr>
              <w:pStyle w:val="Tabelltekst"/>
              <w:keepNext/>
              <w:keepLines/>
              <w:rPr>
                <w:rFonts w:ascii="Calibri" w:eastAsia="Times New Roman" w:hAnsi="Calibri" w:cs="Calibri"/>
                <w:b/>
                <w:color w:val="000000"/>
                <w:szCs w:val="18"/>
                <w:lang w:val="nb-NO"/>
              </w:rPr>
            </w:pPr>
            <w:r w:rsidRPr="00326D9D">
              <w:rPr>
                <w:lang w:val="nb-NO"/>
              </w:rPr>
              <w:t>Troms</w:t>
            </w:r>
          </w:p>
        </w:tc>
        <w:tc>
          <w:tcPr>
            <w:tcW w:w="6932" w:type="dxa"/>
            <w:noWrap/>
            <w:hideMark/>
          </w:tcPr>
          <w:p w14:paraId="4B210F2F" w14:textId="5025493F" w:rsidR="00570EAE" w:rsidRPr="00326D9D" w:rsidRDefault="00570EAE" w:rsidP="003E10E4">
            <w:pPr>
              <w:pStyle w:val="Tabelltekst"/>
              <w:keepNext/>
              <w:keepLines/>
              <w:jc w:val="center"/>
              <w:rPr>
                <w:rFonts w:ascii="Calibri" w:eastAsia="Times New Roman" w:hAnsi="Calibri" w:cs="Calibri"/>
                <w:color w:val="000000"/>
                <w:szCs w:val="18"/>
                <w:lang w:val="nb-NO"/>
              </w:rPr>
            </w:pPr>
            <w:r w:rsidRPr="00326D9D">
              <w:rPr>
                <w:lang w:val="nb-NO"/>
              </w:rPr>
              <w:t>2,1</w:t>
            </w:r>
            <w:r w:rsidR="001B38F5" w:rsidRPr="00326D9D">
              <w:rPr>
                <w:lang w:val="nb-NO"/>
              </w:rPr>
              <w:t>2</w:t>
            </w:r>
            <w:r w:rsidRPr="00326D9D">
              <w:rPr>
                <w:lang w:val="nb-NO"/>
              </w:rPr>
              <w:t xml:space="preserve"> %</w:t>
            </w:r>
          </w:p>
        </w:tc>
      </w:tr>
      <w:tr w:rsidR="00570EAE" w:rsidRPr="00326D9D" w14:paraId="41EFAF06" w14:textId="77777777" w:rsidTr="00A46D45">
        <w:trPr>
          <w:trHeight w:val="113"/>
        </w:trPr>
        <w:tc>
          <w:tcPr>
            <w:tcW w:w="2140" w:type="dxa"/>
            <w:noWrap/>
            <w:hideMark/>
          </w:tcPr>
          <w:p w14:paraId="7946F4D3" w14:textId="3A7B9BF4" w:rsidR="00570EAE" w:rsidRPr="00326D9D" w:rsidRDefault="00570EAE" w:rsidP="003E10E4">
            <w:pPr>
              <w:pStyle w:val="Tabelltekst"/>
              <w:keepNext/>
              <w:keepLines/>
              <w:rPr>
                <w:rFonts w:ascii="Calibri" w:eastAsia="Times New Roman" w:hAnsi="Calibri" w:cs="Calibri"/>
                <w:b/>
                <w:color w:val="000000"/>
                <w:szCs w:val="18"/>
                <w:lang w:val="nb-NO"/>
              </w:rPr>
            </w:pPr>
            <w:r w:rsidRPr="00326D9D">
              <w:rPr>
                <w:lang w:val="nb-NO"/>
              </w:rPr>
              <w:t xml:space="preserve">Sogn </w:t>
            </w:r>
            <w:r w:rsidR="003E10E4" w:rsidRPr="00326D9D">
              <w:rPr>
                <w:lang w:val="nb-NO"/>
              </w:rPr>
              <w:t>o</w:t>
            </w:r>
            <w:r w:rsidRPr="00326D9D">
              <w:rPr>
                <w:lang w:val="nb-NO"/>
              </w:rPr>
              <w:t>g Fjordane</w:t>
            </w:r>
          </w:p>
        </w:tc>
        <w:tc>
          <w:tcPr>
            <w:tcW w:w="6932" w:type="dxa"/>
            <w:noWrap/>
            <w:hideMark/>
          </w:tcPr>
          <w:p w14:paraId="322B4B2C" w14:textId="0B36C9FE" w:rsidR="00570EAE" w:rsidRPr="00326D9D" w:rsidRDefault="00570EAE" w:rsidP="003E10E4">
            <w:pPr>
              <w:pStyle w:val="Tabelltekst"/>
              <w:keepNext/>
              <w:keepLines/>
              <w:jc w:val="center"/>
              <w:rPr>
                <w:rFonts w:ascii="Calibri" w:eastAsia="Times New Roman" w:hAnsi="Calibri" w:cs="Calibri"/>
                <w:color w:val="000000"/>
                <w:szCs w:val="18"/>
                <w:lang w:val="nb-NO"/>
              </w:rPr>
            </w:pPr>
            <w:r w:rsidRPr="00326D9D">
              <w:rPr>
                <w:lang w:val="nb-NO"/>
              </w:rPr>
              <w:t>1,</w:t>
            </w:r>
            <w:r w:rsidR="0059754C" w:rsidRPr="00326D9D">
              <w:rPr>
                <w:lang w:val="nb-NO"/>
              </w:rPr>
              <w:t>54</w:t>
            </w:r>
            <w:r w:rsidRPr="00326D9D">
              <w:rPr>
                <w:lang w:val="nb-NO"/>
              </w:rPr>
              <w:t xml:space="preserve"> %</w:t>
            </w:r>
          </w:p>
        </w:tc>
      </w:tr>
      <w:tr w:rsidR="00570EAE" w:rsidRPr="00326D9D" w14:paraId="34C202DB" w14:textId="77777777" w:rsidTr="00A46D45">
        <w:trPr>
          <w:trHeight w:val="113"/>
        </w:trPr>
        <w:tc>
          <w:tcPr>
            <w:tcW w:w="2140" w:type="dxa"/>
            <w:noWrap/>
            <w:hideMark/>
          </w:tcPr>
          <w:p w14:paraId="231A636E" w14:textId="77777777" w:rsidR="00570EAE" w:rsidRPr="00326D9D" w:rsidRDefault="00570EAE" w:rsidP="0030287F">
            <w:pPr>
              <w:pStyle w:val="Tabelltekst"/>
              <w:rPr>
                <w:rFonts w:ascii="Calibri" w:eastAsia="Times New Roman" w:hAnsi="Calibri" w:cs="Calibri"/>
                <w:b/>
                <w:color w:val="000000"/>
                <w:szCs w:val="18"/>
                <w:lang w:val="nb-NO"/>
              </w:rPr>
            </w:pPr>
            <w:r w:rsidRPr="00326D9D">
              <w:rPr>
                <w:lang w:val="nb-NO"/>
              </w:rPr>
              <w:t>Trøndelag</w:t>
            </w:r>
          </w:p>
        </w:tc>
        <w:tc>
          <w:tcPr>
            <w:tcW w:w="6932" w:type="dxa"/>
            <w:noWrap/>
            <w:hideMark/>
          </w:tcPr>
          <w:p w14:paraId="46653C2A" w14:textId="77777777" w:rsidR="00570EAE" w:rsidRPr="00326D9D" w:rsidRDefault="00570EAE" w:rsidP="0030287F">
            <w:pPr>
              <w:pStyle w:val="Tabelltekst"/>
              <w:jc w:val="center"/>
              <w:rPr>
                <w:rFonts w:ascii="Calibri" w:eastAsia="Times New Roman" w:hAnsi="Calibri" w:cs="Calibri"/>
                <w:color w:val="000000"/>
                <w:szCs w:val="18"/>
                <w:lang w:val="nb-NO"/>
              </w:rPr>
            </w:pPr>
            <w:r w:rsidRPr="00326D9D">
              <w:rPr>
                <w:lang w:val="nb-NO"/>
              </w:rPr>
              <w:t xml:space="preserve">0,32 </w:t>
            </w:r>
            <w:r w:rsidRPr="00326D9D">
              <w:rPr>
                <w:rFonts w:ascii="Calibri" w:eastAsia="Times New Roman" w:hAnsi="Calibri" w:cs="Calibri"/>
                <w:color w:val="000000"/>
                <w:szCs w:val="18"/>
                <w:lang w:val="nb-NO"/>
              </w:rPr>
              <w:t>%</w:t>
            </w:r>
          </w:p>
        </w:tc>
      </w:tr>
      <w:tr w:rsidR="00570EAE" w:rsidRPr="00326D9D" w14:paraId="5393B925" w14:textId="77777777" w:rsidTr="00A46D45">
        <w:trPr>
          <w:trHeight w:val="113"/>
        </w:trPr>
        <w:tc>
          <w:tcPr>
            <w:tcW w:w="2140" w:type="dxa"/>
            <w:noWrap/>
            <w:hideMark/>
          </w:tcPr>
          <w:p w14:paraId="11F45F1B" w14:textId="77777777" w:rsidR="00570EAE" w:rsidRPr="00326D9D" w:rsidRDefault="00570EAE" w:rsidP="0030287F">
            <w:pPr>
              <w:pStyle w:val="Tabelltekst"/>
              <w:rPr>
                <w:rFonts w:ascii="Calibri" w:eastAsia="Times New Roman" w:hAnsi="Calibri" w:cs="Calibri"/>
                <w:b/>
                <w:color w:val="000000"/>
                <w:szCs w:val="18"/>
                <w:lang w:val="nb-NO"/>
              </w:rPr>
            </w:pPr>
            <w:r w:rsidRPr="00326D9D">
              <w:rPr>
                <w:lang w:val="nb-NO"/>
              </w:rPr>
              <w:t>Rogaland</w:t>
            </w:r>
          </w:p>
        </w:tc>
        <w:tc>
          <w:tcPr>
            <w:tcW w:w="6932" w:type="dxa"/>
            <w:noWrap/>
            <w:hideMark/>
          </w:tcPr>
          <w:p w14:paraId="66F15696" w14:textId="77777777" w:rsidR="00570EAE" w:rsidRPr="00326D9D" w:rsidRDefault="00570EAE" w:rsidP="0030287F">
            <w:pPr>
              <w:pStyle w:val="Tabelltekst"/>
              <w:jc w:val="center"/>
              <w:rPr>
                <w:rFonts w:ascii="Calibri" w:eastAsia="Times New Roman" w:hAnsi="Calibri" w:cs="Calibri"/>
                <w:color w:val="000000"/>
                <w:szCs w:val="18"/>
                <w:lang w:val="nb-NO"/>
              </w:rPr>
            </w:pPr>
            <w:r w:rsidRPr="00326D9D">
              <w:rPr>
                <w:lang w:val="nb-NO"/>
              </w:rPr>
              <w:t>0,22 %</w:t>
            </w:r>
          </w:p>
        </w:tc>
      </w:tr>
      <w:tr w:rsidR="00570EAE" w:rsidRPr="00326D9D" w14:paraId="06DAC84C" w14:textId="77777777" w:rsidTr="00A46D45">
        <w:trPr>
          <w:trHeight w:val="113"/>
        </w:trPr>
        <w:tc>
          <w:tcPr>
            <w:tcW w:w="2140" w:type="dxa"/>
            <w:noWrap/>
            <w:hideMark/>
          </w:tcPr>
          <w:p w14:paraId="6532958F" w14:textId="77777777" w:rsidR="00570EAE" w:rsidRPr="00326D9D" w:rsidRDefault="00570EAE" w:rsidP="0030287F">
            <w:pPr>
              <w:pStyle w:val="Tabelltekst"/>
              <w:rPr>
                <w:rFonts w:ascii="Calibri" w:eastAsia="Times New Roman" w:hAnsi="Calibri" w:cs="Calibri"/>
                <w:b/>
                <w:color w:val="000000"/>
                <w:szCs w:val="18"/>
                <w:lang w:val="nb-NO"/>
              </w:rPr>
            </w:pPr>
            <w:r w:rsidRPr="00326D9D">
              <w:rPr>
                <w:lang w:val="nb-NO"/>
              </w:rPr>
              <w:t>Agder</w:t>
            </w:r>
          </w:p>
        </w:tc>
        <w:tc>
          <w:tcPr>
            <w:tcW w:w="6932" w:type="dxa"/>
            <w:noWrap/>
            <w:hideMark/>
          </w:tcPr>
          <w:p w14:paraId="60A075F9" w14:textId="1ACE65FB" w:rsidR="00570EAE" w:rsidRPr="00326D9D" w:rsidRDefault="00570EAE" w:rsidP="0030287F">
            <w:pPr>
              <w:pStyle w:val="Tabelltekst"/>
              <w:jc w:val="center"/>
              <w:rPr>
                <w:rFonts w:ascii="Calibri" w:eastAsia="Times New Roman" w:hAnsi="Calibri" w:cs="Calibri"/>
                <w:color w:val="000000"/>
                <w:szCs w:val="18"/>
                <w:lang w:val="nb-NO"/>
              </w:rPr>
            </w:pPr>
            <w:r w:rsidRPr="00326D9D">
              <w:rPr>
                <w:lang w:val="nb-NO"/>
              </w:rPr>
              <w:t>0,</w:t>
            </w:r>
            <w:r w:rsidR="003042B9" w:rsidRPr="00326D9D">
              <w:rPr>
                <w:lang w:val="nb-NO"/>
              </w:rPr>
              <w:t>20</w:t>
            </w:r>
            <w:r w:rsidRPr="00326D9D">
              <w:rPr>
                <w:lang w:val="nb-NO"/>
              </w:rPr>
              <w:t xml:space="preserve"> %</w:t>
            </w:r>
          </w:p>
        </w:tc>
      </w:tr>
      <w:tr w:rsidR="00570EAE" w:rsidRPr="00326D9D" w14:paraId="0A47328F" w14:textId="77777777" w:rsidTr="00A46D45">
        <w:trPr>
          <w:trHeight w:val="113"/>
        </w:trPr>
        <w:tc>
          <w:tcPr>
            <w:tcW w:w="2140" w:type="dxa"/>
            <w:noWrap/>
            <w:hideMark/>
          </w:tcPr>
          <w:p w14:paraId="1242C23C" w14:textId="77777777" w:rsidR="00570EAE" w:rsidRPr="00326D9D" w:rsidRDefault="00570EAE" w:rsidP="0030287F">
            <w:pPr>
              <w:pStyle w:val="Tabelltekst"/>
              <w:rPr>
                <w:rFonts w:ascii="Calibri" w:eastAsia="Times New Roman" w:hAnsi="Calibri" w:cs="Calibri"/>
                <w:b/>
                <w:color w:val="000000"/>
                <w:szCs w:val="18"/>
                <w:lang w:val="nb-NO"/>
              </w:rPr>
            </w:pPr>
            <w:r w:rsidRPr="00326D9D">
              <w:rPr>
                <w:lang w:val="nb-NO"/>
              </w:rPr>
              <w:t>Hordaland</w:t>
            </w:r>
          </w:p>
        </w:tc>
        <w:tc>
          <w:tcPr>
            <w:tcW w:w="6932" w:type="dxa"/>
            <w:noWrap/>
            <w:hideMark/>
          </w:tcPr>
          <w:p w14:paraId="26223B3C" w14:textId="11CD7AED" w:rsidR="00570EAE" w:rsidRPr="00326D9D" w:rsidRDefault="00570EAE" w:rsidP="0030287F">
            <w:pPr>
              <w:pStyle w:val="Tabelltekst"/>
              <w:jc w:val="center"/>
              <w:rPr>
                <w:rFonts w:ascii="Calibri" w:eastAsia="Times New Roman" w:hAnsi="Calibri" w:cs="Calibri"/>
                <w:color w:val="000000"/>
                <w:szCs w:val="18"/>
                <w:lang w:val="nb-NO"/>
              </w:rPr>
            </w:pPr>
            <w:r w:rsidRPr="00326D9D">
              <w:rPr>
                <w:lang w:val="nb-NO"/>
              </w:rPr>
              <w:t>0,</w:t>
            </w:r>
            <w:r w:rsidR="00F36025" w:rsidRPr="00326D9D">
              <w:rPr>
                <w:lang w:val="nb-NO"/>
              </w:rPr>
              <w:t>10</w:t>
            </w:r>
            <w:r w:rsidRPr="00326D9D">
              <w:rPr>
                <w:lang w:val="nb-NO"/>
              </w:rPr>
              <w:t xml:space="preserve"> %</w:t>
            </w:r>
          </w:p>
        </w:tc>
      </w:tr>
      <w:tr w:rsidR="00570EAE" w:rsidRPr="00326D9D" w14:paraId="2135FE72" w14:textId="77777777" w:rsidTr="00A46D45">
        <w:trPr>
          <w:trHeight w:val="113"/>
        </w:trPr>
        <w:tc>
          <w:tcPr>
            <w:tcW w:w="2140" w:type="dxa"/>
            <w:noWrap/>
            <w:hideMark/>
          </w:tcPr>
          <w:p w14:paraId="686B4F8B" w14:textId="1F81C0F1" w:rsidR="00570EAE" w:rsidRPr="00326D9D" w:rsidRDefault="00570EAE" w:rsidP="0030287F">
            <w:pPr>
              <w:pStyle w:val="Tabelltekst"/>
              <w:rPr>
                <w:rFonts w:ascii="Calibri" w:eastAsia="Times New Roman" w:hAnsi="Calibri" w:cs="Calibri"/>
                <w:b/>
                <w:color w:val="000000"/>
                <w:szCs w:val="18"/>
                <w:lang w:val="nb-NO"/>
              </w:rPr>
            </w:pPr>
            <w:r w:rsidRPr="00326D9D">
              <w:rPr>
                <w:lang w:val="nb-NO"/>
              </w:rPr>
              <w:t xml:space="preserve">Vestfold </w:t>
            </w:r>
            <w:r w:rsidR="003E10E4" w:rsidRPr="00326D9D">
              <w:rPr>
                <w:lang w:val="nb-NO"/>
              </w:rPr>
              <w:t>o</w:t>
            </w:r>
            <w:r w:rsidRPr="00326D9D">
              <w:rPr>
                <w:lang w:val="nb-NO"/>
              </w:rPr>
              <w:t>g Telemark</w:t>
            </w:r>
          </w:p>
        </w:tc>
        <w:tc>
          <w:tcPr>
            <w:tcW w:w="6932" w:type="dxa"/>
            <w:noWrap/>
            <w:hideMark/>
          </w:tcPr>
          <w:p w14:paraId="77D77F27" w14:textId="77777777" w:rsidR="00570EAE" w:rsidRPr="00326D9D" w:rsidRDefault="00570EAE" w:rsidP="0030287F">
            <w:pPr>
              <w:pStyle w:val="Tabelltekst"/>
              <w:jc w:val="center"/>
              <w:rPr>
                <w:rFonts w:ascii="Calibri" w:eastAsia="Times New Roman" w:hAnsi="Calibri" w:cs="Calibri"/>
                <w:color w:val="000000"/>
                <w:szCs w:val="18"/>
                <w:lang w:val="nb-NO"/>
              </w:rPr>
            </w:pPr>
            <w:r w:rsidRPr="00326D9D">
              <w:rPr>
                <w:lang w:val="nb-NO"/>
              </w:rPr>
              <w:t>0,04 %</w:t>
            </w:r>
          </w:p>
        </w:tc>
      </w:tr>
      <w:tr w:rsidR="00570EAE" w:rsidRPr="00326D9D" w14:paraId="532334C5" w14:textId="77777777" w:rsidTr="00A46D45">
        <w:trPr>
          <w:trHeight w:val="113"/>
        </w:trPr>
        <w:tc>
          <w:tcPr>
            <w:tcW w:w="2140" w:type="dxa"/>
            <w:noWrap/>
            <w:hideMark/>
          </w:tcPr>
          <w:p w14:paraId="2F6F17E2" w14:textId="77777777" w:rsidR="00570EAE" w:rsidRPr="00326D9D" w:rsidRDefault="00570EAE" w:rsidP="0030287F">
            <w:pPr>
              <w:pStyle w:val="Tabelltekst"/>
              <w:rPr>
                <w:rFonts w:ascii="Calibri" w:eastAsia="Times New Roman" w:hAnsi="Calibri" w:cs="Calibri"/>
                <w:b/>
                <w:color w:val="000000"/>
                <w:szCs w:val="18"/>
                <w:lang w:val="nb-NO"/>
              </w:rPr>
            </w:pPr>
            <w:r w:rsidRPr="00326D9D">
              <w:rPr>
                <w:lang w:val="nb-NO"/>
              </w:rPr>
              <w:t>Viken</w:t>
            </w:r>
          </w:p>
        </w:tc>
        <w:tc>
          <w:tcPr>
            <w:tcW w:w="6932" w:type="dxa"/>
            <w:noWrap/>
            <w:hideMark/>
          </w:tcPr>
          <w:p w14:paraId="53F402FB" w14:textId="77777777" w:rsidR="00570EAE" w:rsidRPr="00326D9D" w:rsidRDefault="00570EAE" w:rsidP="0030287F">
            <w:pPr>
              <w:pStyle w:val="Tabelltekst"/>
              <w:jc w:val="center"/>
              <w:rPr>
                <w:rFonts w:ascii="Calibri" w:eastAsia="Times New Roman" w:hAnsi="Calibri" w:cs="Calibri"/>
                <w:color w:val="000000"/>
                <w:szCs w:val="18"/>
                <w:lang w:val="nb-NO"/>
              </w:rPr>
            </w:pPr>
            <w:r w:rsidRPr="00326D9D">
              <w:rPr>
                <w:lang w:val="nb-NO"/>
              </w:rPr>
              <w:t>0,02 %</w:t>
            </w:r>
          </w:p>
        </w:tc>
      </w:tr>
      <w:tr w:rsidR="00570EAE" w:rsidRPr="00326D9D" w14:paraId="49038ADB" w14:textId="77777777" w:rsidTr="00A46D45">
        <w:trPr>
          <w:trHeight w:val="113"/>
        </w:trPr>
        <w:tc>
          <w:tcPr>
            <w:tcW w:w="2140" w:type="dxa"/>
            <w:noWrap/>
            <w:hideMark/>
          </w:tcPr>
          <w:p w14:paraId="08AC3E64" w14:textId="77777777" w:rsidR="00570EAE" w:rsidRPr="00326D9D" w:rsidRDefault="00570EAE" w:rsidP="0030287F">
            <w:pPr>
              <w:pStyle w:val="Tabelltekst"/>
              <w:rPr>
                <w:rFonts w:ascii="Calibri" w:eastAsia="Times New Roman" w:hAnsi="Calibri" w:cs="Calibri"/>
                <w:b/>
                <w:color w:val="000000"/>
                <w:szCs w:val="18"/>
                <w:lang w:val="nb-NO"/>
              </w:rPr>
            </w:pPr>
            <w:r w:rsidRPr="00326D9D">
              <w:rPr>
                <w:lang w:val="nb-NO"/>
              </w:rPr>
              <w:t>Oslo</w:t>
            </w:r>
          </w:p>
        </w:tc>
        <w:tc>
          <w:tcPr>
            <w:tcW w:w="6932" w:type="dxa"/>
            <w:noWrap/>
            <w:hideMark/>
          </w:tcPr>
          <w:p w14:paraId="52E2271E" w14:textId="77777777" w:rsidR="00570EAE" w:rsidRPr="00326D9D" w:rsidRDefault="00570EAE" w:rsidP="0030287F">
            <w:pPr>
              <w:pStyle w:val="Tabelltekst"/>
              <w:jc w:val="center"/>
              <w:rPr>
                <w:rFonts w:ascii="Calibri" w:eastAsia="Times New Roman" w:hAnsi="Calibri" w:cs="Calibri"/>
                <w:color w:val="000000"/>
                <w:szCs w:val="18"/>
                <w:lang w:val="nb-NO"/>
              </w:rPr>
            </w:pPr>
            <w:r w:rsidRPr="00326D9D">
              <w:rPr>
                <w:lang w:val="nb-NO"/>
              </w:rPr>
              <w:t>0,02</w:t>
            </w:r>
            <w:r w:rsidRPr="00326D9D">
              <w:rPr>
                <w:rFonts w:ascii="Calibri" w:eastAsia="Times New Roman" w:hAnsi="Calibri" w:cs="Calibri"/>
                <w:color w:val="000000"/>
                <w:szCs w:val="18"/>
                <w:lang w:val="nb-NO"/>
              </w:rPr>
              <w:t xml:space="preserve"> %</w:t>
            </w:r>
          </w:p>
        </w:tc>
      </w:tr>
      <w:tr w:rsidR="00570EAE" w:rsidRPr="00326D9D" w14:paraId="2C43398E" w14:textId="77777777" w:rsidTr="00A46D45">
        <w:trPr>
          <w:trHeight w:val="113"/>
        </w:trPr>
        <w:tc>
          <w:tcPr>
            <w:tcW w:w="2140" w:type="dxa"/>
            <w:noWrap/>
            <w:hideMark/>
          </w:tcPr>
          <w:p w14:paraId="27F2CF0C" w14:textId="77777777" w:rsidR="00570EAE" w:rsidRPr="00326D9D" w:rsidRDefault="00570EAE" w:rsidP="0030287F">
            <w:pPr>
              <w:pStyle w:val="Tabelltekst"/>
              <w:rPr>
                <w:rFonts w:ascii="Calibri" w:eastAsia="Times New Roman" w:hAnsi="Calibri" w:cs="Calibri"/>
                <w:b/>
                <w:color w:val="000000"/>
                <w:szCs w:val="18"/>
                <w:lang w:val="nb-NO"/>
              </w:rPr>
            </w:pPr>
            <w:r w:rsidRPr="00326D9D">
              <w:rPr>
                <w:lang w:val="nb-NO"/>
              </w:rPr>
              <w:t>Innlandet</w:t>
            </w:r>
          </w:p>
        </w:tc>
        <w:tc>
          <w:tcPr>
            <w:tcW w:w="6932" w:type="dxa"/>
            <w:noWrap/>
            <w:hideMark/>
          </w:tcPr>
          <w:p w14:paraId="28FDD0E2" w14:textId="77777777" w:rsidR="00570EAE" w:rsidRPr="00326D9D" w:rsidRDefault="00570EAE" w:rsidP="0030287F">
            <w:pPr>
              <w:pStyle w:val="Tabelltekst"/>
              <w:jc w:val="center"/>
              <w:rPr>
                <w:rFonts w:ascii="Calibri" w:eastAsia="Times New Roman" w:hAnsi="Calibri" w:cs="Calibri"/>
                <w:color w:val="000000"/>
                <w:szCs w:val="18"/>
                <w:lang w:val="nb-NO"/>
              </w:rPr>
            </w:pPr>
            <w:r w:rsidRPr="00326D9D">
              <w:rPr>
                <w:lang w:val="nb-NO"/>
              </w:rPr>
              <w:t>0,01 %</w:t>
            </w:r>
          </w:p>
        </w:tc>
      </w:tr>
    </w:tbl>
    <w:p w14:paraId="4307A87C" w14:textId="77777777" w:rsidR="001E3841" w:rsidRPr="00326D9D" w:rsidRDefault="001E3841" w:rsidP="0030287F"/>
    <w:p w14:paraId="657BA311" w14:textId="03865EAD" w:rsidR="00C43098" w:rsidRPr="00987915" w:rsidRDefault="00C43098" w:rsidP="00C43098">
      <w:pPr>
        <w:pStyle w:val="Brdtekst"/>
        <w:rPr>
          <w:lang w:val="nb-NO"/>
        </w:rPr>
      </w:pPr>
      <w:r w:rsidRPr="00987915">
        <w:rPr>
          <w:lang w:val="nb-NO"/>
        </w:rPr>
        <w:t>Verdt å merke seg er også at de brukte sysselsettingstallene fra SSB er per 4.</w:t>
      </w:r>
      <w:r w:rsidR="003E10E4" w:rsidRPr="00987915">
        <w:rPr>
          <w:lang w:val="nb-NO"/>
        </w:rPr>
        <w:t xml:space="preserve"> </w:t>
      </w:r>
      <w:r w:rsidRPr="00987915">
        <w:rPr>
          <w:lang w:val="nb-NO"/>
        </w:rPr>
        <w:t>kvartal, som er høysesong i pelagisk konsumindustri, men lavsesong i hvitfiskindustrien. I kommuner og fylker med stor andel pelagisk måler man dermed når sysselsettingen er på topp, mens man i fylker med stor andel hvitfisk</w:t>
      </w:r>
      <w:r w:rsidR="003E10E4" w:rsidRPr="00987915">
        <w:rPr>
          <w:lang w:val="nb-NO"/>
        </w:rPr>
        <w:softHyphen/>
      </w:r>
      <w:r w:rsidRPr="00987915">
        <w:rPr>
          <w:lang w:val="nb-NO"/>
        </w:rPr>
        <w:t>industri måler når sysselsettingen er på et lavt nivå.</w:t>
      </w:r>
    </w:p>
    <w:p w14:paraId="5394BE27" w14:textId="074BE60B" w:rsidR="009B6987" w:rsidRPr="00987915" w:rsidRDefault="00C43098" w:rsidP="0009421D">
      <w:pPr>
        <w:pStyle w:val="Brdtekst"/>
        <w:rPr>
          <w:lang w:val="nb-NO"/>
        </w:rPr>
      </w:pPr>
      <w:r w:rsidRPr="00987915">
        <w:rPr>
          <w:lang w:val="nb-NO"/>
        </w:rPr>
        <w:lastRenderedPageBreak/>
        <w:t>I forhold til sysselsetting i privat sektor per region er det i Finnmark, Nordland, Møre og Romsdal og Troms sysselsetting i villfiskindustri</w:t>
      </w:r>
      <w:r w:rsidR="003E10E4" w:rsidRPr="00987915">
        <w:rPr>
          <w:lang w:val="nb-NO"/>
        </w:rPr>
        <w:t>en</w:t>
      </w:r>
      <w:r w:rsidRPr="00987915">
        <w:rPr>
          <w:lang w:val="nb-NO"/>
        </w:rPr>
        <w:t xml:space="preserve"> utgjør størst andel</w:t>
      </w:r>
      <w:r w:rsidR="000B5823" w:rsidRPr="00987915">
        <w:rPr>
          <w:lang w:val="nb-NO"/>
        </w:rPr>
        <w:t>, som man kan se av</w:t>
      </w:r>
      <w:r w:rsidR="0090275D" w:rsidRPr="00987915">
        <w:rPr>
          <w:lang w:val="nb-NO"/>
        </w:rPr>
        <w:t xml:space="preserve"> </w:t>
      </w:r>
      <w:r w:rsidR="00B21857" w:rsidRPr="00987915">
        <w:rPr>
          <w:lang w:val="nb-NO"/>
        </w:rPr>
        <w:fldChar w:fldCharType="begin"/>
      </w:r>
      <w:r w:rsidR="00B21857" w:rsidRPr="00987915">
        <w:rPr>
          <w:lang w:val="nb-NO"/>
        </w:rPr>
        <w:instrText xml:space="preserve"> REF _Ref138840840 \h </w:instrText>
      </w:r>
      <w:r w:rsidR="00B21857" w:rsidRPr="00987915">
        <w:rPr>
          <w:lang w:val="nb-NO"/>
        </w:rPr>
      </w:r>
      <w:r w:rsidR="00B21857" w:rsidRPr="00987915">
        <w:rPr>
          <w:lang w:val="nb-NO"/>
        </w:rPr>
        <w:fldChar w:fldCharType="separate"/>
      </w:r>
      <w:r w:rsidR="00BD1444" w:rsidRPr="00037C6A">
        <w:rPr>
          <w:lang w:val="nb-NO"/>
        </w:rPr>
        <w:t xml:space="preserve">Figur </w:t>
      </w:r>
      <w:r w:rsidR="00BD1444" w:rsidRPr="00037C6A">
        <w:rPr>
          <w:noProof/>
          <w:lang w:val="nb-NO"/>
        </w:rPr>
        <w:t>31</w:t>
      </w:r>
      <w:r w:rsidR="00B21857" w:rsidRPr="00987915">
        <w:rPr>
          <w:lang w:val="nb-NO"/>
        </w:rPr>
        <w:fldChar w:fldCharType="end"/>
      </w:r>
      <w:r w:rsidR="0060299F">
        <w:rPr>
          <w:lang w:val="nb-NO"/>
        </w:rPr>
        <w:t>.</w:t>
      </w:r>
    </w:p>
    <w:p w14:paraId="6FC48B16" w14:textId="77777777" w:rsidR="00570EAE" w:rsidRPr="00987915" w:rsidRDefault="00570EAE" w:rsidP="00570EAE">
      <w:pPr>
        <w:pStyle w:val="Brdtekst"/>
        <w:keepNext/>
        <w:rPr>
          <w:lang w:val="nb-NO"/>
        </w:rPr>
      </w:pPr>
      <w:r w:rsidRPr="00987915">
        <w:rPr>
          <w:noProof/>
          <w:lang w:val="nb-NO"/>
        </w:rPr>
        <w:drawing>
          <wp:inline distT="0" distB="0" distL="0" distR="0" wp14:anchorId="6B327A9A" wp14:editId="0A965D16">
            <wp:extent cx="5753100" cy="7162800"/>
            <wp:effectExtent l="0" t="0" r="0" b="0"/>
            <wp:docPr id="1671067759" name="Bilde 1671067759"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067759" name="Picture 1671067759" descr="A picture containing map&#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53100" cy="7162800"/>
                    </a:xfrm>
                    <a:prstGeom prst="rect">
                      <a:avLst/>
                    </a:prstGeom>
                    <a:noFill/>
                    <a:ln>
                      <a:noFill/>
                    </a:ln>
                  </pic:spPr>
                </pic:pic>
              </a:graphicData>
            </a:graphic>
          </wp:inline>
        </w:drawing>
      </w:r>
    </w:p>
    <w:p w14:paraId="6218C460" w14:textId="3027F11D" w:rsidR="00570EAE" w:rsidRPr="00326D9D" w:rsidRDefault="00570EAE" w:rsidP="00570EAE">
      <w:pPr>
        <w:pStyle w:val="Bildetekst"/>
      </w:pPr>
      <w:bookmarkStart w:id="45" w:name="_Ref137801213"/>
      <w:bookmarkStart w:id="46" w:name="_Ref138840840"/>
      <w:r w:rsidRPr="00326D9D">
        <w:t>Figur</w:t>
      </w:r>
      <w:bookmarkEnd w:id="45"/>
      <w:r w:rsidRPr="00326D9D">
        <w:t xml:space="preserve"> </w:t>
      </w:r>
      <w:r w:rsidRPr="00326D9D">
        <w:fldChar w:fldCharType="begin"/>
      </w:r>
      <w:r w:rsidRPr="00326D9D">
        <w:instrText>SEQ Figur \* ARABIC</w:instrText>
      </w:r>
      <w:r w:rsidRPr="00326D9D">
        <w:fldChar w:fldCharType="separate"/>
      </w:r>
      <w:r w:rsidR="00BD1444">
        <w:rPr>
          <w:noProof/>
        </w:rPr>
        <w:t>31</w:t>
      </w:r>
      <w:r w:rsidRPr="00326D9D">
        <w:fldChar w:fldCharType="end"/>
      </w:r>
      <w:bookmarkEnd w:id="46"/>
      <w:r w:rsidRPr="00326D9D">
        <w:t xml:space="preserve"> Antall sysselsatte i villfiskindustri, per region, per 10 000 sysselsatte i privat sektor, etter arbeidsregion (Kilde: Nofima, SSB, Kartverket og Eurostat) </w:t>
      </w:r>
    </w:p>
    <w:p w14:paraId="5F622192" w14:textId="60847746" w:rsidR="491E14BD" w:rsidRPr="00987915" w:rsidRDefault="491E14BD" w:rsidP="491E14BD">
      <w:pPr>
        <w:pStyle w:val="Brdtekst"/>
        <w:rPr>
          <w:lang w:val="nb-NO"/>
        </w:rPr>
      </w:pPr>
    </w:p>
    <w:p w14:paraId="5E7405CC" w14:textId="4D04B598" w:rsidR="005765EC" w:rsidRPr="00326D9D" w:rsidRDefault="005765EC" w:rsidP="005D6370">
      <w:pPr>
        <w:pStyle w:val="Bildetekst"/>
        <w:keepNext/>
        <w:keepLines/>
      </w:pPr>
      <w:bookmarkStart w:id="47" w:name="_Ref137562649"/>
      <w:r w:rsidRPr="00326D9D">
        <w:lastRenderedPageBreak/>
        <w:t xml:space="preserve">Tabell </w:t>
      </w:r>
      <w:r w:rsidRPr="00326D9D">
        <w:fldChar w:fldCharType="begin"/>
      </w:r>
      <w:r w:rsidRPr="00326D9D">
        <w:instrText>SEQ Tabell \* ARABIC</w:instrText>
      </w:r>
      <w:r w:rsidRPr="00326D9D">
        <w:fldChar w:fldCharType="separate"/>
      </w:r>
      <w:r w:rsidR="00BD1444">
        <w:rPr>
          <w:noProof/>
        </w:rPr>
        <w:t>8</w:t>
      </w:r>
      <w:r w:rsidRPr="00326D9D">
        <w:fldChar w:fldCharType="end"/>
      </w:r>
      <w:bookmarkEnd w:id="47"/>
      <w:r w:rsidRPr="00326D9D">
        <w:t xml:space="preserve"> Andel av sysselsatte i privat sektor sysselsatt i villfiskindustri, per kommune i 2021, for kommuner med andel over 10</w:t>
      </w:r>
      <w:r w:rsidR="00B6127A" w:rsidRPr="00326D9D">
        <w:t xml:space="preserve"> </w:t>
      </w:r>
      <w:r w:rsidRPr="00326D9D">
        <w:t>% (Kilde: Nofima og SSB)</w:t>
      </w:r>
    </w:p>
    <w:tbl>
      <w:tblPr>
        <w:tblStyle w:val="Nofima"/>
        <w:tblW w:w="9072" w:type="dxa"/>
        <w:tblLayout w:type="fixed"/>
        <w:tblLook w:val="04A0" w:firstRow="1" w:lastRow="0" w:firstColumn="1" w:lastColumn="0" w:noHBand="0" w:noVBand="1"/>
      </w:tblPr>
      <w:tblGrid>
        <w:gridCol w:w="1906"/>
        <w:gridCol w:w="3548"/>
        <w:gridCol w:w="3618"/>
      </w:tblGrid>
      <w:tr w:rsidR="004E1E75" w:rsidRPr="00326D9D" w14:paraId="5261599D" w14:textId="77777777" w:rsidTr="001A2325">
        <w:trPr>
          <w:cnfStyle w:val="100000000000" w:firstRow="1" w:lastRow="0" w:firstColumn="0" w:lastColumn="0" w:oddVBand="0" w:evenVBand="0" w:oddHBand="0" w:evenHBand="0" w:firstRowFirstColumn="0" w:firstRowLastColumn="0" w:lastRowFirstColumn="0" w:lastRowLastColumn="0"/>
          <w:trHeight w:val="57"/>
        </w:trPr>
        <w:tc>
          <w:tcPr>
            <w:tcW w:w="1906" w:type="dxa"/>
          </w:tcPr>
          <w:p w14:paraId="145A2723" w14:textId="1CD5E6DE" w:rsidR="004E1E75" w:rsidRPr="00326D9D" w:rsidRDefault="004E1E75" w:rsidP="005D6370">
            <w:pPr>
              <w:pStyle w:val="Tabelltekst"/>
              <w:keepNext/>
              <w:keepLines/>
              <w:rPr>
                <w:lang w:val="nb-NO"/>
              </w:rPr>
            </w:pPr>
            <w:r w:rsidRPr="00326D9D">
              <w:rPr>
                <w:lang w:val="nb-NO"/>
              </w:rPr>
              <w:t xml:space="preserve">(Region) </w:t>
            </w:r>
          </w:p>
        </w:tc>
        <w:tc>
          <w:tcPr>
            <w:tcW w:w="3548" w:type="dxa"/>
            <w:noWrap/>
            <w:hideMark/>
          </w:tcPr>
          <w:p w14:paraId="619C1EB0" w14:textId="77777777" w:rsidR="004E1E75" w:rsidRPr="00326D9D" w:rsidRDefault="004E1E75" w:rsidP="005D6370">
            <w:pPr>
              <w:pStyle w:val="Tabelltekst"/>
              <w:keepNext/>
              <w:keepLines/>
              <w:jc w:val="center"/>
              <w:rPr>
                <w:lang w:val="nb-NO"/>
              </w:rPr>
            </w:pPr>
            <w:r w:rsidRPr="00326D9D">
              <w:rPr>
                <w:lang w:val="nb-NO"/>
              </w:rPr>
              <w:t>Kommune</w:t>
            </w:r>
          </w:p>
        </w:tc>
        <w:tc>
          <w:tcPr>
            <w:tcW w:w="3618" w:type="dxa"/>
            <w:noWrap/>
            <w:hideMark/>
          </w:tcPr>
          <w:p w14:paraId="1503EB2A" w14:textId="6EE95970" w:rsidR="004E1E75" w:rsidRPr="00326D9D" w:rsidRDefault="004E1E75" w:rsidP="005D6370">
            <w:pPr>
              <w:pStyle w:val="Tabelltekst"/>
              <w:keepNext/>
              <w:keepLines/>
              <w:jc w:val="center"/>
              <w:rPr>
                <w:lang w:val="nb-NO"/>
              </w:rPr>
            </w:pPr>
            <w:r w:rsidRPr="00326D9D">
              <w:rPr>
                <w:lang w:val="nb-NO"/>
              </w:rPr>
              <w:t>Sysselsatte villfiskindustri</w:t>
            </w:r>
          </w:p>
        </w:tc>
      </w:tr>
      <w:tr w:rsidR="00E35F04" w:rsidRPr="00326D9D" w14:paraId="62B23FFA" w14:textId="77777777" w:rsidTr="491E14BD">
        <w:trPr>
          <w:trHeight w:val="57"/>
        </w:trPr>
        <w:tc>
          <w:tcPr>
            <w:tcW w:w="1906" w:type="dxa"/>
          </w:tcPr>
          <w:p w14:paraId="7BB7AE14" w14:textId="77777777" w:rsidR="00E35F04" w:rsidRPr="00326D9D" w:rsidRDefault="00E35F04" w:rsidP="005D6370">
            <w:pPr>
              <w:pStyle w:val="Tabelltekst"/>
              <w:keepNext/>
              <w:keepLines/>
              <w:rPr>
                <w:lang w:val="nb-NO"/>
              </w:rPr>
            </w:pPr>
            <w:r w:rsidRPr="00326D9D">
              <w:rPr>
                <w:lang w:val="nb-NO"/>
              </w:rPr>
              <w:t xml:space="preserve">(Nordland) </w:t>
            </w:r>
          </w:p>
        </w:tc>
        <w:tc>
          <w:tcPr>
            <w:tcW w:w="3548" w:type="dxa"/>
            <w:noWrap/>
          </w:tcPr>
          <w:p w14:paraId="509E317F" w14:textId="24E2069D" w:rsidR="00E35F04" w:rsidRPr="00326D9D" w:rsidRDefault="00E35F04" w:rsidP="005D6370">
            <w:pPr>
              <w:pStyle w:val="Tabelltekst"/>
              <w:keepNext/>
              <w:keepLines/>
              <w:jc w:val="center"/>
              <w:rPr>
                <w:lang w:val="nb-NO"/>
              </w:rPr>
            </w:pPr>
            <w:r w:rsidRPr="00326D9D">
              <w:rPr>
                <w:lang w:val="nb-NO"/>
              </w:rPr>
              <w:t>Værøy</w:t>
            </w:r>
          </w:p>
        </w:tc>
        <w:tc>
          <w:tcPr>
            <w:tcW w:w="3618" w:type="dxa"/>
            <w:noWrap/>
            <w:vAlign w:val="center"/>
          </w:tcPr>
          <w:p w14:paraId="4FF9A2DC" w14:textId="7560E8D0" w:rsidR="491E14BD" w:rsidRPr="00326D9D" w:rsidRDefault="491E14BD" w:rsidP="491E14BD">
            <w:pPr>
              <w:jc w:val="center"/>
              <w:rPr>
                <w:rFonts w:ascii="Calibri" w:eastAsia="Calibri" w:hAnsi="Calibri" w:cs="Calibri"/>
                <w:color w:val="000000" w:themeColor="text1"/>
                <w:sz w:val="22"/>
                <w:szCs w:val="22"/>
                <w:lang w:val="nb-NO"/>
              </w:rPr>
            </w:pPr>
            <w:r w:rsidRPr="00326D9D">
              <w:rPr>
                <w:rFonts w:ascii="Calibri" w:eastAsia="Calibri" w:hAnsi="Calibri" w:cs="Calibri"/>
                <w:color w:val="000000" w:themeColor="text1"/>
                <w:sz w:val="22"/>
                <w:szCs w:val="22"/>
                <w:lang w:val="nb-NO"/>
              </w:rPr>
              <w:t>61 %</w:t>
            </w:r>
          </w:p>
        </w:tc>
      </w:tr>
      <w:tr w:rsidR="00E35F04" w:rsidRPr="00326D9D" w14:paraId="3689D559" w14:textId="77777777" w:rsidTr="491E14BD">
        <w:trPr>
          <w:trHeight w:val="57"/>
        </w:trPr>
        <w:tc>
          <w:tcPr>
            <w:tcW w:w="1906" w:type="dxa"/>
          </w:tcPr>
          <w:p w14:paraId="6B4D4783" w14:textId="77777777" w:rsidR="00E35F04" w:rsidRPr="00326D9D" w:rsidRDefault="00E35F04" w:rsidP="005D6370">
            <w:pPr>
              <w:pStyle w:val="Tabelltekst"/>
              <w:keepNext/>
              <w:keepLines/>
              <w:rPr>
                <w:lang w:val="nb-NO"/>
              </w:rPr>
            </w:pPr>
          </w:p>
        </w:tc>
        <w:tc>
          <w:tcPr>
            <w:tcW w:w="3548" w:type="dxa"/>
            <w:noWrap/>
          </w:tcPr>
          <w:p w14:paraId="0EBD69CC" w14:textId="1D2AA8D4" w:rsidR="00E35F04" w:rsidRPr="00326D9D" w:rsidRDefault="00E35F04" w:rsidP="005D6370">
            <w:pPr>
              <w:pStyle w:val="Tabelltekst"/>
              <w:keepNext/>
              <w:keepLines/>
              <w:jc w:val="center"/>
              <w:rPr>
                <w:lang w:val="nb-NO"/>
              </w:rPr>
            </w:pPr>
            <w:r w:rsidRPr="00326D9D">
              <w:rPr>
                <w:lang w:val="nb-NO"/>
              </w:rPr>
              <w:t>Røst</w:t>
            </w:r>
          </w:p>
        </w:tc>
        <w:tc>
          <w:tcPr>
            <w:tcW w:w="3618" w:type="dxa"/>
            <w:noWrap/>
            <w:vAlign w:val="center"/>
          </w:tcPr>
          <w:p w14:paraId="21884AE1" w14:textId="7E4C949A" w:rsidR="491E14BD" w:rsidRPr="00326D9D" w:rsidRDefault="491E14BD" w:rsidP="491E14BD">
            <w:pPr>
              <w:jc w:val="center"/>
              <w:rPr>
                <w:rFonts w:ascii="Calibri" w:eastAsia="Calibri" w:hAnsi="Calibri" w:cs="Calibri"/>
                <w:color w:val="000000" w:themeColor="text1"/>
                <w:sz w:val="22"/>
                <w:szCs w:val="22"/>
                <w:lang w:val="nb-NO"/>
              </w:rPr>
            </w:pPr>
            <w:r w:rsidRPr="00326D9D">
              <w:rPr>
                <w:rFonts w:ascii="Calibri" w:eastAsia="Calibri" w:hAnsi="Calibri" w:cs="Calibri"/>
                <w:color w:val="000000" w:themeColor="text1"/>
                <w:sz w:val="22"/>
                <w:szCs w:val="22"/>
                <w:lang w:val="nb-NO"/>
              </w:rPr>
              <w:t>55 %</w:t>
            </w:r>
          </w:p>
        </w:tc>
      </w:tr>
      <w:tr w:rsidR="00E35F04" w:rsidRPr="00326D9D" w14:paraId="6B163D1A" w14:textId="77777777" w:rsidTr="491E14BD">
        <w:trPr>
          <w:trHeight w:val="57"/>
        </w:trPr>
        <w:tc>
          <w:tcPr>
            <w:tcW w:w="1906" w:type="dxa"/>
          </w:tcPr>
          <w:p w14:paraId="60CA76DF" w14:textId="77777777" w:rsidR="00E35F04" w:rsidRPr="00326D9D" w:rsidRDefault="00E35F04" w:rsidP="005D6370">
            <w:pPr>
              <w:pStyle w:val="Tabelltekst"/>
              <w:keepNext/>
              <w:keepLines/>
              <w:rPr>
                <w:lang w:val="nb-NO"/>
              </w:rPr>
            </w:pPr>
          </w:p>
        </w:tc>
        <w:tc>
          <w:tcPr>
            <w:tcW w:w="3548" w:type="dxa"/>
            <w:noWrap/>
          </w:tcPr>
          <w:p w14:paraId="523F240C" w14:textId="309299F7" w:rsidR="00E35F04" w:rsidRPr="00326D9D" w:rsidRDefault="00E35F04" w:rsidP="005D6370">
            <w:pPr>
              <w:pStyle w:val="Tabelltekst"/>
              <w:keepNext/>
              <w:keepLines/>
              <w:jc w:val="center"/>
              <w:rPr>
                <w:lang w:val="nb-NO"/>
              </w:rPr>
            </w:pPr>
            <w:r w:rsidRPr="00326D9D">
              <w:rPr>
                <w:lang w:val="nb-NO"/>
              </w:rPr>
              <w:t>Træna</w:t>
            </w:r>
          </w:p>
        </w:tc>
        <w:tc>
          <w:tcPr>
            <w:tcW w:w="3618" w:type="dxa"/>
            <w:noWrap/>
            <w:vAlign w:val="center"/>
          </w:tcPr>
          <w:p w14:paraId="1A671648" w14:textId="16B9F095" w:rsidR="491E14BD" w:rsidRPr="00326D9D" w:rsidRDefault="491E14BD" w:rsidP="491E14BD">
            <w:pPr>
              <w:jc w:val="center"/>
              <w:rPr>
                <w:rFonts w:ascii="Calibri" w:eastAsia="Calibri" w:hAnsi="Calibri" w:cs="Calibri"/>
                <w:color w:val="000000" w:themeColor="text1"/>
                <w:sz w:val="22"/>
                <w:szCs w:val="22"/>
                <w:lang w:val="nb-NO"/>
              </w:rPr>
            </w:pPr>
            <w:r w:rsidRPr="00326D9D">
              <w:rPr>
                <w:rFonts w:ascii="Calibri" w:eastAsia="Calibri" w:hAnsi="Calibri" w:cs="Calibri"/>
                <w:color w:val="000000" w:themeColor="text1"/>
                <w:sz w:val="22"/>
                <w:szCs w:val="22"/>
                <w:lang w:val="nb-NO"/>
              </w:rPr>
              <w:t>47 %</w:t>
            </w:r>
          </w:p>
        </w:tc>
      </w:tr>
      <w:tr w:rsidR="00E35F04" w:rsidRPr="00326D9D" w14:paraId="7A120C3B" w14:textId="77777777" w:rsidTr="491E14BD">
        <w:trPr>
          <w:trHeight w:val="57"/>
        </w:trPr>
        <w:tc>
          <w:tcPr>
            <w:tcW w:w="1906" w:type="dxa"/>
          </w:tcPr>
          <w:p w14:paraId="4F32EE94" w14:textId="77777777" w:rsidR="00E35F04" w:rsidRPr="00326D9D" w:rsidRDefault="00E35F04" w:rsidP="005D6370">
            <w:pPr>
              <w:pStyle w:val="Tabelltekst"/>
              <w:keepNext/>
              <w:keepLines/>
              <w:rPr>
                <w:lang w:val="nb-NO"/>
              </w:rPr>
            </w:pPr>
          </w:p>
        </w:tc>
        <w:tc>
          <w:tcPr>
            <w:tcW w:w="3548" w:type="dxa"/>
            <w:noWrap/>
          </w:tcPr>
          <w:p w14:paraId="6FF77F66" w14:textId="7AAF0607" w:rsidR="00E35F04" w:rsidRPr="00326D9D" w:rsidRDefault="00E35F04" w:rsidP="005D6370">
            <w:pPr>
              <w:pStyle w:val="Tabelltekst"/>
              <w:keepNext/>
              <w:keepLines/>
              <w:jc w:val="center"/>
              <w:rPr>
                <w:lang w:val="nb-NO"/>
              </w:rPr>
            </w:pPr>
            <w:r w:rsidRPr="00326D9D">
              <w:rPr>
                <w:lang w:val="nb-NO"/>
              </w:rPr>
              <w:t>Øksnes</w:t>
            </w:r>
          </w:p>
        </w:tc>
        <w:tc>
          <w:tcPr>
            <w:tcW w:w="3618" w:type="dxa"/>
            <w:noWrap/>
            <w:vAlign w:val="center"/>
          </w:tcPr>
          <w:p w14:paraId="1480D8B1" w14:textId="2E0BD638" w:rsidR="491E14BD" w:rsidRPr="00326D9D" w:rsidRDefault="491E14BD" w:rsidP="491E14BD">
            <w:pPr>
              <w:jc w:val="center"/>
              <w:rPr>
                <w:rFonts w:ascii="Calibri" w:eastAsia="Calibri" w:hAnsi="Calibri" w:cs="Calibri"/>
                <w:color w:val="000000" w:themeColor="text1"/>
                <w:sz w:val="22"/>
                <w:szCs w:val="22"/>
                <w:lang w:val="nb-NO"/>
              </w:rPr>
            </w:pPr>
            <w:r w:rsidRPr="00326D9D">
              <w:rPr>
                <w:rFonts w:ascii="Calibri" w:eastAsia="Calibri" w:hAnsi="Calibri" w:cs="Calibri"/>
                <w:color w:val="000000" w:themeColor="text1"/>
                <w:sz w:val="22"/>
                <w:szCs w:val="22"/>
                <w:lang w:val="nb-NO"/>
              </w:rPr>
              <w:t>28 %</w:t>
            </w:r>
          </w:p>
        </w:tc>
      </w:tr>
      <w:tr w:rsidR="00E35F04" w:rsidRPr="00326D9D" w14:paraId="5CB9E690" w14:textId="77777777" w:rsidTr="491E14BD">
        <w:trPr>
          <w:trHeight w:val="57"/>
        </w:trPr>
        <w:tc>
          <w:tcPr>
            <w:tcW w:w="1906" w:type="dxa"/>
          </w:tcPr>
          <w:p w14:paraId="216C3BE1" w14:textId="77777777" w:rsidR="00E35F04" w:rsidRPr="00326D9D" w:rsidRDefault="00E35F04" w:rsidP="005D6370">
            <w:pPr>
              <w:pStyle w:val="Tabelltekst"/>
              <w:keepNext/>
              <w:keepLines/>
              <w:rPr>
                <w:lang w:val="nb-NO"/>
              </w:rPr>
            </w:pPr>
          </w:p>
        </w:tc>
        <w:tc>
          <w:tcPr>
            <w:tcW w:w="3548" w:type="dxa"/>
            <w:noWrap/>
          </w:tcPr>
          <w:p w14:paraId="5041F7BC" w14:textId="026A70CF" w:rsidR="00E35F04" w:rsidRPr="00326D9D" w:rsidRDefault="00E35F04" w:rsidP="005D6370">
            <w:pPr>
              <w:pStyle w:val="Tabelltekst"/>
              <w:keepNext/>
              <w:keepLines/>
              <w:jc w:val="center"/>
              <w:rPr>
                <w:lang w:val="nb-NO"/>
              </w:rPr>
            </w:pPr>
            <w:r w:rsidRPr="00326D9D">
              <w:rPr>
                <w:lang w:val="nb-NO"/>
              </w:rPr>
              <w:t>Flakstad</w:t>
            </w:r>
          </w:p>
        </w:tc>
        <w:tc>
          <w:tcPr>
            <w:tcW w:w="3618" w:type="dxa"/>
            <w:noWrap/>
            <w:vAlign w:val="center"/>
          </w:tcPr>
          <w:p w14:paraId="517AF2AD" w14:textId="70AB44C4" w:rsidR="491E14BD" w:rsidRPr="00326D9D" w:rsidRDefault="491E14BD" w:rsidP="491E14BD">
            <w:pPr>
              <w:jc w:val="center"/>
              <w:rPr>
                <w:rFonts w:ascii="Calibri" w:eastAsia="Calibri" w:hAnsi="Calibri" w:cs="Calibri"/>
                <w:color w:val="000000" w:themeColor="text1"/>
                <w:sz w:val="22"/>
                <w:szCs w:val="22"/>
                <w:lang w:val="nb-NO"/>
              </w:rPr>
            </w:pPr>
            <w:r w:rsidRPr="00326D9D">
              <w:rPr>
                <w:rFonts w:ascii="Calibri" w:eastAsia="Calibri" w:hAnsi="Calibri" w:cs="Calibri"/>
                <w:color w:val="000000" w:themeColor="text1"/>
                <w:sz w:val="22"/>
                <w:szCs w:val="22"/>
                <w:lang w:val="nb-NO"/>
              </w:rPr>
              <w:t>21 %</w:t>
            </w:r>
          </w:p>
        </w:tc>
      </w:tr>
      <w:tr w:rsidR="00E35F04" w:rsidRPr="00326D9D" w14:paraId="7CAC155B" w14:textId="77777777" w:rsidTr="491E14BD">
        <w:trPr>
          <w:trHeight w:val="57"/>
        </w:trPr>
        <w:tc>
          <w:tcPr>
            <w:tcW w:w="1906" w:type="dxa"/>
          </w:tcPr>
          <w:p w14:paraId="62CF0DFC" w14:textId="77777777" w:rsidR="00E35F04" w:rsidRPr="00326D9D" w:rsidRDefault="00E35F04" w:rsidP="005D6370">
            <w:pPr>
              <w:pStyle w:val="Tabelltekst"/>
              <w:keepNext/>
              <w:keepLines/>
              <w:rPr>
                <w:lang w:val="nb-NO"/>
              </w:rPr>
            </w:pPr>
          </w:p>
        </w:tc>
        <w:tc>
          <w:tcPr>
            <w:tcW w:w="3548" w:type="dxa"/>
            <w:noWrap/>
          </w:tcPr>
          <w:p w14:paraId="3C585710" w14:textId="37225097" w:rsidR="00E35F04" w:rsidRPr="00326D9D" w:rsidRDefault="00E35F04" w:rsidP="005D6370">
            <w:pPr>
              <w:pStyle w:val="Tabelltekst"/>
              <w:keepNext/>
              <w:keepLines/>
              <w:jc w:val="center"/>
              <w:rPr>
                <w:lang w:val="nb-NO"/>
              </w:rPr>
            </w:pPr>
            <w:r w:rsidRPr="00326D9D">
              <w:rPr>
                <w:lang w:val="nb-NO"/>
              </w:rPr>
              <w:t>Bø (Nordland)</w:t>
            </w:r>
          </w:p>
        </w:tc>
        <w:tc>
          <w:tcPr>
            <w:tcW w:w="3618" w:type="dxa"/>
            <w:noWrap/>
            <w:vAlign w:val="center"/>
          </w:tcPr>
          <w:p w14:paraId="5CC6FDFD" w14:textId="6FBDE6E4" w:rsidR="491E14BD" w:rsidRPr="00326D9D" w:rsidRDefault="491E14BD" w:rsidP="491E14BD">
            <w:pPr>
              <w:jc w:val="center"/>
              <w:rPr>
                <w:rFonts w:ascii="Calibri" w:eastAsia="Calibri" w:hAnsi="Calibri" w:cs="Calibri"/>
                <w:color w:val="000000" w:themeColor="text1"/>
                <w:sz w:val="22"/>
                <w:szCs w:val="22"/>
                <w:lang w:val="nb-NO"/>
              </w:rPr>
            </w:pPr>
            <w:r w:rsidRPr="00326D9D">
              <w:rPr>
                <w:rFonts w:ascii="Calibri" w:eastAsia="Calibri" w:hAnsi="Calibri" w:cs="Calibri"/>
                <w:color w:val="000000" w:themeColor="text1"/>
                <w:sz w:val="22"/>
                <w:szCs w:val="22"/>
                <w:lang w:val="nb-NO"/>
              </w:rPr>
              <w:t>15 %</w:t>
            </w:r>
          </w:p>
        </w:tc>
      </w:tr>
      <w:tr w:rsidR="00E35F04" w:rsidRPr="00326D9D" w14:paraId="39722A4C" w14:textId="77777777" w:rsidTr="491E14BD">
        <w:trPr>
          <w:trHeight w:val="57"/>
        </w:trPr>
        <w:tc>
          <w:tcPr>
            <w:tcW w:w="1906" w:type="dxa"/>
          </w:tcPr>
          <w:p w14:paraId="70BC3CD7" w14:textId="77777777" w:rsidR="00E35F04" w:rsidRPr="00326D9D" w:rsidRDefault="00E35F04" w:rsidP="005D6370">
            <w:pPr>
              <w:pStyle w:val="Tabelltekst"/>
              <w:keepNext/>
              <w:keepLines/>
              <w:rPr>
                <w:lang w:val="nb-NO"/>
              </w:rPr>
            </w:pPr>
          </w:p>
        </w:tc>
        <w:tc>
          <w:tcPr>
            <w:tcW w:w="3548" w:type="dxa"/>
            <w:noWrap/>
          </w:tcPr>
          <w:p w14:paraId="0076FCD2" w14:textId="64AFDA58" w:rsidR="00E35F04" w:rsidRPr="00326D9D" w:rsidRDefault="00E35F04" w:rsidP="005D6370">
            <w:pPr>
              <w:pStyle w:val="Tabelltekst"/>
              <w:keepNext/>
              <w:keepLines/>
              <w:jc w:val="center"/>
              <w:rPr>
                <w:lang w:val="nb-NO"/>
              </w:rPr>
            </w:pPr>
            <w:r w:rsidRPr="00326D9D">
              <w:rPr>
                <w:lang w:val="nb-NO"/>
              </w:rPr>
              <w:t>Moskenes</w:t>
            </w:r>
          </w:p>
        </w:tc>
        <w:tc>
          <w:tcPr>
            <w:tcW w:w="3618" w:type="dxa"/>
            <w:noWrap/>
            <w:vAlign w:val="center"/>
          </w:tcPr>
          <w:p w14:paraId="4C3DE447" w14:textId="4C1D27BC" w:rsidR="491E14BD" w:rsidRPr="00326D9D" w:rsidRDefault="491E14BD" w:rsidP="491E14BD">
            <w:pPr>
              <w:jc w:val="center"/>
              <w:rPr>
                <w:rFonts w:ascii="Calibri" w:eastAsia="Calibri" w:hAnsi="Calibri" w:cs="Calibri"/>
                <w:color w:val="000000" w:themeColor="text1"/>
                <w:sz w:val="22"/>
                <w:szCs w:val="22"/>
                <w:lang w:val="nb-NO"/>
              </w:rPr>
            </w:pPr>
            <w:r w:rsidRPr="00326D9D">
              <w:rPr>
                <w:rFonts w:ascii="Calibri" w:eastAsia="Calibri" w:hAnsi="Calibri" w:cs="Calibri"/>
                <w:color w:val="000000" w:themeColor="text1"/>
                <w:sz w:val="22"/>
                <w:szCs w:val="22"/>
                <w:lang w:val="nb-NO"/>
              </w:rPr>
              <w:t>14 %</w:t>
            </w:r>
          </w:p>
        </w:tc>
      </w:tr>
      <w:tr w:rsidR="00E35F04" w:rsidRPr="00326D9D" w14:paraId="778EB4BA" w14:textId="77777777" w:rsidTr="491E14BD">
        <w:trPr>
          <w:trHeight w:val="57"/>
        </w:trPr>
        <w:tc>
          <w:tcPr>
            <w:tcW w:w="1906" w:type="dxa"/>
            <w:tcBorders>
              <w:bottom w:val="single" w:sz="4" w:space="0" w:color="auto"/>
            </w:tcBorders>
          </w:tcPr>
          <w:p w14:paraId="6BCD7794" w14:textId="77777777" w:rsidR="00E35F04" w:rsidRPr="00326D9D" w:rsidRDefault="00E35F04" w:rsidP="005D6370">
            <w:pPr>
              <w:pStyle w:val="Tabelltekst"/>
              <w:keepNext/>
              <w:keepLines/>
              <w:rPr>
                <w:lang w:val="nb-NO"/>
              </w:rPr>
            </w:pPr>
          </w:p>
        </w:tc>
        <w:tc>
          <w:tcPr>
            <w:tcW w:w="3548" w:type="dxa"/>
            <w:tcBorders>
              <w:bottom w:val="single" w:sz="4" w:space="0" w:color="auto"/>
            </w:tcBorders>
            <w:noWrap/>
          </w:tcPr>
          <w:p w14:paraId="44715E07" w14:textId="24EEBCF4" w:rsidR="00E35F04" w:rsidRPr="00326D9D" w:rsidRDefault="00E35F04" w:rsidP="005D6370">
            <w:pPr>
              <w:pStyle w:val="Tabelltekst"/>
              <w:keepNext/>
              <w:keepLines/>
              <w:jc w:val="center"/>
              <w:rPr>
                <w:lang w:val="nb-NO"/>
              </w:rPr>
            </w:pPr>
            <w:r w:rsidRPr="00326D9D">
              <w:rPr>
                <w:lang w:val="nb-NO"/>
              </w:rPr>
              <w:t>Vestvågøy</w:t>
            </w:r>
          </w:p>
        </w:tc>
        <w:tc>
          <w:tcPr>
            <w:tcW w:w="3618" w:type="dxa"/>
            <w:tcBorders>
              <w:bottom w:val="single" w:sz="4" w:space="0" w:color="auto"/>
            </w:tcBorders>
            <w:noWrap/>
            <w:vAlign w:val="center"/>
          </w:tcPr>
          <w:p w14:paraId="548FB969" w14:textId="35D9D335" w:rsidR="491E14BD" w:rsidRPr="00326D9D" w:rsidRDefault="491E14BD" w:rsidP="491E14BD">
            <w:pPr>
              <w:jc w:val="center"/>
              <w:rPr>
                <w:rFonts w:ascii="Calibri" w:eastAsia="Calibri" w:hAnsi="Calibri" w:cs="Calibri"/>
                <w:color w:val="000000" w:themeColor="text1"/>
                <w:sz w:val="22"/>
                <w:szCs w:val="22"/>
                <w:lang w:val="nb-NO"/>
              </w:rPr>
            </w:pPr>
            <w:r w:rsidRPr="00326D9D">
              <w:rPr>
                <w:rFonts w:ascii="Calibri" w:eastAsia="Calibri" w:hAnsi="Calibri" w:cs="Calibri"/>
                <w:color w:val="000000" w:themeColor="text1"/>
                <w:sz w:val="22"/>
                <w:szCs w:val="22"/>
                <w:lang w:val="nb-NO"/>
              </w:rPr>
              <w:t>13 %</w:t>
            </w:r>
          </w:p>
        </w:tc>
      </w:tr>
      <w:tr w:rsidR="00E35F04" w:rsidRPr="00326D9D" w14:paraId="1CD4473E" w14:textId="77777777" w:rsidTr="491E14BD">
        <w:trPr>
          <w:trHeight w:val="57"/>
        </w:trPr>
        <w:tc>
          <w:tcPr>
            <w:tcW w:w="1906" w:type="dxa"/>
            <w:tcBorders>
              <w:top w:val="single" w:sz="4" w:space="0" w:color="auto"/>
              <w:bottom w:val="single" w:sz="4" w:space="0" w:color="C2CBD6"/>
            </w:tcBorders>
          </w:tcPr>
          <w:p w14:paraId="38B8457F" w14:textId="671A2F3A" w:rsidR="00E35F04" w:rsidRPr="00326D9D" w:rsidRDefault="00E35F04" w:rsidP="005D6370">
            <w:pPr>
              <w:pStyle w:val="Tabelltekst"/>
              <w:keepNext/>
              <w:keepLines/>
              <w:rPr>
                <w:lang w:val="nb-NO"/>
              </w:rPr>
            </w:pPr>
            <w:r w:rsidRPr="00326D9D">
              <w:rPr>
                <w:lang w:val="nb-NO"/>
              </w:rPr>
              <w:t xml:space="preserve">(Finnmark) </w:t>
            </w:r>
          </w:p>
        </w:tc>
        <w:tc>
          <w:tcPr>
            <w:tcW w:w="3548" w:type="dxa"/>
            <w:tcBorders>
              <w:top w:val="single" w:sz="4" w:space="0" w:color="auto"/>
              <w:bottom w:val="single" w:sz="4" w:space="0" w:color="C2CBD6"/>
            </w:tcBorders>
            <w:noWrap/>
          </w:tcPr>
          <w:p w14:paraId="104EF1C8" w14:textId="38246E39" w:rsidR="00E35F04" w:rsidRPr="00326D9D" w:rsidRDefault="00E35F04" w:rsidP="005D6370">
            <w:pPr>
              <w:pStyle w:val="Tabelltekst"/>
              <w:keepNext/>
              <w:keepLines/>
              <w:jc w:val="center"/>
              <w:rPr>
                <w:lang w:val="nb-NO"/>
              </w:rPr>
            </w:pPr>
            <w:r w:rsidRPr="00326D9D">
              <w:rPr>
                <w:lang w:val="nb-NO"/>
              </w:rPr>
              <w:t>Gamvik</w:t>
            </w:r>
          </w:p>
        </w:tc>
        <w:tc>
          <w:tcPr>
            <w:tcW w:w="3618" w:type="dxa"/>
            <w:tcBorders>
              <w:top w:val="single" w:sz="4" w:space="0" w:color="auto"/>
              <w:bottom w:val="single" w:sz="4" w:space="0" w:color="C2CBD6"/>
            </w:tcBorders>
            <w:noWrap/>
            <w:vAlign w:val="center"/>
          </w:tcPr>
          <w:p w14:paraId="47B6F981" w14:textId="5F75E715" w:rsidR="491E14BD" w:rsidRPr="00326D9D" w:rsidRDefault="491E14BD" w:rsidP="491E14BD">
            <w:pPr>
              <w:jc w:val="center"/>
              <w:rPr>
                <w:rFonts w:ascii="Calibri" w:eastAsia="Calibri" w:hAnsi="Calibri" w:cs="Calibri"/>
                <w:color w:val="000000" w:themeColor="text1"/>
                <w:sz w:val="22"/>
                <w:szCs w:val="22"/>
                <w:lang w:val="nb-NO"/>
              </w:rPr>
            </w:pPr>
            <w:r w:rsidRPr="00326D9D">
              <w:rPr>
                <w:rFonts w:ascii="Calibri" w:eastAsia="Calibri" w:hAnsi="Calibri" w:cs="Calibri"/>
                <w:color w:val="000000" w:themeColor="text1"/>
                <w:sz w:val="22"/>
                <w:szCs w:val="22"/>
                <w:lang w:val="nb-NO"/>
              </w:rPr>
              <w:t>44 %</w:t>
            </w:r>
          </w:p>
        </w:tc>
      </w:tr>
      <w:tr w:rsidR="00E35F04" w:rsidRPr="00326D9D" w14:paraId="05D026E4" w14:textId="77777777" w:rsidTr="491E14BD">
        <w:trPr>
          <w:trHeight w:val="57"/>
        </w:trPr>
        <w:tc>
          <w:tcPr>
            <w:tcW w:w="1906" w:type="dxa"/>
            <w:tcBorders>
              <w:top w:val="single" w:sz="4" w:space="0" w:color="C2CBD6"/>
            </w:tcBorders>
          </w:tcPr>
          <w:p w14:paraId="16BDCCE6" w14:textId="77777777" w:rsidR="00E35F04" w:rsidRPr="00326D9D" w:rsidRDefault="00E35F04" w:rsidP="005D6370">
            <w:pPr>
              <w:pStyle w:val="Tabelltekst"/>
              <w:rPr>
                <w:lang w:val="nb-NO"/>
              </w:rPr>
            </w:pPr>
          </w:p>
        </w:tc>
        <w:tc>
          <w:tcPr>
            <w:tcW w:w="3548" w:type="dxa"/>
            <w:tcBorders>
              <w:top w:val="single" w:sz="4" w:space="0" w:color="C2CBD6"/>
            </w:tcBorders>
            <w:noWrap/>
          </w:tcPr>
          <w:p w14:paraId="0A6A4FF3" w14:textId="326ACFE5" w:rsidR="00E35F04" w:rsidRPr="00326D9D" w:rsidRDefault="00E35F04" w:rsidP="005D6370">
            <w:pPr>
              <w:pStyle w:val="Tabelltekst"/>
              <w:jc w:val="center"/>
              <w:rPr>
                <w:lang w:val="nb-NO"/>
              </w:rPr>
            </w:pPr>
            <w:r w:rsidRPr="00326D9D">
              <w:rPr>
                <w:lang w:val="nb-NO"/>
              </w:rPr>
              <w:t>Hasvik</w:t>
            </w:r>
          </w:p>
        </w:tc>
        <w:tc>
          <w:tcPr>
            <w:tcW w:w="3618" w:type="dxa"/>
            <w:tcBorders>
              <w:top w:val="single" w:sz="4" w:space="0" w:color="C2CBD6"/>
            </w:tcBorders>
            <w:noWrap/>
            <w:vAlign w:val="center"/>
          </w:tcPr>
          <w:p w14:paraId="3AFB3FB7" w14:textId="23EAB5EF" w:rsidR="491E14BD" w:rsidRPr="00326D9D" w:rsidRDefault="491E14BD" w:rsidP="491E14BD">
            <w:pPr>
              <w:jc w:val="center"/>
              <w:rPr>
                <w:rFonts w:ascii="Calibri" w:eastAsia="Calibri" w:hAnsi="Calibri" w:cs="Calibri"/>
                <w:color w:val="000000" w:themeColor="text1"/>
                <w:sz w:val="22"/>
                <w:szCs w:val="22"/>
                <w:lang w:val="nb-NO"/>
              </w:rPr>
            </w:pPr>
            <w:r w:rsidRPr="00326D9D">
              <w:rPr>
                <w:rFonts w:ascii="Calibri" w:eastAsia="Calibri" w:hAnsi="Calibri" w:cs="Calibri"/>
                <w:color w:val="000000" w:themeColor="text1"/>
                <w:sz w:val="22"/>
                <w:szCs w:val="22"/>
                <w:lang w:val="nb-NO"/>
              </w:rPr>
              <w:t>40 %</w:t>
            </w:r>
          </w:p>
        </w:tc>
      </w:tr>
      <w:tr w:rsidR="00E35F04" w:rsidRPr="00326D9D" w14:paraId="23C70266" w14:textId="77777777" w:rsidTr="491E14BD">
        <w:trPr>
          <w:trHeight w:val="57"/>
        </w:trPr>
        <w:tc>
          <w:tcPr>
            <w:tcW w:w="1906" w:type="dxa"/>
          </w:tcPr>
          <w:p w14:paraId="1D70A124" w14:textId="77777777" w:rsidR="00E35F04" w:rsidRPr="00326D9D" w:rsidRDefault="00E35F04" w:rsidP="005D6370">
            <w:pPr>
              <w:pStyle w:val="Tabelltekst"/>
              <w:rPr>
                <w:lang w:val="nb-NO"/>
              </w:rPr>
            </w:pPr>
          </w:p>
        </w:tc>
        <w:tc>
          <w:tcPr>
            <w:tcW w:w="3548" w:type="dxa"/>
            <w:noWrap/>
          </w:tcPr>
          <w:p w14:paraId="04E2B148" w14:textId="115DA52F" w:rsidR="00E35F04" w:rsidRPr="00326D9D" w:rsidRDefault="7BD20ECA" w:rsidP="005D6370">
            <w:pPr>
              <w:pStyle w:val="Tabelltekst"/>
              <w:jc w:val="center"/>
              <w:rPr>
                <w:lang w:val="nb-NO"/>
              </w:rPr>
            </w:pPr>
            <w:r w:rsidRPr="00326D9D">
              <w:rPr>
                <w:lang w:val="nb-NO"/>
              </w:rPr>
              <w:t>Båtsfjord</w:t>
            </w:r>
          </w:p>
        </w:tc>
        <w:tc>
          <w:tcPr>
            <w:tcW w:w="3618" w:type="dxa"/>
            <w:noWrap/>
            <w:vAlign w:val="center"/>
          </w:tcPr>
          <w:p w14:paraId="6CB09503" w14:textId="593A6FA1" w:rsidR="491E14BD" w:rsidRPr="00326D9D" w:rsidRDefault="491E14BD" w:rsidP="491E14BD">
            <w:pPr>
              <w:jc w:val="center"/>
              <w:rPr>
                <w:rFonts w:ascii="Calibri" w:eastAsia="Calibri" w:hAnsi="Calibri" w:cs="Calibri"/>
                <w:color w:val="000000" w:themeColor="text1"/>
                <w:sz w:val="22"/>
                <w:szCs w:val="22"/>
                <w:lang w:val="nb-NO"/>
              </w:rPr>
            </w:pPr>
            <w:r w:rsidRPr="00326D9D">
              <w:rPr>
                <w:rFonts w:ascii="Calibri" w:eastAsia="Calibri" w:hAnsi="Calibri" w:cs="Calibri"/>
                <w:color w:val="000000" w:themeColor="text1"/>
                <w:sz w:val="22"/>
                <w:szCs w:val="22"/>
                <w:lang w:val="nb-NO"/>
              </w:rPr>
              <w:t>39 %</w:t>
            </w:r>
          </w:p>
        </w:tc>
      </w:tr>
      <w:tr w:rsidR="00E35F04" w:rsidRPr="00326D9D" w14:paraId="155CC414" w14:textId="77777777" w:rsidTr="491E14BD">
        <w:trPr>
          <w:trHeight w:val="57"/>
        </w:trPr>
        <w:tc>
          <w:tcPr>
            <w:tcW w:w="1906" w:type="dxa"/>
          </w:tcPr>
          <w:p w14:paraId="24B3D028" w14:textId="77777777" w:rsidR="00E35F04" w:rsidRPr="00326D9D" w:rsidRDefault="00E35F04" w:rsidP="005D6370">
            <w:pPr>
              <w:pStyle w:val="Tabelltekst"/>
              <w:rPr>
                <w:lang w:val="nb-NO"/>
              </w:rPr>
            </w:pPr>
          </w:p>
        </w:tc>
        <w:tc>
          <w:tcPr>
            <w:tcW w:w="3548" w:type="dxa"/>
            <w:noWrap/>
          </w:tcPr>
          <w:p w14:paraId="214564DA" w14:textId="52C39D60" w:rsidR="00E35F04" w:rsidRPr="00326D9D" w:rsidRDefault="00E35F04" w:rsidP="005D6370">
            <w:pPr>
              <w:pStyle w:val="Tabelltekst"/>
              <w:jc w:val="center"/>
              <w:rPr>
                <w:lang w:val="nb-NO"/>
              </w:rPr>
            </w:pPr>
            <w:r w:rsidRPr="00326D9D">
              <w:rPr>
                <w:lang w:val="nb-NO"/>
              </w:rPr>
              <w:t>Måsøy</w:t>
            </w:r>
          </w:p>
        </w:tc>
        <w:tc>
          <w:tcPr>
            <w:tcW w:w="3618" w:type="dxa"/>
            <w:noWrap/>
            <w:vAlign w:val="center"/>
          </w:tcPr>
          <w:p w14:paraId="4CEA7AF1" w14:textId="200CCC1C" w:rsidR="491E14BD" w:rsidRPr="00326D9D" w:rsidRDefault="491E14BD" w:rsidP="491E14BD">
            <w:pPr>
              <w:jc w:val="center"/>
              <w:rPr>
                <w:rFonts w:ascii="Calibri" w:eastAsia="Calibri" w:hAnsi="Calibri" w:cs="Calibri"/>
                <w:color w:val="000000" w:themeColor="text1"/>
                <w:sz w:val="22"/>
                <w:szCs w:val="22"/>
                <w:lang w:val="nb-NO"/>
              </w:rPr>
            </w:pPr>
            <w:r w:rsidRPr="00326D9D">
              <w:rPr>
                <w:rFonts w:ascii="Calibri" w:eastAsia="Calibri" w:hAnsi="Calibri" w:cs="Calibri"/>
                <w:color w:val="000000" w:themeColor="text1"/>
                <w:sz w:val="22"/>
                <w:szCs w:val="22"/>
                <w:lang w:val="nb-NO"/>
              </w:rPr>
              <w:t>36 %</w:t>
            </w:r>
          </w:p>
        </w:tc>
      </w:tr>
      <w:tr w:rsidR="00E35F04" w:rsidRPr="00326D9D" w14:paraId="4C86E57C" w14:textId="77777777" w:rsidTr="491E14BD">
        <w:trPr>
          <w:trHeight w:val="57"/>
        </w:trPr>
        <w:tc>
          <w:tcPr>
            <w:tcW w:w="1906" w:type="dxa"/>
          </w:tcPr>
          <w:p w14:paraId="22DAF2A8" w14:textId="77777777" w:rsidR="00E35F04" w:rsidRPr="00326D9D" w:rsidRDefault="00E35F04" w:rsidP="005D6370">
            <w:pPr>
              <w:pStyle w:val="Tabelltekst"/>
              <w:rPr>
                <w:lang w:val="nb-NO"/>
              </w:rPr>
            </w:pPr>
          </w:p>
        </w:tc>
        <w:tc>
          <w:tcPr>
            <w:tcW w:w="3548" w:type="dxa"/>
            <w:noWrap/>
          </w:tcPr>
          <w:p w14:paraId="449BE422" w14:textId="4726F74F" w:rsidR="00E35F04" w:rsidRPr="00326D9D" w:rsidRDefault="2BD9F46A" w:rsidP="005D6370">
            <w:pPr>
              <w:pStyle w:val="Tabelltekst"/>
              <w:jc w:val="center"/>
              <w:rPr>
                <w:lang w:val="nb-NO"/>
              </w:rPr>
            </w:pPr>
            <w:r w:rsidRPr="00326D9D">
              <w:rPr>
                <w:lang w:val="nb-NO"/>
              </w:rPr>
              <w:t>Vardø</w:t>
            </w:r>
          </w:p>
        </w:tc>
        <w:tc>
          <w:tcPr>
            <w:tcW w:w="3618" w:type="dxa"/>
            <w:noWrap/>
            <w:vAlign w:val="center"/>
          </w:tcPr>
          <w:p w14:paraId="18F0FC7E" w14:textId="709AC213" w:rsidR="491E14BD" w:rsidRPr="00326D9D" w:rsidRDefault="491E14BD" w:rsidP="491E14BD">
            <w:pPr>
              <w:jc w:val="center"/>
              <w:rPr>
                <w:rFonts w:ascii="Calibri" w:eastAsia="Calibri" w:hAnsi="Calibri" w:cs="Calibri"/>
                <w:color w:val="000000" w:themeColor="text1"/>
                <w:sz w:val="22"/>
                <w:szCs w:val="22"/>
                <w:lang w:val="nb-NO"/>
              </w:rPr>
            </w:pPr>
            <w:r w:rsidRPr="00326D9D">
              <w:rPr>
                <w:rFonts w:ascii="Calibri" w:eastAsia="Calibri" w:hAnsi="Calibri" w:cs="Calibri"/>
                <w:color w:val="000000" w:themeColor="text1"/>
                <w:sz w:val="22"/>
                <w:szCs w:val="22"/>
                <w:lang w:val="nb-NO"/>
              </w:rPr>
              <w:t>32 %</w:t>
            </w:r>
          </w:p>
        </w:tc>
      </w:tr>
      <w:tr w:rsidR="00E35F04" w:rsidRPr="00326D9D" w14:paraId="382FCF0A" w14:textId="77777777" w:rsidTr="491E14BD">
        <w:trPr>
          <w:trHeight w:val="57"/>
        </w:trPr>
        <w:tc>
          <w:tcPr>
            <w:tcW w:w="1906" w:type="dxa"/>
          </w:tcPr>
          <w:p w14:paraId="6E1EA906" w14:textId="77777777" w:rsidR="00E35F04" w:rsidRPr="00326D9D" w:rsidRDefault="00E35F04" w:rsidP="005D6370">
            <w:pPr>
              <w:pStyle w:val="Tabelltekst"/>
              <w:rPr>
                <w:lang w:val="nb-NO"/>
              </w:rPr>
            </w:pPr>
          </w:p>
        </w:tc>
        <w:tc>
          <w:tcPr>
            <w:tcW w:w="3548" w:type="dxa"/>
            <w:noWrap/>
          </w:tcPr>
          <w:p w14:paraId="2947495C" w14:textId="3D896EB3" w:rsidR="00E35F04" w:rsidRPr="00326D9D" w:rsidRDefault="00E35F04" w:rsidP="005D6370">
            <w:pPr>
              <w:pStyle w:val="Tabelltekst"/>
              <w:jc w:val="center"/>
              <w:rPr>
                <w:lang w:val="nb-NO"/>
              </w:rPr>
            </w:pPr>
            <w:r w:rsidRPr="00326D9D">
              <w:rPr>
                <w:lang w:val="nb-NO"/>
              </w:rPr>
              <w:t>Berlevåg</w:t>
            </w:r>
          </w:p>
        </w:tc>
        <w:tc>
          <w:tcPr>
            <w:tcW w:w="3618" w:type="dxa"/>
            <w:noWrap/>
            <w:vAlign w:val="center"/>
          </w:tcPr>
          <w:p w14:paraId="396965FE" w14:textId="0C35042A" w:rsidR="491E14BD" w:rsidRPr="00326D9D" w:rsidRDefault="491E14BD" w:rsidP="491E14BD">
            <w:pPr>
              <w:jc w:val="center"/>
              <w:rPr>
                <w:rFonts w:ascii="Calibri" w:eastAsia="Calibri" w:hAnsi="Calibri" w:cs="Calibri"/>
                <w:color w:val="000000" w:themeColor="text1"/>
                <w:sz w:val="22"/>
                <w:szCs w:val="22"/>
                <w:lang w:val="nb-NO"/>
              </w:rPr>
            </w:pPr>
            <w:r w:rsidRPr="00326D9D">
              <w:rPr>
                <w:rFonts w:ascii="Calibri" w:eastAsia="Calibri" w:hAnsi="Calibri" w:cs="Calibri"/>
                <w:color w:val="000000" w:themeColor="text1"/>
                <w:sz w:val="22"/>
                <w:szCs w:val="22"/>
                <w:lang w:val="nb-NO"/>
              </w:rPr>
              <w:t>30 %</w:t>
            </w:r>
          </w:p>
        </w:tc>
      </w:tr>
      <w:tr w:rsidR="00E35F04" w:rsidRPr="00326D9D" w14:paraId="0CC76043" w14:textId="77777777" w:rsidTr="491E14BD">
        <w:trPr>
          <w:trHeight w:val="57"/>
        </w:trPr>
        <w:tc>
          <w:tcPr>
            <w:tcW w:w="1906" w:type="dxa"/>
          </w:tcPr>
          <w:p w14:paraId="1D2690BF" w14:textId="77777777" w:rsidR="00E35F04" w:rsidRPr="00326D9D" w:rsidRDefault="00E35F04" w:rsidP="005D6370">
            <w:pPr>
              <w:pStyle w:val="Tabelltekst"/>
              <w:rPr>
                <w:lang w:val="nb-NO"/>
              </w:rPr>
            </w:pPr>
          </w:p>
        </w:tc>
        <w:tc>
          <w:tcPr>
            <w:tcW w:w="3548" w:type="dxa"/>
            <w:noWrap/>
          </w:tcPr>
          <w:p w14:paraId="6B8BA841" w14:textId="391B1905" w:rsidR="00E35F04" w:rsidRPr="00326D9D" w:rsidRDefault="00E35F04" w:rsidP="005D6370">
            <w:pPr>
              <w:pStyle w:val="Tabelltekst"/>
              <w:jc w:val="center"/>
              <w:rPr>
                <w:lang w:val="nb-NO"/>
              </w:rPr>
            </w:pPr>
            <w:r w:rsidRPr="00326D9D">
              <w:rPr>
                <w:lang w:val="nb-NO"/>
              </w:rPr>
              <w:t>Loppa</w:t>
            </w:r>
          </w:p>
        </w:tc>
        <w:tc>
          <w:tcPr>
            <w:tcW w:w="3618" w:type="dxa"/>
            <w:noWrap/>
            <w:vAlign w:val="center"/>
          </w:tcPr>
          <w:p w14:paraId="137DC125" w14:textId="68125C71" w:rsidR="491E14BD" w:rsidRPr="00326D9D" w:rsidRDefault="491E14BD" w:rsidP="491E14BD">
            <w:pPr>
              <w:jc w:val="center"/>
              <w:rPr>
                <w:rFonts w:ascii="Calibri" w:eastAsia="Calibri" w:hAnsi="Calibri" w:cs="Calibri"/>
                <w:color w:val="000000" w:themeColor="text1"/>
                <w:sz w:val="22"/>
                <w:szCs w:val="22"/>
                <w:lang w:val="nb-NO"/>
              </w:rPr>
            </w:pPr>
            <w:r w:rsidRPr="00326D9D">
              <w:rPr>
                <w:rFonts w:ascii="Calibri" w:eastAsia="Calibri" w:hAnsi="Calibri" w:cs="Calibri"/>
                <w:color w:val="000000" w:themeColor="text1"/>
                <w:sz w:val="22"/>
                <w:szCs w:val="22"/>
                <w:lang w:val="nb-NO"/>
              </w:rPr>
              <w:t>27 %</w:t>
            </w:r>
          </w:p>
        </w:tc>
      </w:tr>
      <w:tr w:rsidR="00E35F04" w:rsidRPr="00326D9D" w14:paraId="1465CB2B" w14:textId="77777777" w:rsidTr="491E14BD">
        <w:trPr>
          <w:trHeight w:val="57"/>
        </w:trPr>
        <w:tc>
          <w:tcPr>
            <w:tcW w:w="1906" w:type="dxa"/>
          </w:tcPr>
          <w:p w14:paraId="57C49679" w14:textId="77777777" w:rsidR="00E35F04" w:rsidRPr="00326D9D" w:rsidRDefault="00E35F04" w:rsidP="005D6370">
            <w:pPr>
              <w:pStyle w:val="Tabelltekst"/>
              <w:rPr>
                <w:lang w:val="nb-NO"/>
              </w:rPr>
            </w:pPr>
          </w:p>
        </w:tc>
        <w:tc>
          <w:tcPr>
            <w:tcW w:w="3548" w:type="dxa"/>
            <w:noWrap/>
          </w:tcPr>
          <w:p w14:paraId="2BCD7946" w14:textId="57222989" w:rsidR="00E35F04" w:rsidRPr="00326D9D" w:rsidRDefault="3B1FF297" w:rsidP="005D6370">
            <w:pPr>
              <w:pStyle w:val="Tabelltekst"/>
              <w:jc w:val="center"/>
              <w:rPr>
                <w:lang w:val="nb-NO"/>
              </w:rPr>
            </w:pPr>
            <w:r w:rsidRPr="00326D9D">
              <w:rPr>
                <w:lang w:val="nb-NO"/>
              </w:rPr>
              <w:t>Lebesby</w:t>
            </w:r>
          </w:p>
        </w:tc>
        <w:tc>
          <w:tcPr>
            <w:tcW w:w="3618" w:type="dxa"/>
            <w:noWrap/>
            <w:vAlign w:val="center"/>
          </w:tcPr>
          <w:p w14:paraId="258F0B9B" w14:textId="33A2A7A5" w:rsidR="491E14BD" w:rsidRPr="00326D9D" w:rsidRDefault="491E14BD" w:rsidP="491E14BD">
            <w:pPr>
              <w:jc w:val="center"/>
              <w:rPr>
                <w:rFonts w:ascii="Calibri" w:eastAsia="Calibri" w:hAnsi="Calibri" w:cs="Calibri"/>
                <w:color w:val="000000" w:themeColor="text1"/>
                <w:sz w:val="22"/>
                <w:szCs w:val="22"/>
                <w:lang w:val="nb-NO"/>
              </w:rPr>
            </w:pPr>
            <w:r w:rsidRPr="00326D9D">
              <w:rPr>
                <w:rFonts w:ascii="Calibri" w:eastAsia="Calibri" w:hAnsi="Calibri" w:cs="Calibri"/>
                <w:color w:val="000000" w:themeColor="text1"/>
                <w:sz w:val="22"/>
                <w:szCs w:val="22"/>
                <w:lang w:val="nb-NO"/>
              </w:rPr>
              <w:t>19 %</w:t>
            </w:r>
          </w:p>
        </w:tc>
      </w:tr>
      <w:tr w:rsidR="00E35F04" w:rsidRPr="00326D9D" w14:paraId="3A6A3523" w14:textId="77777777" w:rsidTr="491E14BD">
        <w:trPr>
          <w:trHeight w:val="57"/>
        </w:trPr>
        <w:tc>
          <w:tcPr>
            <w:tcW w:w="1906" w:type="dxa"/>
            <w:tcBorders>
              <w:bottom w:val="single" w:sz="4" w:space="0" w:color="auto"/>
            </w:tcBorders>
          </w:tcPr>
          <w:p w14:paraId="202FEEAA" w14:textId="77777777" w:rsidR="00E35F04" w:rsidRPr="00326D9D" w:rsidRDefault="00E35F04" w:rsidP="005D6370">
            <w:pPr>
              <w:pStyle w:val="Tabelltekst"/>
              <w:rPr>
                <w:lang w:val="nb-NO"/>
              </w:rPr>
            </w:pPr>
          </w:p>
        </w:tc>
        <w:tc>
          <w:tcPr>
            <w:tcW w:w="3548" w:type="dxa"/>
            <w:tcBorders>
              <w:bottom w:val="single" w:sz="4" w:space="0" w:color="auto"/>
            </w:tcBorders>
            <w:noWrap/>
          </w:tcPr>
          <w:p w14:paraId="69E3B284" w14:textId="6C9604D8" w:rsidR="00E35F04" w:rsidRPr="00326D9D" w:rsidRDefault="48E90624" w:rsidP="005D6370">
            <w:pPr>
              <w:pStyle w:val="Tabelltekst"/>
              <w:jc w:val="center"/>
              <w:rPr>
                <w:lang w:val="nb-NO"/>
              </w:rPr>
            </w:pPr>
            <w:r w:rsidRPr="00326D9D">
              <w:rPr>
                <w:lang w:val="nb-NO"/>
              </w:rPr>
              <w:t>Nordkapp</w:t>
            </w:r>
          </w:p>
        </w:tc>
        <w:tc>
          <w:tcPr>
            <w:tcW w:w="3618" w:type="dxa"/>
            <w:tcBorders>
              <w:bottom w:val="single" w:sz="4" w:space="0" w:color="auto"/>
            </w:tcBorders>
            <w:noWrap/>
            <w:vAlign w:val="center"/>
          </w:tcPr>
          <w:p w14:paraId="280E7E17" w14:textId="6812B010" w:rsidR="491E14BD" w:rsidRPr="00326D9D" w:rsidRDefault="491E14BD" w:rsidP="491E14BD">
            <w:pPr>
              <w:jc w:val="center"/>
              <w:rPr>
                <w:rFonts w:ascii="Calibri" w:eastAsia="Calibri" w:hAnsi="Calibri" w:cs="Calibri"/>
                <w:color w:val="000000" w:themeColor="text1"/>
                <w:sz w:val="22"/>
                <w:szCs w:val="22"/>
                <w:lang w:val="nb-NO"/>
              </w:rPr>
            </w:pPr>
            <w:r w:rsidRPr="00326D9D">
              <w:rPr>
                <w:rFonts w:ascii="Calibri" w:eastAsia="Calibri" w:hAnsi="Calibri" w:cs="Calibri"/>
                <w:color w:val="000000" w:themeColor="text1"/>
                <w:sz w:val="22"/>
                <w:szCs w:val="22"/>
                <w:lang w:val="nb-NO"/>
              </w:rPr>
              <w:t>18 %</w:t>
            </w:r>
          </w:p>
        </w:tc>
      </w:tr>
      <w:tr w:rsidR="00E35F04" w:rsidRPr="00326D9D" w14:paraId="05D50BCA" w14:textId="77777777" w:rsidTr="001A2325">
        <w:trPr>
          <w:trHeight w:val="57"/>
        </w:trPr>
        <w:tc>
          <w:tcPr>
            <w:tcW w:w="1906" w:type="dxa"/>
            <w:tcBorders>
              <w:top w:val="single" w:sz="4" w:space="0" w:color="auto"/>
              <w:bottom w:val="single" w:sz="4" w:space="0" w:color="auto"/>
            </w:tcBorders>
          </w:tcPr>
          <w:p w14:paraId="178555F6" w14:textId="34A3C384" w:rsidR="00E35F04" w:rsidRPr="00326D9D" w:rsidRDefault="00E35F04" w:rsidP="005D6370">
            <w:pPr>
              <w:pStyle w:val="Tabelltekst"/>
              <w:rPr>
                <w:lang w:val="nb-NO"/>
              </w:rPr>
            </w:pPr>
            <w:r w:rsidRPr="00326D9D">
              <w:rPr>
                <w:lang w:val="nb-NO"/>
              </w:rPr>
              <w:t xml:space="preserve">(Troms) </w:t>
            </w:r>
          </w:p>
        </w:tc>
        <w:tc>
          <w:tcPr>
            <w:tcW w:w="3548" w:type="dxa"/>
            <w:tcBorders>
              <w:top w:val="single" w:sz="4" w:space="0" w:color="auto"/>
              <w:bottom w:val="single" w:sz="4" w:space="0" w:color="auto"/>
            </w:tcBorders>
            <w:noWrap/>
          </w:tcPr>
          <w:p w14:paraId="713F7476" w14:textId="5FBC7D2A" w:rsidR="00E35F04" w:rsidRPr="00326D9D" w:rsidRDefault="00E35F04" w:rsidP="005D6370">
            <w:pPr>
              <w:pStyle w:val="Tabelltekst"/>
              <w:jc w:val="center"/>
              <w:rPr>
                <w:lang w:val="nb-NO"/>
              </w:rPr>
            </w:pPr>
            <w:r w:rsidRPr="00326D9D">
              <w:rPr>
                <w:lang w:val="nb-NO"/>
              </w:rPr>
              <w:t>Karlsøy</w:t>
            </w:r>
          </w:p>
        </w:tc>
        <w:tc>
          <w:tcPr>
            <w:tcW w:w="3618" w:type="dxa"/>
            <w:tcBorders>
              <w:top w:val="single" w:sz="4" w:space="0" w:color="auto"/>
              <w:bottom w:val="single" w:sz="4" w:space="0" w:color="auto"/>
            </w:tcBorders>
            <w:noWrap/>
          </w:tcPr>
          <w:p w14:paraId="5379E1B7" w14:textId="45DDC9A7" w:rsidR="00E35F04" w:rsidRPr="00326D9D" w:rsidRDefault="56536D5E" w:rsidP="005D6370">
            <w:pPr>
              <w:pStyle w:val="Tabelltekst"/>
              <w:jc w:val="center"/>
              <w:rPr>
                <w:lang w:val="nb-NO"/>
              </w:rPr>
            </w:pPr>
            <w:r w:rsidRPr="00326D9D">
              <w:rPr>
                <w:lang w:val="nb-NO"/>
              </w:rPr>
              <w:t>29</w:t>
            </w:r>
            <w:r w:rsidR="00E35F04" w:rsidRPr="00326D9D">
              <w:rPr>
                <w:lang w:val="nb-NO"/>
              </w:rPr>
              <w:t xml:space="preserve"> %</w:t>
            </w:r>
          </w:p>
        </w:tc>
      </w:tr>
      <w:tr w:rsidR="00E35F04" w:rsidRPr="00326D9D" w14:paraId="3AE2A838" w14:textId="77777777" w:rsidTr="001A2325">
        <w:trPr>
          <w:trHeight w:val="57"/>
        </w:trPr>
        <w:tc>
          <w:tcPr>
            <w:tcW w:w="1906" w:type="dxa"/>
            <w:tcBorders>
              <w:top w:val="single" w:sz="4" w:space="0" w:color="auto"/>
            </w:tcBorders>
          </w:tcPr>
          <w:p w14:paraId="593203D9" w14:textId="5E8ECFA7" w:rsidR="00E35F04" w:rsidRPr="00326D9D" w:rsidRDefault="00E35F04" w:rsidP="005D6370">
            <w:pPr>
              <w:pStyle w:val="Tabelltekst"/>
              <w:rPr>
                <w:lang w:val="nb-NO"/>
              </w:rPr>
            </w:pPr>
            <w:r w:rsidRPr="00326D9D">
              <w:rPr>
                <w:lang w:val="nb-NO"/>
              </w:rPr>
              <w:t xml:space="preserve">(Møre og Romsdal) </w:t>
            </w:r>
          </w:p>
        </w:tc>
        <w:tc>
          <w:tcPr>
            <w:tcW w:w="3548" w:type="dxa"/>
            <w:tcBorders>
              <w:top w:val="single" w:sz="4" w:space="0" w:color="auto"/>
            </w:tcBorders>
            <w:noWrap/>
          </w:tcPr>
          <w:p w14:paraId="6ECA6FE6" w14:textId="393C624D" w:rsidR="00E35F04" w:rsidRPr="00326D9D" w:rsidRDefault="00E35F04" w:rsidP="005D6370">
            <w:pPr>
              <w:pStyle w:val="Tabelltekst"/>
              <w:jc w:val="center"/>
              <w:rPr>
                <w:lang w:val="nb-NO"/>
              </w:rPr>
            </w:pPr>
            <w:r w:rsidRPr="00326D9D">
              <w:rPr>
                <w:lang w:val="nb-NO"/>
              </w:rPr>
              <w:t>Smøla</w:t>
            </w:r>
          </w:p>
        </w:tc>
        <w:tc>
          <w:tcPr>
            <w:tcW w:w="3618" w:type="dxa"/>
            <w:tcBorders>
              <w:top w:val="single" w:sz="4" w:space="0" w:color="auto"/>
            </w:tcBorders>
            <w:noWrap/>
          </w:tcPr>
          <w:p w14:paraId="47D1136A" w14:textId="71A57D58" w:rsidR="00E35F04" w:rsidRPr="00326D9D" w:rsidRDefault="695C2DC1" w:rsidP="005D6370">
            <w:pPr>
              <w:pStyle w:val="Tabelltekst"/>
              <w:jc w:val="center"/>
              <w:rPr>
                <w:lang w:val="nb-NO"/>
              </w:rPr>
            </w:pPr>
            <w:r w:rsidRPr="00326D9D">
              <w:rPr>
                <w:lang w:val="nb-NO"/>
              </w:rPr>
              <w:t>1</w:t>
            </w:r>
            <w:r w:rsidR="6A0F0184" w:rsidRPr="00326D9D">
              <w:rPr>
                <w:lang w:val="nb-NO"/>
              </w:rPr>
              <w:t>0</w:t>
            </w:r>
            <w:r w:rsidR="00E35F04" w:rsidRPr="00326D9D">
              <w:rPr>
                <w:lang w:val="nb-NO"/>
              </w:rPr>
              <w:t xml:space="preserve"> %</w:t>
            </w:r>
          </w:p>
        </w:tc>
      </w:tr>
      <w:tr w:rsidR="00E35F04" w:rsidRPr="00326D9D" w14:paraId="529792D2" w14:textId="77777777" w:rsidTr="001A2325">
        <w:trPr>
          <w:trHeight w:val="57"/>
        </w:trPr>
        <w:tc>
          <w:tcPr>
            <w:tcW w:w="1906" w:type="dxa"/>
          </w:tcPr>
          <w:p w14:paraId="245C369A" w14:textId="77777777" w:rsidR="00E35F04" w:rsidRPr="00326D9D" w:rsidRDefault="00E35F04" w:rsidP="005D6370">
            <w:pPr>
              <w:pStyle w:val="Tabelltekst"/>
              <w:rPr>
                <w:lang w:val="nb-NO"/>
              </w:rPr>
            </w:pPr>
          </w:p>
        </w:tc>
        <w:tc>
          <w:tcPr>
            <w:tcW w:w="3548" w:type="dxa"/>
            <w:noWrap/>
          </w:tcPr>
          <w:p w14:paraId="00A765A6" w14:textId="7FB5DA63" w:rsidR="00E35F04" w:rsidRPr="00326D9D" w:rsidRDefault="00E35F04" w:rsidP="005D6370">
            <w:pPr>
              <w:pStyle w:val="Tabelltekst"/>
              <w:jc w:val="center"/>
              <w:rPr>
                <w:lang w:val="nb-NO"/>
              </w:rPr>
            </w:pPr>
            <w:r w:rsidRPr="00326D9D">
              <w:rPr>
                <w:lang w:val="nb-NO"/>
              </w:rPr>
              <w:t>Sula</w:t>
            </w:r>
          </w:p>
        </w:tc>
        <w:tc>
          <w:tcPr>
            <w:tcW w:w="3618" w:type="dxa"/>
            <w:noWrap/>
          </w:tcPr>
          <w:p w14:paraId="018B2859" w14:textId="2E23F10D" w:rsidR="00E35F04" w:rsidRPr="00326D9D" w:rsidRDefault="00E35F04" w:rsidP="005D6370">
            <w:pPr>
              <w:pStyle w:val="Tabelltekst"/>
              <w:jc w:val="center"/>
              <w:rPr>
                <w:lang w:val="nb-NO"/>
              </w:rPr>
            </w:pPr>
            <w:r w:rsidRPr="00326D9D">
              <w:rPr>
                <w:lang w:val="nb-NO"/>
              </w:rPr>
              <w:t>10 %</w:t>
            </w:r>
          </w:p>
        </w:tc>
      </w:tr>
    </w:tbl>
    <w:p w14:paraId="29DEB10C" w14:textId="33516B68" w:rsidR="005F51AA" w:rsidRPr="00326D9D" w:rsidRDefault="005F51AA" w:rsidP="00495930"/>
    <w:p w14:paraId="2BAFD02A" w14:textId="7DF345B0" w:rsidR="00D42E42" w:rsidRPr="00987915" w:rsidRDefault="00D64BC1" w:rsidP="00831728">
      <w:pPr>
        <w:pStyle w:val="Brdtekst"/>
        <w:rPr>
          <w:lang w:val="nb-NO"/>
        </w:rPr>
      </w:pPr>
      <w:r w:rsidRPr="00987915">
        <w:rPr>
          <w:lang w:val="nb-NO"/>
        </w:rPr>
        <w:t>Med unntak av Træna</w:t>
      </w:r>
      <w:r w:rsidR="00134BD3" w:rsidRPr="00987915">
        <w:rPr>
          <w:lang w:val="nb-NO"/>
        </w:rPr>
        <w:t xml:space="preserve"> er det</w:t>
      </w:r>
      <w:r w:rsidR="002076E2" w:rsidRPr="00987915">
        <w:rPr>
          <w:lang w:val="nb-NO"/>
        </w:rPr>
        <w:t xml:space="preserve"> kommuner </w:t>
      </w:r>
      <w:r w:rsidR="00134BD3" w:rsidRPr="00987915">
        <w:rPr>
          <w:lang w:val="nb-NO"/>
        </w:rPr>
        <w:t xml:space="preserve">fra Røst i sør og </w:t>
      </w:r>
      <w:r w:rsidR="000F5D98" w:rsidRPr="00987915">
        <w:rPr>
          <w:lang w:val="nb-NO"/>
        </w:rPr>
        <w:t>oppover</w:t>
      </w:r>
      <w:r w:rsidR="002076E2" w:rsidRPr="00987915">
        <w:rPr>
          <w:lang w:val="nb-NO"/>
        </w:rPr>
        <w:t xml:space="preserve"> </w:t>
      </w:r>
      <w:r w:rsidR="00692888" w:rsidRPr="00987915">
        <w:rPr>
          <w:lang w:val="nb-NO"/>
        </w:rPr>
        <w:t>Lofoten og Vesterålen</w:t>
      </w:r>
      <w:r w:rsidR="00D42E42" w:rsidRPr="00987915">
        <w:rPr>
          <w:lang w:val="nb-NO"/>
        </w:rPr>
        <w:t xml:space="preserve"> </w:t>
      </w:r>
      <w:r w:rsidR="0041239D" w:rsidRPr="00987915">
        <w:rPr>
          <w:lang w:val="nb-NO"/>
        </w:rPr>
        <w:t xml:space="preserve">hvor </w:t>
      </w:r>
      <w:r w:rsidR="005A4B5F" w:rsidRPr="00987915">
        <w:rPr>
          <w:lang w:val="nb-NO"/>
        </w:rPr>
        <w:t>syssel</w:t>
      </w:r>
      <w:r w:rsidR="00F90D1F" w:rsidRPr="00987915">
        <w:rPr>
          <w:lang w:val="nb-NO"/>
        </w:rPr>
        <w:softHyphen/>
      </w:r>
      <w:r w:rsidR="005A4B5F" w:rsidRPr="00987915">
        <w:rPr>
          <w:lang w:val="nb-NO"/>
        </w:rPr>
        <w:t>setting</w:t>
      </w:r>
      <w:r w:rsidR="00F90D1F" w:rsidRPr="00987915">
        <w:rPr>
          <w:lang w:val="nb-NO"/>
        </w:rPr>
        <w:t>en</w:t>
      </w:r>
      <w:r w:rsidR="005A4B5F" w:rsidRPr="00987915">
        <w:rPr>
          <w:lang w:val="nb-NO"/>
        </w:rPr>
        <w:t xml:space="preserve"> i villfiskindustrien </w:t>
      </w:r>
      <w:r w:rsidR="00FE725E" w:rsidRPr="00987915">
        <w:rPr>
          <w:lang w:val="nb-NO"/>
        </w:rPr>
        <w:t>utgjør</w:t>
      </w:r>
      <w:r w:rsidR="00355770" w:rsidRPr="00987915">
        <w:rPr>
          <w:lang w:val="nb-NO"/>
        </w:rPr>
        <w:t xml:space="preserve"> </w:t>
      </w:r>
      <w:r w:rsidR="00FE725E" w:rsidRPr="00987915">
        <w:rPr>
          <w:lang w:val="nb-NO"/>
        </w:rPr>
        <w:t>mer</w:t>
      </w:r>
      <w:r w:rsidR="00355770" w:rsidRPr="00987915">
        <w:rPr>
          <w:lang w:val="nb-NO"/>
        </w:rPr>
        <w:t xml:space="preserve"> enn </w:t>
      </w:r>
      <w:r w:rsidR="00F40AFB" w:rsidRPr="00987915">
        <w:rPr>
          <w:lang w:val="nb-NO"/>
        </w:rPr>
        <w:t>10</w:t>
      </w:r>
      <w:r w:rsidR="00EF2134" w:rsidRPr="00987915">
        <w:rPr>
          <w:lang w:val="nb-NO"/>
        </w:rPr>
        <w:t xml:space="preserve"> </w:t>
      </w:r>
      <w:r w:rsidR="00F40AFB" w:rsidRPr="00987915">
        <w:rPr>
          <w:lang w:val="nb-NO"/>
        </w:rPr>
        <w:t>%</w:t>
      </w:r>
      <w:r w:rsidR="00FE725E" w:rsidRPr="00987915">
        <w:rPr>
          <w:lang w:val="nb-NO"/>
        </w:rPr>
        <w:t xml:space="preserve"> av </w:t>
      </w:r>
      <w:r w:rsidR="005A4B5F" w:rsidRPr="00987915">
        <w:rPr>
          <w:lang w:val="nb-NO"/>
        </w:rPr>
        <w:t>privat sektor</w:t>
      </w:r>
      <w:r w:rsidR="00626331" w:rsidRPr="00987915">
        <w:rPr>
          <w:lang w:val="nb-NO"/>
        </w:rPr>
        <w:t>, i Nordland.</w:t>
      </w:r>
      <w:r w:rsidR="00832702" w:rsidRPr="00987915">
        <w:rPr>
          <w:lang w:val="nb-NO"/>
        </w:rPr>
        <w:t xml:space="preserve"> </w:t>
      </w:r>
      <w:r w:rsidR="00A37B22" w:rsidRPr="00987915">
        <w:rPr>
          <w:lang w:val="nb-NO"/>
        </w:rPr>
        <w:t xml:space="preserve">I kommunene i Nordland som har størst andel av sine private sysselsatte i villfiskindustrien </w:t>
      </w:r>
      <w:r w:rsidR="00880FB0" w:rsidRPr="00987915">
        <w:rPr>
          <w:lang w:val="nb-NO"/>
        </w:rPr>
        <w:t>(</w:t>
      </w:r>
      <w:r w:rsidR="00EE5337" w:rsidRPr="00987915">
        <w:rPr>
          <w:lang w:val="nb-NO"/>
        </w:rPr>
        <w:t xml:space="preserve">kommunene i </w:t>
      </w:r>
      <w:r w:rsidR="004672C6" w:rsidRPr="00987915">
        <w:rPr>
          <w:highlight w:val="yellow"/>
          <w:lang w:val="nb-NO"/>
        </w:rPr>
        <w:fldChar w:fldCharType="begin"/>
      </w:r>
      <w:r w:rsidR="004672C6" w:rsidRPr="00987915">
        <w:rPr>
          <w:lang w:val="nb-NO"/>
        </w:rPr>
        <w:instrText xml:space="preserve"> REF _Ref137562649 \h </w:instrText>
      </w:r>
      <w:r w:rsidR="004672C6" w:rsidRPr="00987915">
        <w:rPr>
          <w:highlight w:val="yellow"/>
          <w:lang w:val="nb-NO"/>
        </w:rPr>
      </w:r>
      <w:r w:rsidR="004672C6" w:rsidRPr="00987915">
        <w:rPr>
          <w:highlight w:val="yellow"/>
          <w:lang w:val="nb-NO"/>
        </w:rPr>
        <w:fldChar w:fldCharType="separate"/>
      </w:r>
      <w:r w:rsidR="00BD1444" w:rsidRPr="00037C6A">
        <w:rPr>
          <w:lang w:val="nb-NO"/>
        </w:rPr>
        <w:t xml:space="preserve">Tabell </w:t>
      </w:r>
      <w:r w:rsidR="00BD1444" w:rsidRPr="00037C6A">
        <w:rPr>
          <w:noProof/>
          <w:lang w:val="nb-NO"/>
        </w:rPr>
        <w:t>8</w:t>
      </w:r>
      <w:r w:rsidR="004672C6" w:rsidRPr="00987915">
        <w:rPr>
          <w:highlight w:val="yellow"/>
          <w:lang w:val="nb-NO"/>
        </w:rPr>
        <w:fldChar w:fldCharType="end"/>
      </w:r>
      <w:r w:rsidR="00B42EAA" w:rsidRPr="00987915">
        <w:rPr>
          <w:lang w:val="nb-NO"/>
        </w:rPr>
        <w:t>)</w:t>
      </w:r>
      <w:r w:rsidR="00A37B22" w:rsidRPr="00987915">
        <w:rPr>
          <w:lang w:val="nb-NO"/>
        </w:rPr>
        <w:t xml:space="preserve"> er </w:t>
      </w:r>
      <w:r w:rsidR="00C60591" w:rsidRPr="00987915">
        <w:rPr>
          <w:lang w:val="nb-NO"/>
        </w:rPr>
        <w:t>c</w:t>
      </w:r>
      <w:r w:rsidR="00332A51" w:rsidRPr="00987915">
        <w:rPr>
          <w:lang w:val="nb-NO"/>
        </w:rPr>
        <w:t>irka</w:t>
      </w:r>
      <w:r w:rsidR="00C60591" w:rsidRPr="00987915">
        <w:rPr>
          <w:lang w:val="nb-NO"/>
        </w:rPr>
        <w:t xml:space="preserve"> </w:t>
      </w:r>
      <w:r w:rsidR="00060074" w:rsidRPr="00987915">
        <w:rPr>
          <w:lang w:val="nb-NO"/>
        </w:rPr>
        <w:t>60</w:t>
      </w:r>
      <w:r w:rsidR="00B6127A" w:rsidRPr="00987915">
        <w:rPr>
          <w:lang w:val="nb-NO"/>
        </w:rPr>
        <w:t xml:space="preserve"> </w:t>
      </w:r>
      <w:r w:rsidR="00060074" w:rsidRPr="00987915">
        <w:rPr>
          <w:lang w:val="nb-NO"/>
        </w:rPr>
        <w:t xml:space="preserve">% innenfor </w:t>
      </w:r>
      <w:r w:rsidR="00530A20" w:rsidRPr="00987915">
        <w:rPr>
          <w:lang w:val="nb-NO"/>
        </w:rPr>
        <w:t xml:space="preserve">annen konvensjonell hvitfisk, </w:t>
      </w:r>
      <w:r w:rsidR="00D51940" w:rsidRPr="00987915">
        <w:rPr>
          <w:lang w:val="nb-NO"/>
        </w:rPr>
        <w:t>c</w:t>
      </w:r>
      <w:r w:rsidR="00332A51" w:rsidRPr="00987915">
        <w:rPr>
          <w:lang w:val="nb-NO"/>
        </w:rPr>
        <w:t>irka</w:t>
      </w:r>
      <w:r w:rsidR="008372FA" w:rsidRPr="00987915">
        <w:rPr>
          <w:lang w:val="nb-NO"/>
        </w:rPr>
        <w:t xml:space="preserve"> 2</w:t>
      </w:r>
      <w:r w:rsidR="00D51940" w:rsidRPr="00987915">
        <w:rPr>
          <w:lang w:val="nb-NO"/>
        </w:rPr>
        <w:t>1</w:t>
      </w:r>
      <w:r w:rsidR="00B6127A" w:rsidRPr="00987915">
        <w:rPr>
          <w:lang w:val="nb-NO"/>
        </w:rPr>
        <w:t xml:space="preserve"> </w:t>
      </w:r>
      <w:r w:rsidR="008372FA" w:rsidRPr="00987915">
        <w:rPr>
          <w:lang w:val="nb-NO"/>
        </w:rPr>
        <w:t xml:space="preserve">% </w:t>
      </w:r>
      <w:r w:rsidR="009F693D" w:rsidRPr="00987915">
        <w:rPr>
          <w:lang w:val="nb-NO"/>
        </w:rPr>
        <w:t>innenfor annen videreforedling</w:t>
      </w:r>
      <w:r w:rsidR="007D5905" w:rsidRPr="00987915">
        <w:rPr>
          <w:lang w:val="nb-NO"/>
        </w:rPr>
        <w:t xml:space="preserve"> og </w:t>
      </w:r>
      <w:r w:rsidR="008F4A08" w:rsidRPr="00987915">
        <w:rPr>
          <w:lang w:val="nb-NO"/>
        </w:rPr>
        <w:t>c</w:t>
      </w:r>
      <w:r w:rsidR="00332A51" w:rsidRPr="00987915">
        <w:rPr>
          <w:lang w:val="nb-NO"/>
        </w:rPr>
        <w:t>irka</w:t>
      </w:r>
      <w:r w:rsidR="0030541A" w:rsidRPr="00987915">
        <w:rPr>
          <w:lang w:val="nb-NO"/>
        </w:rPr>
        <w:t xml:space="preserve"> </w:t>
      </w:r>
      <w:r w:rsidR="00643C13" w:rsidRPr="00987915">
        <w:rPr>
          <w:lang w:val="nb-NO"/>
        </w:rPr>
        <w:t>11</w:t>
      </w:r>
      <w:r w:rsidR="00B6127A" w:rsidRPr="00987915">
        <w:rPr>
          <w:lang w:val="nb-NO"/>
        </w:rPr>
        <w:t xml:space="preserve"> </w:t>
      </w:r>
      <w:r w:rsidR="00643C13" w:rsidRPr="00987915">
        <w:rPr>
          <w:lang w:val="nb-NO"/>
        </w:rPr>
        <w:t xml:space="preserve">% </w:t>
      </w:r>
      <w:r w:rsidR="00806948" w:rsidRPr="00987915">
        <w:rPr>
          <w:lang w:val="nb-NO"/>
        </w:rPr>
        <w:t xml:space="preserve">innenfor </w:t>
      </w:r>
      <w:r w:rsidR="00052AC7" w:rsidRPr="00987915">
        <w:rPr>
          <w:lang w:val="nb-NO"/>
        </w:rPr>
        <w:t xml:space="preserve">filet hvitfisk. </w:t>
      </w:r>
    </w:p>
    <w:p w14:paraId="171DDE96" w14:textId="64D8E074" w:rsidR="00471A85" w:rsidRPr="00987915" w:rsidRDefault="00DB6310" w:rsidP="00831728">
      <w:pPr>
        <w:pStyle w:val="Brdtekst"/>
        <w:rPr>
          <w:lang w:val="nb-NO"/>
        </w:rPr>
      </w:pPr>
      <w:r w:rsidRPr="00987915">
        <w:rPr>
          <w:lang w:val="nb-NO"/>
        </w:rPr>
        <w:t>Finnmarkskommunene med andel over 10</w:t>
      </w:r>
      <w:r w:rsidR="00EF2134" w:rsidRPr="00987915">
        <w:rPr>
          <w:lang w:val="nb-NO"/>
        </w:rPr>
        <w:t xml:space="preserve"> </w:t>
      </w:r>
      <w:r w:rsidRPr="00987915">
        <w:rPr>
          <w:lang w:val="nb-NO"/>
        </w:rPr>
        <w:t xml:space="preserve">% strekker seg </w:t>
      </w:r>
      <w:r w:rsidR="00592711" w:rsidRPr="00987915">
        <w:rPr>
          <w:lang w:val="nb-NO"/>
        </w:rPr>
        <w:t>fra</w:t>
      </w:r>
      <w:r w:rsidRPr="00987915">
        <w:rPr>
          <w:lang w:val="nb-NO"/>
        </w:rPr>
        <w:t xml:space="preserve"> </w:t>
      </w:r>
      <w:r w:rsidR="007A5F52" w:rsidRPr="00987915">
        <w:rPr>
          <w:lang w:val="nb-NO"/>
        </w:rPr>
        <w:t>Loppa i vest til</w:t>
      </w:r>
      <w:r w:rsidRPr="00987915">
        <w:rPr>
          <w:lang w:val="nb-NO"/>
        </w:rPr>
        <w:t xml:space="preserve"> Vardø i øst, og er dermed mindre konsentrert enn i Nordland</w:t>
      </w:r>
      <w:r w:rsidR="00936A33" w:rsidRPr="00987915">
        <w:rPr>
          <w:lang w:val="nb-NO"/>
        </w:rPr>
        <w:t xml:space="preserve"> (se </w:t>
      </w:r>
      <w:r w:rsidR="00565D77" w:rsidRPr="00987915">
        <w:rPr>
          <w:highlight w:val="yellow"/>
          <w:lang w:val="nb-NO"/>
        </w:rPr>
        <w:fldChar w:fldCharType="begin"/>
      </w:r>
      <w:r w:rsidR="00565D77" w:rsidRPr="00987915">
        <w:rPr>
          <w:lang w:val="nb-NO"/>
        </w:rPr>
        <w:instrText xml:space="preserve"> REF _Ref137562767 \h </w:instrText>
      </w:r>
      <w:r w:rsidR="00565D77" w:rsidRPr="00987915">
        <w:rPr>
          <w:highlight w:val="yellow"/>
          <w:lang w:val="nb-NO"/>
        </w:rPr>
      </w:r>
      <w:r w:rsidR="00565D77" w:rsidRPr="00987915">
        <w:rPr>
          <w:highlight w:val="yellow"/>
          <w:lang w:val="nb-NO"/>
        </w:rPr>
        <w:fldChar w:fldCharType="separate"/>
      </w:r>
      <w:r w:rsidR="00BD1444" w:rsidRPr="00037C6A">
        <w:rPr>
          <w:lang w:val="nb-NO"/>
        </w:rPr>
        <w:t xml:space="preserve">Figur </w:t>
      </w:r>
      <w:r w:rsidR="00BD1444" w:rsidRPr="00037C6A">
        <w:rPr>
          <w:noProof/>
          <w:lang w:val="nb-NO"/>
        </w:rPr>
        <w:t>32</w:t>
      </w:r>
      <w:r w:rsidR="00565D77" w:rsidRPr="00987915">
        <w:rPr>
          <w:highlight w:val="yellow"/>
          <w:lang w:val="nb-NO"/>
        </w:rPr>
        <w:fldChar w:fldCharType="end"/>
      </w:r>
      <w:r w:rsidR="00936A33" w:rsidRPr="00987915">
        <w:rPr>
          <w:lang w:val="nb-NO"/>
        </w:rPr>
        <w:t>)</w:t>
      </w:r>
      <w:r w:rsidRPr="00987915">
        <w:rPr>
          <w:lang w:val="nb-NO"/>
        </w:rPr>
        <w:t xml:space="preserve">. </w:t>
      </w:r>
      <w:r w:rsidR="00093F92" w:rsidRPr="00987915">
        <w:rPr>
          <w:lang w:val="nb-NO"/>
        </w:rPr>
        <w:t xml:space="preserve">Selv om de kommunene som </w:t>
      </w:r>
      <w:r w:rsidR="00882B6A" w:rsidRPr="00987915">
        <w:rPr>
          <w:lang w:val="nb-NO"/>
        </w:rPr>
        <w:t>isolert sett</w:t>
      </w:r>
      <w:r w:rsidR="00093F92" w:rsidRPr="00987915">
        <w:rPr>
          <w:lang w:val="nb-NO"/>
        </w:rPr>
        <w:t xml:space="preserve"> har størst andel </w:t>
      </w:r>
      <w:r w:rsidR="006A1861" w:rsidRPr="00987915">
        <w:rPr>
          <w:lang w:val="nb-NO"/>
        </w:rPr>
        <w:t xml:space="preserve">av sin private sysselsetting innenfor villfiskindustri er </w:t>
      </w:r>
      <w:r w:rsidR="00234BBE" w:rsidRPr="00987915">
        <w:rPr>
          <w:lang w:val="nb-NO"/>
        </w:rPr>
        <w:t xml:space="preserve">i Nordland, er det flest kommuner </w:t>
      </w:r>
      <w:r w:rsidR="00A35856" w:rsidRPr="00987915">
        <w:rPr>
          <w:lang w:val="nb-NO"/>
        </w:rPr>
        <w:t xml:space="preserve">med andel over </w:t>
      </w:r>
      <w:r w:rsidR="00773A46" w:rsidRPr="00987915">
        <w:rPr>
          <w:lang w:val="nb-NO"/>
        </w:rPr>
        <w:t>30</w:t>
      </w:r>
      <w:r w:rsidR="00B6127A" w:rsidRPr="00987915">
        <w:rPr>
          <w:lang w:val="nb-NO"/>
        </w:rPr>
        <w:t xml:space="preserve"> </w:t>
      </w:r>
      <w:r w:rsidR="00A35856" w:rsidRPr="00987915">
        <w:rPr>
          <w:lang w:val="nb-NO"/>
        </w:rPr>
        <w:t xml:space="preserve">% </w:t>
      </w:r>
      <w:r w:rsidR="00C850AA" w:rsidRPr="00987915">
        <w:rPr>
          <w:lang w:val="nb-NO"/>
        </w:rPr>
        <w:t xml:space="preserve">i Finnmark. </w:t>
      </w:r>
    </w:p>
    <w:p w14:paraId="64C33D2B" w14:textId="22178523" w:rsidR="008B2455" w:rsidRPr="00987915" w:rsidRDefault="0067429C" w:rsidP="00831728">
      <w:pPr>
        <w:pStyle w:val="Brdtekst"/>
        <w:rPr>
          <w:lang w:val="nb-NO"/>
        </w:rPr>
      </w:pPr>
      <w:r w:rsidRPr="00987915">
        <w:rPr>
          <w:lang w:val="nb-NO"/>
        </w:rPr>
        <w:t xml:space="preserve">Villfiskindustriens andel av privat sysselsetting i </w:t>
      </w:r>
      <w:r w:rsidR="00CF0655" w:rsidRPr="00987915">
        <w:rPr>
          <w:lang w:val="nb-NO"/>
        </w:rPr>
        <w:t>kommunene Værøy, Røst</w:t>
      </w:r>
      <w:r w:rsidR="004F5498" w:rsidRPr="00987915">
        <w:rPr>
          <w:lang w:val="nb-NO"/>
        </w:rPr>
        <w:t xml:space="preserve"> og Gamvik </w:t>
      </w:r>
      <w:r w:rsidR="00FB5DAE" w:rsidRPr="00987915">
        <w:rPr>
          <w:lang w:val="nb-NO"/>
        </w:rPr>
        <w:t xml:space="preserve">var </w:t>
      </w:r>
      <w:r w:rsidR="00561F6B" w:rsidRPr="00987915">
        <w:rPr>
          <w:lang w:val="nb-NO"/>
        </w:rPr>
        <w:t xml:space="preserve">spesielt høy i forhold til </w:t>
      </w:r>
      <w:r w:rsidR="00543E3E" w:rsidRPr="00987915">
        <w:rPr>
          <w:lang w:val="nb-NO"/>
        </w:rPr>
        <w:t>andre kommuner</w:t>
      </w:r>
      <w:r w:rsidR="00691DD7" w:rsidRPr="00987915">
        <w:rPr>
          <w:lang w:val="nb-NO"/>
        </w:rPr>
        <w:t>, per 2021</w:t>
      </w:r>
      <w:r w:rsidR="00543E3E" w:rsidRPr="00987915">
        <w:rPr>
          <w:lang w:val="nb-NO"/>
        </w:rPr>
        <w:t xml:space="preserve">. </w:t>
      </w:r>
      <w:r w:rsidR="008B2455" w:rsidRPr="00987915">
        <w:rPr>
          <w:lang w:val="nb-NO"/>
        </w:rPr>
        <w:t>Felles for</w:t>
      </w:r>
      <w:r w:rsidR="002C5FF5" w:rsidRPr="00987915">
        <w:rPr>
          <w:lang w:val="nb-NO"/>
        </w:rPr>
        <w:t xml:space="preserve"> disse tre kommunene </w:t>
      </w:r>
      <w:r w:rsidR="00054A8C" w:rsidRPr="00987915">
        <w:rPr>
          <w:lang w:val="nb-NO"/>
        </w:rPr>
        <w:t xml:space="preserve">er </w:t>
      </w:r>
      <w:r w:rsidR="006701FD" w:rsidRPr="00987915">
        <w:rPr>
          <w:lang w:val="nb-NO"/>
        </w:rPr>
        <w:t xml:space="preserve">lave innbyggertall </w:t>
      </w:r>
      <w:r w:rsidR="00A9082E" w:rsidRPr="00987915">
        <w:rPr>
          <w:lang w:val="nb-NO"/>
        </w:rPr>
        <w:t xml:space="preserve">og </w:t>
      </w:r>
      <w:r w:rsidR="00FD0C87" w:rsidRPr="00987915">
        <w:rPr>
          <w:lang w:val="nb-NO"/>
        </w:rPr>
        <w:t xml:space="preserve">god lokasjon i forhold til </w:t>
      </w:r>
      <w:r w:rsidR="00B94FE2" w:rsidRPr="00987915">
        <w:rPr>
          <w:lang w:val="nb-NO"/>
        </w:rPr>
        <w:t xml:space="preserve">viktige fiskefelt. </w:t>
      </w:r>
      <w:r w:rsidR="00C55A99" w:rsidRPr="00987915">
        <w:rPr>
          <w:lang w:val="nb-NO"/>
        </w:rPr>
        <w:t xml:space="preserve">På Værøy </w:t>
      </w:r>
      <w:r w:rsidR="00384AD3" w:rsidRPr="00987915">
        <w:rPr>
          <w:lang w:val="nb-NO"/>
        </w:rPr>
        <w:t>st</w:t>
      </w:r>
      <w:r w:rsidR="00535BD3" w:rsidRPr="00987915">
        <w:rPr>
          <w:lang w:val="nb-NO"/>
        </w:rPr>
        <w:t>o</w:t>
      </w:r>
      <w:r w:rsidR="00384AD3" w:rsidRPr="00987915">
        <w:rPr>
          <w:lang w:val="nb-NO"/>
        </w:rPr>
        <w:t xml:space="preserve"> Lofoten Viking AS for hele </w:t>
      </w:r>
      <w:r w:rsidR="004B77B5" w:rsidRPr="00987915">
        <w:rPr>
          <w:lang w:val="nb-NO"/>
        </w:rPr>
        <w:t>28</w:t>
      </w:r>
      <w:r w:rsidR="00EF2134" w:rsidRPr="00987915">
        <w:rPr>
          <w:lang w:val="nb-NO"/>
        </w:rPr>
        <w:t xml:space="preserve"> </w:t>
      </w:r>
      <w:r w:rsidR="00384AD3" w:rsidRPr="00987915">
        <w:rPr>
          <w:lang w:val="nb-NO"/>
        </w:rPr>
        <w:t>% av den private sysselsettingen</w:t>
      </w:r>
      <w:r w:rsidR="00EC5238" w:rsidRPr="00987915">
        <w:rPr>
          <w:lang w:val="nb-NO"/>
        </w:rPr>
        <w:t xml:space="preserve">, med ansatte </w:t>
      </w:r>
      <w:r w:rsidR="00487081" w:rsidRPr="00987915">
        <w:rPr>
          <w:lang w:val="nb-NO"/>
        </w:rPr>
        <w:t xml:space="preserve">både innen segmentet for annen konvensjonell hvitfisk og </w:t>
      </w:r>
      <w:r w:rsidR="00240527" w:rsidRPr="00987915">
        <w:rPr>
          <w:lang w:val="nb-NO"/>
        </w:rPr>
        <w:t>pela</w:t>
      </w:r>
      <w:r w:rsidR="00BD3DEC" w:rsidRPr="00987915">
        <w:rPr>
          <w:lang w:val="nb-NO"/>
        </w:rPr>
        <w:t>gisk konsum</w:t>
      </w:r>
      <w:r w:rsidR="00FD0D39" w:rsidRPr="00987915">
        <w:rPr>
          <w:lang w:val="nb-NO"/>
        </w:rPr>
        <w:t>, mens s</w:t>
      </w:r>
      <w:r w:rsidR="006A712A" w:rsidRPr="00987915">
        <w:rPr>
          <w:lang w:val="nb-NO"/>
        </w:rPr>
        <w:t xml:space="preserve">ysselsatte i </w:t>
      </w:r>
      <w:r w:rsidR="00332A9B" w:rsidRPr="00987915">
        <w:rPr>
          <w:lang w:val="nb-NO"/>
        </w:rPr>
        <w:t xml:space="preserve">Brødrene Berg </w:t>
      </w:r>
      <w:r w:rsidR="00D66E9E" w:rsidRPr="00987915">
        <w:rPr>
          <w:lang w:val="nb-NO"/>
        </w:rPr>
        <w:t xml:space="preserve">AS </w:t>
      </w:r>
      <w:r w:rsidR="008A0C7F" w:rsidRPr="00987915">
        <w:rPr>
          <w:lang w:val="nb-NO"/>
        </w:rPr>
        <w:t>utgj</w:t>
      </w:r>
      <w:r w:rsidR="00535BD3" w:rsidRPr="00987915">
        <w:rPr>
          <w:lang w:val="nb-NO"/>
        </w:rPr>
        <w:t>orde</w:t>
      </w:r>
      <w:r w:rsidR="008A0C7F" w:rsidRPr="00987915">
        <w:rPr>
          <w:lang w:val="nb-NO"/>
        </w:rPr>
        <w:t xml:space="preserve"> </w:t>
      </w:r>
      <w:r w:rsidR="00F01A80" w:rsidRPr="00987915">
        <w:rPr>
          <w:lang w:val="nb-NO"/>
        </w:rPr>
        <w:t>c</w:t>
      </w:r>
      <w:r w:rsidR="00332A51" w:rsidRPr="00987915">
        <w:rPr>
          <w:lang w:val="nb-NO"/>
        </w:rPr>
        <w:t>irka</w:t>
      </w:r>
      <w:r w:rsidR="00F01A80" w:rsidRPr="00987915">
        <w:rPr>
          <w:lang w:val="nb-NO"/>
        </w:rPr>
        <w:t xml:space="preserve"> 1</w:t>
      </w:r>
      <w:r w:rsidR="00C845F3" w:rsidRPr="00987915">
        <w:rPr>
          <w:lang w:val="nb-NO"/>
        </w:rPr>
        <w:t>3</w:t>
      </w:r>
      <w:r w:rsidR="0082430A" w:rsidRPr="00987915">
        <w:rPr>
          <w:lang w:val="nb-NO"/>
        </w:rPr>
        <w:t xml:space="preserve"> </w:t>
      </w:r>
      <w:r w:rsidR="00F01A80" w:rsidRPr="00987915">
        <w:rPr>
          <w:lang w:val="nb-NO"/>
        </w:rPr>
        <w:t xml:space="preserve">% av den private sysselsettingen. </w:t>
      </w:r>
      <w:r w:rsidR="00047BC6" w:rsidRPr="00987915">
        <w:rPr>
          <w:lang w:val="nb-NO"/>
        </w:rPr>
        <w:t>Litt lengre sør, på Røst</w:t>
      </w:r>
      <w:r w:rsidR="00F21018" w:rsidRPr="00987915">
        <w:rPr>
          <w:lang w:val="nb-NO"/>
        </w:rPr>
        <w:t>,</w:t>
      </w:r>
      <w:r w:rsidR="00047BC6" w:rsidRPr="00987915">
        <w:rPr>
          <w:lang w:val="nb-NO"/>
        </w:rPr>
        <w:t xml:space="preserve"> </w:t>
      </w:r>
      <w:r w:rsidR="009C0154" w:rsidRPr="00987915">
        <w:rPr>
          <w:lang w:val="nb-NO"/>
        </w:rPr>
        <w:t>st</w:t>
      </w:r>
      <w:r w:rsidR="00535BD3" w:rsidRPr="00987915">
        <w:rPr>
          <w:lang w:val="nb-NO"/>
        </w:rPr>
        <w:t>o</w:t>
      </w:r>
      <w:r w:rsidR="00047BC6" w:rsidRPr="00987915">
        <w:rPr>
          <w:lang w:val="nb-NO"/>
        </w:rPr>
        <w:t xml:space="preserve"> </w:t>
      </w:r>
      <w:r w:rsidR="006E6DC5" w:rsidRPr="00987915">
        <w:rPr>
          <w:lang w:val="nb-NO"/>
        </w:rPr>
        <w:t xml:space="preserve">Røst Sjømat AS </w:t>
      </w:r>
      <w:r w:rsidR="009C0154" w:rsidRPr="00987915">
        <w:rPr>
          <w:lang w:val="nb-NO"/>
        </w:rPr>
        <w:t>for c</w:t>
      </w:r>
      <w:r w:rsidR="000E246B" w:rsidRPr="00987915">
        <w:rPr>
          <w:lang w:val="nb-NO"/>
        </w:rPr>
        <w:t>irka</w:t>
      </w:r>
      <w:r w:rsidR="009C0154" w:rsidRPr="00987915">
        <w:rPr>
          <w:lang w:val="nb-NO"/>
        </w:rPr>
        <w:t xml:space="preserve"> </w:t>
      </w:r>
      <w:r w:rsidR="008A690B" w:rsidRPr="00987915">
        <w:rPr>
          <w:lang w:val="nb-NO"/>
        </w:rPr>
        <w:t>18</w:t>
      </w:r>
      <w:r w:rsidR="00EF2134" w:rsidRPr="00987915">
        <w:rPr>
          <w:lang w:val="nb-NO"/>
        </w:rPr>
        <w:t xml:space="preserve"> </w:t>
      </w:r>
      <w:r w:rsidR="009C0154" w:rsidRPr="00987915">
        <w:rPr>
          <w:lang w:val="nb-NO"/>
        </w:rPr>
        <w:t xml:space="preserve">% av den </w:t>
      </w:r>
      <w:r w:rsidR="00A0044A" w:rsidRPr="00987915">
        <w:rPr>
          <w:lang w:val="nb-NO"/>
        </w:rPr>
        <w:t xml:space="preserve">private sysselsettingen </w:t>
      </w:r>
      <w:r w:rsidR="00531BE6" w:rsidRPr="00987915">
        <w:rPr>
          <w:lang w:val="nb-NO"/>
        </w:rPr>
        <w:t>i kommunen</w:t>
      </w:r>
      <w:r w:rsidR="003F6715" w:rsidRPr="00987915">
        <w:rPr>
          <w:lang w:val="nb-NO"/>
        </w:rPr>
        <w:t>.</w:t>
      </w:r>
      <w:r w:rsidR="00487134" w:rsidRPr="00987915">
        <w:rPr>
          <w:lang w:val="nb-NO"/>
        </w:rPr>
        <w:t xml:space="preserve"> I </w:t>
      </w:r>
      <w:r w:rsidR="00B709CA" w:rsidRPr="00987915">
        <w:rPr>
          <w:lang w:val="nb-NO"/>
        </w:rPr>
        <w:t xml:space="preserve">tillegg </w:t>
      </w:r>
      <w:r w:rsidR="00A77C22" w:rsidRPr="00987915">
        <w:rPr>
          <w:lang w:val="nb-NO"/>
        </w:rPr>
        <w:t xml:space="preserve">er </w:t>
      </w:r>
      <w:r w:rsidR="003E275C" w:rsidRPr="00987915">
        <w:rPr>
          <w:lang w:val="nb-NO"/>
        </w:rPr>
        <w:t>John Greger AS (11</w:t>
      </w:r>
      <w:r w:rsidR="000E246B" w:rsidRPr="00987915">
        <w:rPr>
          <w:lang w:val="nb-NO"/>
        </w:rPr>
        <w:t> </w:t>
      </w:r>
      <w:r w:rsidR="003E275C" w:rsidRPr="00987915">
        <w:rPr>
          <w:lang w:val="nb-NO"/>
        </w:rPr>
        <w:t>%)</w:t>
      </w:r>
      <w:r w:rsidR="00C952EC" w:rsidRPr="00987915">
        <w:rPr>
          <w:lang w:val="nb-NO"/>
        </w:rPr>
        <w:t xml:space="preserve">, </w:t>
      </w:r>
      <w:r w:rsidR="00A77C22" w:rsidRPr="00987915">
        <w:rPr>
          <w:lang w:val="nb-NO"/>
        </w:rPr>
        <w:t>Johansen A. AS</w:t>
      </w:r>
      <w:r w:rsidR="00886349" w:rsidRPr="00987915">
        <w:rPr>
          <w:lang w:val="nb-NO"/>
        </w:rPr>
        <w:t xml:space="preserve"> (10</w:t>
      </w:r>
      <w:r w:rsidR="002C579B" w:rsidRPr="00987915">
        <w:rPr>
          <w:lang w:val="nb-NO"/>
        </w:rPr>
        <w:t> </w:t>
      </w:r>
      <w:r w:rsidR="00886349" w:rsidRPr="00987915">
        <w:rPr>
          <w:lang w:val="nb-NO"/>
        </w:rPr>
        <w:t xml:space="preserve">%) </w:t>
      </w:r>
      <w:r w:rsidR="009F33FE" w:rsidRPr="00987915">
        <w:rPr>
          <w:lang w:val="nb-NO"/>
        </w:rPr>
        <w:t xml:space="preserve">og </w:t>
      </w:r>
      <w:proofErr w:type="spellStart"/>
      <w:r w:rsidR="009F33FE" w:rsidRPr="00987915">
        <w:rPr>
          <w:lang w:val="nb-NO"/>
        </w:rPr>
        <w:t>Glea</w:t>
      </w:r>
      <w:proofErr w:type="spellEnd"/>
      <w:r w:rsidR="009F33FE" w:rsidRPr="00987915">
        <w:rPr>
          <w:lang w:val="nb-NO"/>
        </w:rPr>
        <w:t xml:space="preserve"> AS med 8</w:t>
      </w:r>
      <w:r w:rsidR="002C579B" w:rsidRPr="00987915">
        <w:rPr>
          <w:lang w:val="nb-NO"/>
        </w:rPr>
        <w:t> </w:t>
      </w:r>
      <w:r w:rsidR="009F33FE" w:rsidRPr="00987915">
        <w:rPr>
          <w:lang w:val="nb-NO"/>
        </w:rPr>
        <w:t>% av privat syssel</w:t>
      </w:r>
      <w:r w:rsidR="007D4E04" w:rsidRPr="00987915">
        <w:rPr>
          <w:lang w:val="nb-NO"/>
        </w:rPr>
        <w:t>setting i kommunen</w:t>
      </w:r>
      <w:r w:rsidR="00196F5D" w:rsidRPr="00987915">
        <w:rPr>
          <w:lang w:val="nb-NO"/>
        </w:rPr>
        <w:t>,</w:t>
      </w:r>
      <w:r w:rsidR="007D4E04" w:rsidRPr="00987915">
        <w:rPr>
          <w:lang w:val="nb-NO"/>
        </w:rPr>
        <w:t xml:space="preserve"> viktige aktører</w:t>
      </w:r>
      <w:r w:rsidR="003E275C" w:rsidRPr="00987915">
        <w:rPr>
          <w:lang w:val="nb-NO"/>
        </w:rPr>
        <w:t xml:space="preserve">. </w:t>
      </w:r>
      <w:r w:rsidR="00482589" w:rsidRPr="00987915">
        <w:rPr>
          <w:lang w:val="nb-NO"/>
        </w:rPr>
        <w:t>I Gamvik kommune st</w:t>
      </w:r>
      <w:r w:rsidR="00535BD3" w:rsidRPr="00987915">
        <w:rPr>
          <w:lang w:val="nb-NO"/>
        </w:rPr>
        <w:t>o</w:t>
      </w:r>
      <w:r w:rsidR="00482589" w:rsidRPr="00987915">
        <w:rPr>
          <w:lang w:val="nb-NO"/>
        </w:rPr>
        <w:t xml:space="preserve"> de fire bedriftene </w:t>
      </w:r>
      <w:r w:rsidR="00780686" w:rsidRPr="00987915">
        <w:rPr>
          <w:lang w:val="nb-NO"/>
        </w:rPr>
        <w:t>Gamvik Seafood Meha</w:t>
      </w:r>
      <w:r w:rsidR="00075EC1" w:rsidRPr="00987915">
        <w:rPr>
          <w:lang w:val="nb-NO"/>
        </w:rPr>
        <w:t xml:space="preserve">mn AS, </w:t>
      </w:r>
      <w:proofErr w:type="spellStart"/>
      <w:r w:rsidR="00075EC1" w:rsidRPr="00987915">
        <w:rPr>
          <w:lang w:val="nb-NO"/>
        </w:rPr>
        <w:lastRenderedPageBreak/>
        <w:t>Skjånesbruket</w:t>
      </w:r>
      <w:proofErr w:type="spellEnd"/>
      <w:r w:rsidR="00075EC1" w:rsidRPr="00987915">
        <w:rPr>
          <w:lang w:val="nb-NO"/>
        </w:rPr>
        <w:t xml:space="preserve">, </w:t>
      </w:r>
      <w:r w:rsidR="00B603EA" w:rsidRPr="00987915">
        <w:rPr>
          <w:lang w:val="nb-NO"/>
        </w:rPr>
        <w:t xml:space="preserve">Gamvik Seafood AS og </w:t>
      </w:r>
      <w:r w:rsidR="00410CD9" w:rsidRPr="00987915">
        <w:rPr>
          <w:lang w:val="nb-NO"/>
        </w:rPr>
        <w:t xml:space="preserve">Lyder Fisk AS samlet for </w:t>
      </w:r>
      <w:r w:rsidR="00472D14" w:rsidRPr="00987915">
        <w:rPr>
          <w:lang w:val="nb-NO"/>
        </w:rPr>
        <w:t>42</w:t>
      </w:r>
      <w:r w:rsidR="00EF2134" w:rsidRPr="00987915">
        <w:rPr>
          <w:lang w:val="nb-NO"/>
        </w:rPr>
        <w:t xml:space="preserve"> </w:t>
      </w:r>
      <w:r w:rsidR="00410CD9" w:rsidRPr="00987915">
        <w:rPr>
          <w:lang w:val="nb-NO"/>
        </w:rPr>
        <w:t>% av den private sysselsettingen</w:t>
      </w:r>
      <w:r w:rsidR="00857ED0" w:rsidRPr="00987915">
        <w:rPr>
          <w:lang w:val="nb-NO"/>
        </w:rPr>
        <w:t xml:space="preserve">, hvorav alle med en </w:t>
      </w:r>
      <w:r w:rsidR="00A25B21" w:rsidRPr="00987915">
        <w:rPr>
          <w:lang w:val="nb-NO"/>
        </w:rPr>
        <w:t xml:space="preserve">andel mellom </w:t>
      </w:r>
      <w:r w:rsidR="00E66223" w:rsidRPr="00987915">
        <w:rPr>
          <w:lang w:val="nb-NO"/>
        </w:rPr>
        <w:t>9</w:t>
      </w:r>
      <w:r w:rsidR="00A77CC1" w:rsidRPr="00987915">
        <w:rPr>
          <w:lang w:val="nb-NO"/>
        </w:rPr>
        <w:t xml:space="preserve"> </w:t>
      </w:r>
      <w:r w:rsidR="00A25B21" w:rsidRPr="00987915">
        <w:rPr>
          <w:lang w:val="nb-NO"/>
        </w:rPr>
        <w:t xml:space="preserve">% og </w:t>
      </w:r>
      <w:r w:rsidR="00A77CC1" w:rsidRPr="00987915">
        <w:rPr>
          <w:lang w:val="nb-NO"/>
        </w:rPr>
        <w:t>13</w:t>
      </w:r>
      <w:r w:rsidR="00B6127A" w:rsidRPr="00987915">
        <w:rPr>
          <w:lang w:val="nb-NO"/>
        </w:rPr>
        <w:t xml:space="preserve"> </w:t>
      </w:r>
      <w:r w:rsidR="00A25B21" w:rsidRPr="00987915">
        <w:rPr>
          <w:lang w:val="nb-NO"/>
        </w:rPr>
        <w:t>%</w:t>
      </w:r>
      <w:r w:rsidR="00EA3A6D" w:rsidRPr="00987915">
        <w:rPr>
          <w:lang w:val="nb-NO"/>
        </w:rPr>
        <w:t xml:space="preserve">. </w:t>
      </w:r>
    </w:p>
    <w:p w14:paraId="1173BED1" w14:textId="77777777" w:rsidR="00831728" w:rsidRPr="00987915" w:rsidRDefault="00831728" w:rsidP="00831728">
      <w:pPr>
        <w:pStyle w:val="Brdtekst"/>
        <w:keepNext/>
        <w:rPr>
          <w:lang w:val="nb-NO"/>
        </w:rPr>
      </w:pPr>
      <w:r w:rsidRPr="00987915">
        <w:rPr>
          <w:noProof/>
          <w:lang w:val="nb-NO"/>
        </w:rPr>
        <w:drawing>
          <wp:inline distT="0" distB="0" distL="0" distR="0" wp14:anchorId="6F7F17BD" wp14:editId="79BE99A1">
            <wp:extent cx="5753100" cy="7162800"/>
            <wp:effectExtent l="0" t="0" r="0" b="0"/>
            <wp:docPr id="895221782" name="Bilde 895221782"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221782" name="Picture 895221782" descr="A picture containing map&#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53100" cy="7162800"/>
                    </a:xfrm>
                    <a:prstGeom prst="rect">
                      <a:avLst/>
                    </a:prstGeom>
                    <a:noFill/>
                    <a:ln>
                      <a:noFill/>
                    </a:ln>
                  </pic:spPr>
                </pic:pic>
              </a:graphicData>
            </a:graphic>
          </wp:inline>
        </w:drawing>
      </w:r>
    </w:p>
    <w:p w14:paraId="206C22C8" w14:textId="5D7DE4B9" w:rsidR="00831728" w:rsidRPr="00326D9D" w:rsidRDefault="00831728" w:rsidP="00831728">
      <w:pPr>
        <w:pStyle w:val="Bildetekst"/>
      </w:pPr>
      <w:bookmarkStart w:id="48" w:name="_Ref137562767"/>
      <w:r w:rsidRPr="00326D9D">
        <w:t xml:space="preserve">Figur </w:t>
      </w:r>
      <w:r w:rsidRPr="00326D9D">
        <w:fldChar w:fldCharType="begin"/>
      </w:r>
      <w:r w:rsidRPr="00326D9D">
        <w:instrText>SEQ Figur \* ARABIC</w:instrText>
      </w:r>
      <w:r w:rsidRPr="00326D9D">
        <w:fldChar w:fldCharType="separate"/>
      </w:r>
      <w:r w:rsidR="00BD1444">
        <w:rPr>
          <w:noProof/>
        </w:rPr>
        <w:t>32</w:t>
      </w:r>
      <w:r w:rsidRPr="00326D9D">
        <w:fldChar w:fldCharType="end"/>
      </w:r>
      <w:bookmarkEnd w:id="48"/>
      <w:r w:rsidRPr="00326D9D">
        <w:t xml:space="preserve"> Antall sysselsatte i villfiskindustri</w:t>
      </w:r>
      <w:r w:rsidR="00196F5D" w:rsidRPr="00326D9D">
        <w:t>en</w:t>
      </w:r>
      <w:r w:rsidRPr="00326D9D">
        <w:t>, per kommune, per 1</w:t>
      </w:r>
      <w:r w:rsidR="00657EFC" w:rsidRPr="00326D9D">
        <w:t> </w:t>
      </w:r>
      <w:r w:rsidRPr="00326D9D">
        <w:t>000 sysselsatte i privat sektor, etter arbeids</w:t>
      </w:r>
      <w:r w:rsidR="00657EFC" w:rsidRPr="00326D9D">
        <w:softHyphen/>
      </w:r>
      <w:r w:rsidRPr="00326D9D">
        <w:t xml:space="preserve">kommune (Kilde: Nofima, SSB, Kartverket og Eurostat) </w:t>
      </w:r>
    </w:p>
    <w:p w14:paraId="585F6E95" w14:textId="77777777" w:rsidR="00831728" w:rsidRPr="00987915" w:rsidRDefault="00831728" w:rsidP="006A1E99">
      <w:pPr>
        <w:pStyle w:val="Brdtekst"/>
        <w:rPr>
          <w:lang w:val="nb-NO"/>
        </w:rPr>
      </w:pPr>
    </w:p>
    <w:p w14:paraId="649D5E69" w14:textId="3B785869" w:rsidR="006A1E99" w:rsidRPr="00987915" w:rsidRDefault="006A1E99" w:rsidP="006A1E99">
      <w:pPr>
        <w:pStyle w:val="Brdtekst"/>
        <w:rPr>
          <w:lang w:val="nb-NO"/>
        </w:rPr>
      </w:pPr>
    </w:p>
    <w:p w14:paraId="0D317922" w14:textId="2C9C9F91" w:rsidR="00241D80" w:rsidRPr="00987915" w:rsidRDefault="00BD21CF" w:rsidP="006A1E99">
      <w:pPr>
        <w:pStyle w:val="Brdtekst"/>
        <w:rPr>
          <w:lang w:val="nb-NO"/>
        </w:rPr>
      </w:pPr>
      <w:r w:rsidRPr="00987915">
        <w:rPr>
          <w:noProof/>
          <w:lang w:val="nb-NO"/>
        </w:rPr>
        <w:lastRenderedPageBreak/>
        <w:drawing>
          <wp:inline distT="0" distB="0" distL="0" distR="0" wp14:anchorId="0FA24529" wp14:editId="4FA5A70D">
            <wp:extent cx="5911850" cy="3788229"/>
            <wp:effectExtent l="0" t="0" r="0" b="3175"/>
            <wp:docPr id="1225074546" name="Diagram 1">
              <a:extLst xmlns:a="http://schemas.openxmlformats.org/drawingml/2006/main">
                <a:ext uri="{FF2B5EF4-FFF2-40B4-BE49-F238E27FC236}">
                  <a16:creationId xmlns:a16="http://schemas.microsoft.com/office/drawing/2014/main" id="{C319266D-8519-15F7-1B9E-F36C747AE8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4CE67248" w14:textId="1FA4E647" w:rsidR="0049191B" w:rsidRPr="00326D9D" w:rsidRDefault="0049191B" w:rsidP="0049191B">
      <w:pPr>
        <w:pStyle w:val="Bildetekst"/>
      </w:pPr>
      <w:r w:rsidRPr="00326D9D">
        <w:t xml:space="preserve">Figur </w:t>
      </w:r>
      <w:r w:rsidRPr="00326D9D">
        <w:fldChar w:fldCharType="begin"/>
      </w:r>
      <w:r w:rsidRPr="00326D9D">
        <w:instrText>SEQ Figur \* ARABIC</w:instrText>
      </w:r>
      <w:r w:rsidRPr="00326D9D">
        <w:fldChar w:fldCharType="separate"/>
      </w:r>
      <w:r w:rsidR="00BD1444">
        <w:rPr>
          <w:noProof/>
        </w:rPr>
        <w:t>33</w:t>
      </w:r>
      <w:r w:rsidRPr="00326D9D">
        <w:fldChar w:fldCharType="end"/>
      </w:r>
      <w:r w:rsidRPr="00326D9D">
        <w:t xml:space="preserve"> Sysselsatte i</w:t>
      </w:r>
      <w:r w:rsidR="0039175A" w:rsidRPr="00326D9D">
        <w:t xml:space="preserve"> </w:t>
      </w:r>
      <w:r w:rsidR="00234453" w:rsidRPr="00326D9D">
        <w:t>villfiskindustri</w:t>
      </w:r>
      <w:r w:rsidR="00657EFC" w:rsidRPr="00326D9D">
        <w:t>en</w:t>
      </w:r>
      <w:r w:rsidR="00234453" w:rsidRPr="00326D9D">
        <w:t xml:space="preserve"> </w:t>
      </w:r>
      <w:r w:rsidRPr="00326D9D">
        <w:t>i Finnmark</w:t>
      </w:r>
      <w:r w:rsidR="001A2325" w:rsidRPr="00326D9D">
        <w:t xml:space="preserve"> (</w:t>
      </w:r>
      <w:r w:rsidR="00B8320A" w:rsidRPr="00326D9D">
        <w:t>Kilde: Nofima</w:t>
      </w:r>
      <w:r w:rsidR="001A2325" w:rsidRPr="00326D9D">
        <w:t>)</w:t>
      </w:r>
    </w:p>
    <w:p w14:paraId="17684723" w14:textId="481FB695" w:rsidR="00190850" w:rsidRPr="00987915" w:rsidRDefault="00BD21CB" w:rsidP="006A1E99">
      <w:pPr>
        <w:pStyle w:val="Brdtekst"/>
        <w:rPr>
          <w:lang w:val="nb-NO"/>
        </w:rPr>
      </w:pPr>
      <w:r w:rsidRPr="00987915">
        <w:rPr>
          <w:lang w:val="nb-NO"/>
        </w:rPr>
        <w:t xml:space="preserve">I </w:t>
      </w:r>
      <w:r w:rsidR="009F0000" w:rsidRPr="00987915">
        <w:rPr>
          <w:lang w:val="nb-NO"/>
        </w:rPr>
        <w:t>F</w:t>
      </w:r>
      <w:r w:rsidR="0051780B" w:rsidRPr="00987915">
        <w:rPr>
          <w:lang w:val="nb-NO"/>
        </w:rPr>
        <w:t>i</w:t>
      </w:r>
      <w:r w:rsidRPr="00987915">
        <w:rPr>
          <w:lang w:val="nb-NO"/>
        </w:rPr>
        <w:t xml:space="preserve">nnmark </w:t>
      </w:r>
      <w:r w:rsidR="3998A184" w:rsidRPr="00987915">
        <w:rPr>
          <w:lang w:val="nb-NO"/>
        </w:rPr>
        <w:t>er det hovedsakelig 3 kategorier som er dominerende relatert til sysselse</w:t>
      </w:r>
      <w:r w:rsidR="6B691264" w:rsidRPr="00987915">
        <w:rPr>
          <w:lang w:val="nb-NO"/>
        </w:rPr>
        <w:t>tting</w:t>
      </w:r>
      <w:r w:rsidR="3998A184" w:rsidRPr="00987915">
        <w:rPr>
          <w:lang w:val="nb-NO"/>
        </w:rPr>
        <w:t xml:space="preserve">. Det er </w:t>
      </w:r>
      <w:r w:rsidR="003058CA" w:rsidRPr="00987915">
        <w:rPr>
          <w:lang w:val="nb-NO"/>
        </w:rPr>
        <w:t xml:space="preserve">kategorien </w:t>
      </w:r>
      <w:r w:rsidR="00774964" w:rsidRPr="00987915">
        <w:rPr>
          <w:b/>
          <w:lang w:val="nb-NO"/>
        </w:rPr>
        <w:t>Annen konvensjonell hvitfisk</w:t>
      </w:r>
      <w:r w:rsidR="00774964" w:rsidRPr="00987915">
        <w:rPr>
          <w:lang w:val="nb-NO"/>
        </w:rPr>
        <w:t xml:space="preserve"> med </w:t>
      </w:r>
      <w:r w:rsidR="00500593" w:rsidRPr="00987915">
        <w:rPr>
          <w:lang w:val="nb-NO"/>
        </w:rPr>
        <w:t xml:space="preserve">679 ansatte, </w:t>
      </w:r>
      <w:r w:rsidR="00544F55" w:rsidRPr="00987915">
        <w:rPr>
          <w:b/>
          <w:lang w:val="nb-NO"/>
        </w:rPr>
        <w:t>Filet hvitfisk</w:t>
      </w:r>
      <w:r w:rsidR="005F5224" w:rsidRPr="00987915">
        <w:rPr>
          <w:lang w:val="nb-NO"/>
        </w:rPr>
        <w:t xml:space="preserve"> 519 </w:t>
      </w:r>
      <w:r w:rsidR="00E97659" w:rsidRPr="00987915">
        <w:rPr>
          <w:lang w:val="nb-NO"/>
        </w:rPr>
        <w:t xml:space="preserve">ansatte og </w:t>
      </w:r>
      <w:r w:rsidR="00E765A7" w:rsidRPr="00987915">
        <w:rPr>
          <w:b/>
          <w:lang w:val="nb-NO"/>
        </w:rPr>
        <w:t>Skalldyr</w:t>
      </w:r>
      <w:r w:rsidR="00E765A7" w:rsidRPr="00987915">
        <w:rPr>
          <w:lang w:val="nb-NO"/>
        </w:rPr>
        <w:t xml:space="preserve"> med </w:t>
      </w:r>
      <w:r w:rsidR="00350632" w:rsidRPr="00987915">
        <w:rPr>
          <w:lang w:val="nb-NO"/>
        </w:rPr>
        <w:t>288 ansatte</w:t>
      </w:r>
      <w:r w:rsidR="00E843ED" w:rsidRPr="00987915">
        <w:rPr>
          <w:lang w:val="nb-NO"/>
        </w:rPr>
        <w:t>.</w:t>
      </w:r>
      <w:r w:rsidR="00500867" w:rsidRPr="00987915">
        <w:rPr>
          <w:lang w:val="nb-NO"/>
        </w:rPr>
        <w:t xml:space="preserve"> </w:t>
      </w:r>
      <w:r w:rsidR="00350720" w:rsidRPr="00987915">
        <w:rPr>
          <w:lang w:val="nb-NO"/>
        </w:rPr>
        <w:t xml:space="preserve">Båtsfjord kommune sysselsetter flest </w:t>
      </w:r>
      <w:r w:rsidR="00C43EB1" w:rsidRPr="00987915">
        <w:rPr>
          <w:lang w:val="nb-NO"/>
        </w:rPr>
        <w:t xml:space="preserve">som </w:t>
      </w:r>
      <w:r w:rsidR="00D23AE2" w:rsidRPr="00987915">
        <w:rPr>
          <w:lang w:val="nb-NO"/>
        </w:rPr>
        <w:t xml:space="preserve">vist i </w:t>
      </w:r>
      <w:r w:rsidR="00D7615F" w:rsidRPr="00987915">
        <w:rPr>
          <w:lang w:val="nb-NO"/>
        </w:rPr>
        <w:t xml:space="preserve">Figur </w:t>
      </w:r>
      <w:r w:rsidR="00D7615F" w:rsidRPr="00987915">
        <w:rPr>
          <w:lang w:val="nb-NO"/>
        </w:rPr>
        <w:fldChar w:fldCharType="begin"/>
      </w:r>
      <w:r w:rsidR="00D7615F" w:rsidRPr="00987915">
        <w:rPr>
          <w:lang w:val="nb-NO"/>
        </w:rPr>
        <w:instrText xml:space="preserve"> SEQ Figur \* ARABIC </w:instrText>
      </w:r>
      <w:r w:rsidR="00D7615F" w:rsidRPr="00987915">
        <w:rPr>
          <w:lang w:val="nb-NO"/>
        </w:rPr>
        <w:fldChar w:fldCharType="separate"/>
      </w:r>
      <w:r w:rsidR="00BD1444">
        <w:rPr>
          <w:noProof/>
          <w:lang w:val="nb-NO"/>
        </w:rPr>
        <w:t>34</w:t>
      </w:r>
      <w:r w:rsidR="00D7615F" w:rsidRPr="00987915">
        <w:rPr>
          <w:lang w:val="nb-NO"/>
        </w:rPr>
        <w:fldChar w:fldCharType="end"/>
      </w:r>
      <w:r w:rsidR="001B2C8F" w:rsidRPr="00987915">
        <w:rPr>
          <w:lang w:val="nb-NO"/>
        </w:rPr>
        <w:t xml:space="preserve">. </w:t>
      </w:r>
      <w:r w:rsidR="00454BAE" w:rsidRPr="00987915">
        <w:rPr>
          <w:lang w:val="nb-NO"/>
        </w:rPr>
        <w:t xml:space="preserve">Her </w:t>
      </w:r>
      <w:r w:rsidR="009E3C3C" w:rsidRPr="00987915">
        <w:rPr>
          <w:lang w:val="nb-NO"/>
        </w:rPr>
        <w:t xml:space="preserve">jobber </w:t>
      </w:r>
      <w:r w:rsidR="00701916" w:rsidRPr="00987915">
        <w:rPr>
          <w:lang w:val="nb-NO"/>
        </w:rPr>
        <w:t>2</w:t>
      </w:r>
      <w:r w:rsidR="009E3C3C" w:rsidRPr="00987915">
        <w:rPr>
          <w:lang w:val="nb-NO"/>
        </w:rPr>
        <w:t>91 ansatte</w:t>
      </w:r>
      <w:r w:rsidR="00001CE9" w:rsidRPr="00987915">
        <w:rPr>
          <w:lang w:val="nb-NO"/>
        </w:rPr>
        <w:t xml:space="preserve"> og det utgjør 56</w:t>
      </w:r>
      <w:r w:rsidR="00576D86" w:rsidRPr="00987915">
        <w:rPr>
          <w:lang w:val="nb-NO"/>
        </w:rPr>
        <w:t xml:space="preserve"> </w:t>
      </w:r>
      <w:r w:rsidR="00001CE9" w:rsidRPr="00987915">
        <w:rPr>
          <w:lang w:val="nb-NO"/>
        </w:rPr>
        <w:t xml:space="preserve">% av </w:t>
      </w:r>
      <w:r w:rsidR="00844D8D" w:rsidRPr="00987915">
        <w:rPr>
          <w:lang w:val="nb-NO"/>
        </w:rPr>
        <w:t>k</w:t>
      </w:r>
      <w:r w:rsidR="00001CE9" w:rsidRPr="00987915">
        <w:rPr>
          <w:lang w:val="nb-NO"/>
        </w:rPr>
        <w:t xml:space="preserve">ategorien </w:t>
      </w:r>
      <w:r w:rsidR="002E7D00" w:rsidRPr="00987915">
        <w:rPr>
          <w:lang w:val="nb-NO"/>
        </w:rPr>
        <w:t>Filet Hvitfisk</w:t>
      </w:r>
      <w:r w:rsidR="00394DEF" w:rsidRPr="00987915">
        <w:rPr>
          <w:lang w:val="nb-NO"/>
        </w:rPr>
        <w:t xml:space="preserve"> i Finnmark.</w:t>
      </w:r>
      <w:r w:rsidR="00636336" w:rsidRPr="00987915">
        <w:rPr>
          <w:lang w:val="nb-NO"/>
        </w:rPr>
        <w:t xml:space="preserve"> </w:t>
      </w:r>
      <w:r w:rsidR="00976F07" w:rsidRPr="00987915">
        <w:rPr>
          <w:lang w:val="nb-NO"/>
        </w:rPr>
        <w:t xml:space="preserve">I Gamvik er </w:t>
      </w:r>
      <w:r w:rsidR="00996F8A" w:rsidRPr="00987915">
        <w:rPr>
          <w:lang w:val="nb-NO"/>
        </w:rPr>
        <w:t>Sk</w:t>
      </w:r>
      <w:r w:rsidR="00443BE7" w:rsidRPr="00987915">
        <w:rPr>
          <w:lang w:val="nb-NO"/>
        </w:rPr>
        <w:t>alldyr størst med 95 ansatte</w:t>
      </w:r>
      <w:r w:rsidR="007F1545" w:rsidRPr="00987915">
        <w:rPr>
          <w:lang w:val="nb-NO"/>
        </w:rPr>
        <w:t xml:space="preserve">. </w:t>
      </w:r>
      <w:r w:rsidR="00320024" w:rsidRPr="00987915">
        <w:rPr>
          <w:lang w:val="nb-NO"/>
        </w:rPr>
        <w:t xml:space="preserve">Nordkapp har flest ansatte i </w:t>
      </w:r>
      <w:r w:rsidR="00E55A3E" w:rsidRPr="00987915">
        <w:rPr>
          <w:lang w:val="nb-NO"/>
        </w:rPr>
        <w:t xml:space="preserve">kategorien </w:t>
      </w:r>
      <w:r w:rsidR="00D9516D" w:rsidRPr="00987915">
        <w:rPr>
          <w:lang w:val="nb-NO"/>
        </w:rPr>
        <w:t>Annen konvensjonell hvitfis</w:t>
      </w:r>
      <w:r w:rsidR="006A2694" w:rsidRPr="00987915">
        <w:rPr>
          <w:lang w:val="nb-NO"/>
        </w:rPr>
        <w:t>k med 135</w:t>
      </w:r>
      <w:r w:rsidR="002B7287" w:rsidRPr="00987915">
        <w:rPr>
          <w:lang w:val="nb-NO"/>
        </w:rPr>
        <w:t xml:space="preserve">. </w:t>
      </w:r>
      <w:r w:rsidR="00A2516F" w:rsidRPr="00987915">
        <w:rPr>
          <w:lang w:val="nb-NO"/>
        </w:rPr>
        <w:t>Største akt</w:t>
      </w:r>
      <w:r w:rsidR="006266F0" w:rsidRPr="00987915">
        <w:rPr>
          <w:lang w:val="nb-NO"/>
        </w:rPr>
        <w:t xml:space="preserve">ør </w:t>
      </w:r>
      <w:r w:rsidR="008671D5" w:rsidRPr="00987915">
        <w:rPr>
          <w:lang w:val="nb-NO"/>
        </w:rPr>
        <w:t xml:space="preserve">i Finnmark er </w:t>
      </w:r>
      <w:r w:rsidR="0009047C" w:rsidRPr="00987915">
        <w:rPr>
          <w:lang w:val="nb-NO"/>
        </w:rPr>
        <w:t xml:space="preserve">Lerøy Norway Seafoods AS med </w:t>
      </w:r>
      <w:r w:rsidR="00AD23F6" w:rsidRPr="00987915">
        <w:rPr>
          <w:lang w:val="nb-NO"/>
        </w:rPr>
        <w:t xml:space="preserve">nærmere </w:t>
      </w:r>
      <w:r w:rsidR="005B538A" w:rsidRPr="00987915">
        <w:rPr>
          <w:lang w:val="nb-NO"/>
        </w:rPr>
        <w:t>vel 380</w:t>
      </w:r>
      <w:r w:rsidR="00AD23F6" w:rsidRPr="00987915">
        <w:rPr>
          <w:lang w:val="nb-NO"/>
        </w:rPr>
        <w:t xml:space="preserve"> sysselsatte i </w:t>
      </w:r>
      <w:r w:rsidR="0006327C" w:rsidRPr="00987915">
        <w:rPr>
          <w:lang w:val="nb-NO"/>
        </w:rPr>
        <w:t>5 kommuner</w:t>
      </w:r>
      <w:r w:rsidR="001C5D00" w:rsidRPr="00987915">
        <w:rPr>
          <w:lang w:val="nb-NO"/>
        </w:rPr>
        <w:t>.</w:t>
      </w:r>
    </w:p>
    <w:p w14:paraId="5C4DC943" w14:textId="7E0C3E87" w:rsidR="009E5620" w:rsidRPr="00987915" w:rsidRDefault="009E5620" w:rsidP="006A1E99">
      <w:pPr>
        <w:pStyle w:val="Brdtekst"/>
        <w:rPr>
          <w:lang w:val="nb-NO"/>
        </w:rPr>
      </w:pPr>
      <w:r w:rsidRPr="00987915">
        <w:rPr>
          <w:noProof/>
          <w:lang w:val="nb-NO"/>
        </w:rPr>
        <w:drawing>
          <wp:inline distT="0" distB="0" distL="0" distR="0" wp14:anchorId="36C7CB10" wp14:editId="1B0D5292">
            <wp:extent cx="5829300" cy="3045350"/>
            <wp:effectExtent l="0" t="0" r="0" b="3175"/>
            <wp:docPr id="761018944" name="Diagram 1">
              <a:extLst xmlns:a="http://schemas.openxmlformats.org/drawingml/2006/main">
                <a:ext uri="{FF2B5EF4-FFF2-40B4-BE49-F238E27FC236}">
                  <a16:creationId xmlns:a16="http://schemas.microsoft.com/office/drawing/2014/main" id="{4229AC93-AE65-B930-24B9-D336670352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388EFFB" w14:textId="5B39F9D2" w:rsidR="00234453" w:rsidRPr="00326D9D" w:rsidRDefault="0049191B" w:rsidP="00234453">
      <w:pPr>
        <w:pStyle w:val="Bildetekst"/>
      </w:pPr>
      <w:r w:rsidRPr="00326D9D">
        <w:t xml:space="preserve">Figur </w:t>
      </w:r>
      <w:r w:rsidRPr="00326D9D">
        <w:fldChar w:fldCharType="begin"/>
      </w:r>
      <w:r w:rsidRPr="00326D9D">
        <w:instrText>SEQ Figur \* ARABIC</w:instrText>
      </w:r>
      <w:r w:rsidRPr="00326D9D">
        <w:fldChar w:fldCharType="separate"/>
      </w:r>
      <w:r w:rsidR="00BD1444">
        <w:rPr>
          <w:noProof/>
        </w:rPr>
        <w:t>35</w:t>
      </w:r>
      <w:r w:rsidRPr="00326D9D">
        <w:fldChar w:fldCharType="end"/>
      </w:r>
      <w:r w:rsidR="00D7799B" w:rsidRPr="00326D9D">
        <w:t xml:space="preserve"> </w:t>
      </w:r>
      <w:r w:rsidR="00234453" w:rsidRPr="00326D9D">
        <w:t>Sysselsatte i villfiskindustri</w:t>
      </w:r>
      <w:r w:rsidR="00B646B2" w:rsidRPr="00326D9D">
        <w:t>en</w:t>
      </w:r>
      <w:r w:rsidR="00234453" w:rsidRPr="00326D9D">
        <w:t xml:space="preserve"> i Troms – 985 </w:t>
      </w:r>
      <w:r w:rsidR="001A2325" w:rsidRPr="00326D9D">
        <w:t>(</w:t>
      </w:r>
      <w:r w:rsidR="00B8320A" w:rsidRPr="00326D9D">
        <w:t>Kilde: Nofima</w:t>
      </w:r>
      <w:r w:rsidR="001A2325" w:rsidRPr="00326D9D">
        <w:t>)</w:t>
      </w:r>
    </w:p>
    <w:p w14:paraId="5709609F" w14:textId="59F94E22" w:rsidR="00035291" w:rsidRPr="00987915" w:rsidRDefault="001A04D4" w:rsidP="00495930">
      <w:pPr>
        <w:pStyle w:val="Brdtekst"/>
        <w:rPr>
          <w:lang w:val="nb-NO"/>
        </w:rPr>
      </w:pPr>
      <w:r w:rsidRPr="00987915">
        <w:rPr>
          <w:lang w:val="nb-NO"/>
        </w:rPr>
        <w:lastRenderedPageBreak/>
        <w:t xml:space="preserve">Tromsø og Senja er </w:t>
      </w:r>
      <w:r w:rsidR="00643989" w:rsidRPr="00987915">
        <w:rPr>
          <w:lang w:val="nb-NO"/>
        </w:rPr>
        <w:t xml:space="preserve">størst målt i sysselsetting </w:t>
      </w:r>
      <w:r w:rsidR="00B578E6" w:rsidRPr="00987915">
        <w:rPr>
          <w:lang w:val="nb-NO"/>
        </w:rPr>
        <w:t xml:space="preserve">med henholdsvis </w:t>
      </w:r>
      <w:r w:rsidR="00FF4283" w:rsidRPr="00987915">
        <w:rPr>
          <w:lang w:val="nb-NO"/>
        </w:rPr>
        <w:t xml:space="preserve">359 og 314 </w:t>
      </w:r>
      <w:r w:rsidR="00DD7AD9" w:rsidRPr="00987915">
        <w:rPr>
          <w:lang w:val="nb-NO"/>
        </w:rPr>
        <w:t xml:space="preserve">personer. </w:t>
      </w:r>
      <w:r w:rsidR="000E7888" w:rsidRPr="00987915">
        <w:rPr>
          <w:lang w:val="nb-NO"/>
        </w:rPr>
        <w:t xml:space="preserve">Tromsø </w:t>
      </w:r>
      <w:r w:rsidR="00EE22CA" w:rsidRPr="00987915">
        <w:rPr>
          <w:lang w:val="nb-NO"/>
        </w:rPr>
        <w:t xml:space="preserve">har </w:t>
      </w:r>
      <w:r w:rsidR="008F2583" w:rsidRPr="00987915">
        <w:rPr>
          <w:lang w:val="nb-NO"/>
        </w:rPr>
        <w:t xml:space="preserve">177 </w:t>
      </w:r>
      <w:r w:rsidR="002C482F" w:rsidRPr="00987915">
        <w:rPr>
          <w:lang w:val="nb-NO"/>
        </w:rPr>
        <w:t xml:space="preserve">i kategorien </w:t>
      </w:r>
      <w:r w:rsidR="001157F9" w:rsidRPr="00987915">
        <w:rPr>
          <w:lang w:val="nb-NO"/>
        </w:rPr>
        <w:t>Annen konvensjo</w:t>
      </w:r>
      <w:r w:rsidR="003436AC" w:rsidRPr="00987915">
        <w:rPr>
          <w:lang w:val="nb-NO"/>
        </w:rPr>
        <w:t>ne</w:t>
      </w:r>
      <w:r w:rsidR="001157F9" w:rsidRPr="00987915">
        <w:rPr>
          <w:lang w:val="nb-NO"/>
        </w:rPr>
        <w:t xml:space="preserve">ll </w:t>
      </w:r>
      <w:r w:rsidR="00C70A24" w:rsidRPr="00987915">
        <w:rPr>
          <w:lang w:val="nb-NO"/>
        </w:rPr>
        <w:t>hvitfisk</w:t>
      </w:r>
      <w:r w:rsidR="009C688A" w:rsidRPr="00987915">
        <w:rPr>
          <w:lang w:val="nb-NO"/>
        </w:rPr>
        <w:t xml:space="preserve"> </w:t>
      </w:r>
      <w:r w:rsidR="00472359" w:rsidRPr="00987915">
        <w:rPr>
          <w:lang w:val="nb-NO"/>
        </w:rPr>
        <w:t xml:space="preserve">som størst, men har </w:t>
      </w:r>
      <w:r w:rsidR="000C2FE1" w:rsidRPr="00987915">
        <w:rPr>
          <w:lang w:val="nb-NO"/>
        </w:rPr>
        <w:t xml:space="preserve">personer sysselsatt </w:t>
      </w:r>
      <w:r w:rsidR="00535965" w:rsidRPr="00987915">
        <w:rPr>
          <w:lang w:val="nb-NO"/>
        </w:rPr>
        <w:t xml:space="preserve">innen Pelagisk konsum </w:t>
      </w:r>
      <w:r w:rsidR="009F4DAA" w:rsidRPr="00987915">
        <w:rPr>
          <w:lang w:val="nb-NO"/>
        </w:rPr>
        <w:t xml:space="preserve">med 78 </w:t>
      </w:r>
      <w:r w:rsidR="0018392E" w:rsidRPr="00987915">
        <w:rPr>
          <w:lang w:val="nb-NO"/>
        </w:rPr>
        <w:t>og Mel og Olje på 51</w:t>
      </w:r>
      <w:r w:rsidR="0098288B" w:rsidRPr="00987915">
        <w:rPr>
          <w:lang w:val="nb-NO"/>
        </w:rPr>
        <w:t xml:space="preserve">. </w:t>
      </w:r>
      <w:r w:rsidR="008C6AE0" w:rsidRPr="00987915">
        <w:rPr>
          <w:lang w:val="nb-NO"/>
        </w:rPr>
        <w:t xml:space="preserve">I </w:t>
      </w:r>
      <w:r w:rsidR="0098288B" w:rsidRPr="00987915">
        <w:rPr>
          <w:lang w:val="nb-NO"/>
        </w:rPr>
        <w:t xml:space="preserve">Senja </w:t>
      </w:r>
      <w:r w:rsidR="008C6AE0" w:rsidRPr="00987915">
        <w:rPr>
          <w:lang w:val="nb-NO"/>
        </w:rPr>
        <w:t>er</w:t>
      </w:r>
      <w:r w:rsidR="0098288B" w:rsidRPr="00987915">
        <w:rPr>
          <w:lang w:val="nb-NO"/>
        </w:rPr>
        <w:t xml:space="preserve"> </w:t>
      </w:r>
      <w:r w:rsidR="00C97C44" w:rsidRPr="00987915">
        <w:rPr>
          <w:lang w:val="nb-NO"/>
        </w:rPr>
        <w:t xml:space="preserve">de fleste </w:t>
      </w:r>
      <w:r w:rsidR="00F33FBB" w:rsidRPr="00987915">
        <w:rPr>
          <w:lang w:val="nb-NO"/>
        </w:rPr>
        <w:t xml:space="preserve">av de </w:t>
      </w:r>
      <w:r w:rsidR="007C3861" w:rsidRPr="00987915">
        <w:rPr>
          <w:lang w:val="nb-NO"/>
        </w:rPr>
        <w:t xml:space="preserve">314 </w:t>
      </w:r>
      <w:r w:rsidR="00726DB3" w:rsidRPr="00987915">
        <w:rPr>
          <w:lang w:val="nb-NO"/>
        </w:rPr>
        <w:t>sysselsatte</w:t>
      </w:r>
      <w:r w:rsidR="007C3861" w:rsidRPr="00987915">
        <w:rPr>
          <w:lang w:val="nb-NO"/>
        </w:rPr>
        <w:t xml:space="preserve"> i</w:t>
      </w:r>
      <w:r w:rsidR="00726DB3" w:rsidRPr="00987915">
        <w:rPr>
          <w:lang w:val="nb-NO"/>
        </w:rPr>
        <w:t xml:space="preserve"> </w:t>
      </w:r>
      <w:r w:rsidR="00301CCC" w:rsidRPr="00987915">
        <w:rPr>
          <w:lang w:val="nb-NO"/>
        </w:rPr>
        <w:t xml:space="preserve">Annen konvensjonell </w:t>
      </w:r>
      <w:r w:rsidR="00EB2B2F" w:rsidRPr="00987915">
        <w:rPr>
          <w:lang w:val="nb-NO"/>
        </w:rPr>
        <w:t>hvitfisk</w:t>
      </w:r>
      <w:r w:rsidR="00A07BB1" w:rsidRPr="00987915">
        <w:rPr>
          <w:lang w:val="nb-NO"/>
        </w:rPr>
        <w:t xml:space="preserve"> med 166</w:t>
      </w:r>
      <w:r w:rsidR="00EF2B95" w:rsidRPr="00987915">
        <w:rPr>
          <w:lang w:val="nb-NO"/>
        </w:rPr>
        <w:t xml:space="preserve">, men også </w:t>
      </w:r>
      <w:r w:rsidR="009E4D77" w:rsidRPr="00987915">
        <w:rPr>
          <w:lang w:val="nb-NO"/>
        </w:rPr>
        <w:t xml:space="preserve">nesten 100 i kategorien </w:t>
      </w:r>
      <w:r w:rsidR="005A5A6B" w:rsidRPr="00987915">
        <w:rPr>
          <w:lang w:val="nb-NO"/>
        </w:rPr>
        <w:t>Skalldyr.</w:t>
      </w:r>
      <w:r w:rsidR="00A93C8C" w:rsidRPr="00987915">
        <w:rPr>
          <w:lang w:val="nb-NO"/>
        </w:rPr>
        <w:t xml:space="preserve"> I Tromsø er det 15 bedrifter i utvalget, hvor </w:t>
      </w:r>
      <w:r w:rsidR="00582E14" w:rsidRPr="00987915">
        <w:rPr>
          <w:lang w:val="nb-NO"/>
        </w:rPr>
        <w:t xml:space="preserve">Pelagia Tromsø er </w:t>
      </w:r>
      <w:r w:rsidR="004263CF" w:rsidRPr="00987915">
        <w:rPr>
          <w:lang w:val="nb-NO"/>
        </w:rPr>
        <w:t>største aktør</w:t>
      </w:r>
      <w:r w:rsidR="0045795C" w:rsidRPr="00987915">
        <w:rPr>
          <w:lang w:val="nb-NO"/>
        </w:rPr>
        <w:t xml:space="preserve">. I Senja </w:t>
      </w:r>
      <w:r w:rsidR="000471E7" w:rsidRPr="00987915">
        <w:rPr>
          <w:lang w:val="nb-NO"/>
        </w:rPr>
        <w:t xml:space="preserve">sysselsetter </w:t>
      </w:r>
      <w:proofErr w:type="spellStart"/>
      <w:r w:rsidR="000471E7" w:rsidRPr="00987915">
        <w:rPr>
          <w:lang w:val="nb-NO"/>
        </w:rPr>
        <w:t>Nergårdanleggene</w:t>
      </w:r>
      <w:proofErr w:type="spellEnd"/>
      <w:r w:rsidR="000471E7" w:rsidRPr="00987915">
        <w:rPr>
          <w:lang w:val="nb-NO"/>
        </w:rPr>
        <w:t xml:space="preserve"> mest, </w:t>
      </w:r>
      <w:r w:rsidR="002B3864" w:rsidRPr="00987915">
        <w:rPr>
          <w:lang w:val="nb-NO"/>
        </w:rPr>
        <w:t>rekeaktør</w:t>
      </w:r>
      <w:r w:rsidR="0040089F" w:rsidRPr="00987915">
        <w:rPr>
          <w:lang w:val="nb-NO"/>
        </w:rPr>
        <w:t xml:space="preserve">ene Stella Polaris og </w:t>
      </w:r>
      <w:proofErr w:type="spellStart"/>
      <w:r w:rsidR="00F4592F" w:rsidRPr="00987915">
        <w:rPr>
          <w:lang w:val="nb-NO"/>
        </w:rPr>
        <w:t>Coldwater</w:t>
      </w:r>
      <w:proofErr w:type="spellEnd"/>
      <w:r w:rsidR="00F4592F" w:rsidRPr="00987915">
        <w:rPr>
          <w:lang w:val="nb-NO"/>
        </w:rPr>
        <w:t xml:space="preserve"> </w:t>
      </w:r>
      <w:proofErr w:type="spellStart"/>
      <w:r w:rsidR="00A97F21" w:rsidRPr="00987915">
        <w:rPr>
          <w:lang w:val="nb-NO"/>
        </w:rPr>
        <w:t>Prawns</w:t>
      </w:r>
      <w:proofErr w:type="spellEnd"/>
      <w:r w:rsidR="00A97F21" w:rsidRPr="00987915">
        <w:rPr>
          <w:lang w:val="nb-NO"/>
        </w:rPr>
        <w:t xml:space="preserve"> Production </w:t>
      </w:r>
      <w:r w:rsidR="00760268" w:rsidRPr="00987915">
        <w:rPr>
          <w:lang w:val="nb-NO"/>
        </w:rPr>
        <w:t xml:space="preserve">har tilnærmet 100 </w:t>
      </w:r>
      <w:r w:rsidR="00C24B43" w:rsidRPr="00987915">
        <w:rPr>
          <w:lang w:val="nb-NO"/>
        </w:rPr>
        <w:t>sysselsatt</w:t>
      </w:r>
      <w:r w:rsidR="000F1DB9" w:rsidRPr="00987915">
        <w:rPr>
          <w:lang w:val="nb-NO"/>
        </w:rPr>
        <w:t>e</w:t>
      </w:r>
      <w:r w:rsidR="00C24B43" w:rsidRPr="00987915">
        <w:rPr>
          <w:lang w:val="nb-NO"/>
        </w:rPr>
        <w:t>.</w:t>
      </w:r>
      <w:r w:rsidR="003220EE" w:rsidRPr="00987915">
        <w:rPr>
          <w:lang w:val="nb-NO"/>
        </w:rPr>
        <w:t xml:space="preserve"> I </w:t>
      </w:r>
      <w:r w:rsidR="00C15F68" w:rsidRPr="00987915">
        <w:rPr>
          <w:lang w:val="nb-NO"/>
        </w:rPr>
        <w:t>K</w:t>
      </w:r>
      <w:r w:rsidR="003220EE" w:rsidRPr="00987915">
        <w:rPr>
          <w:lang w:val="nb-NO"/>
        </w:rPr>
        <w:t>arlsøy er Karlsøyb</w:t>
      </w:r>
      <w:r w:rsidR="00C15F68" w:rsidRPr="00987915">
        <w:rPr>
          <w:lang w:val="nb-NO"/>
        </w:rPr>
        <w:t xml:space="preserve">ruket AS </w:t>
      </w:r>
      <w:r w:rsidR="004B49D7" w:rsidRPr="00987915">
        <w:rPr>
          <w:lang w:val="nb-NO"/>
        </w:rPr>
        <w:t>som produserer</w:t>
      </w:r>
      <w:r w:rsidR="009C0E83" w:rsidRPr="00987915">
        <w:rPr>
          <w:lang w:val="nb-NO"/>
        </w:rPr>
        <w:t xml:space="preserve"> Klippfisk </w:t>
      </w:r>
      <w:r w:rsidR="00FF1C6C" w:rsidRPr="00987915">
        <w:rPr>
          <w:lang w:val="nb-NO"/>
        </w:rPr>
        <w:t>størst.</w:t>
      </w:r>
    </w:p>
    <w:p w14:paraId="5159F26D" w14:textId="6B15A8DF" w:rsidR="00035291" w:rsidRPr="00987915" w:rsidRDefault="00035291" w:rsidP="006A1E99">
      <w:pPr>
        <w:pStyle w:val="Brdtekst"/>
        <w:rPr>
          <w:lang w:val="nb-NO"/>
        </w:rPr>
      </w:pPr>
      <w:r w:rsidRPr="00987915">
        <w:rPr>
          <w:noProof/>
          <w:lang w:val="nb-NO"/>
        </w:rPr>
        <w:drawing>
          <wp:inline distT="0" distB="0" distL="0" distR="0" wp14:anchorId="38FC5F49" wp14:editId="0560E42B">
            <wp:extent cx="5821680" cy="6134100"/>
            <wp:effectExtent l="0" t="0" r="7620" b="0"/>
            <wp:docPr id="188111006" name="Diagram 1">
              <a:extLst xmlns:a="http://schemas.openxmlformats.org/drawingml/2006/main">
                <a:ext uri="{FF2B5EF4-FFF2-40B4-BE49-F238E27FC236}">
                  <a16:creationId xmlns:a16="http://schemas.microsoft.com/office/drawing/2014/main" id="{6575841B-583E-6E87-DB34-E835F6EF62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14AC9CCD" w14:textId="02404842" w:rsidR="001D3551" w:rsidRPr="00326D9D" w:rsidRDefault="0049191B" w:rsidP="0049191B">
      <w:pPr>
        <w:pStyle w:val="Bildetekst"/>
      </w:pPr>
      <w:r w:rsidRPr="00326D9D">
        <w:t xml:space="preserve">Figur </w:t>
      </w:r>
      <w:r w:rsidRPr="00326D9D">
        <w:fldChar w:fldCharType="begin"/>
      </w:r>
      <w:r w:rsidRPr="00326D9D">
        <w:instrText>SEQ Figur \* ARABIC</w:instrText>
      </w:r>
      <w:r w:rsidRPr="00326D9D">
        <w:fldChar w:fldCharType="separate"/>
      </w:r>
      <w:r w:rsidR="00BD1444">
        <w:rPr>
          <w:noProof/>
        </w:rPr>
        <w:t>36</w:t>
      </w:r>
      <w:r w:rsidRPr="00326D9D">
        <w:fldChar w:fldCharType="end"/>
      </w:r>
      <w:r w:rsidR="00BA1BC6" w:rsidRPr="00326D9D">
        <w:t xml:space="preserve"> Sysselsatte i villfiskindustri</w:t>
      </w:r>
      <w:r w:rsidR="00657196" w:rsidRPr="00326D9D">
        <w:t>en</w:t>
      </w:r>
      <w:r w:rsidR="00BA1BC6" w:rsidRPr="00326D9D">
        <w:t xml:space="preserve"> i Nordland – 2</w:t>
      </w:r>
      <w:r w:rsidR="00657196" w:rsidRPr="00326D9D">
        <w:t> </w:t>
      </w:r>
      <w:r w:rsidR="00BA1BC6" w:rsidRPr="00326D9D">
        <w:t>325</w:t>
      </w:r>
      <w:r w:rsidR="00B8320A" w:rsidRPr="00326D9D">
        <w:t xml:space="preserve"> </w:t>
      </w:r>
      <w:r w:rsidR="001A2325" w:rsidRPr="00326D9D">
        <w:t>(</w:t>
      </w:r>
      <w:r w:rsidR="00B8320A" w:rsidRPr="00326D9D">
        <w:t>Kilde: Nofima</w:t>
      </w:r>
      <w:r w:rsidR="001A2325" w:rsidRPr="00326D9D">
        <w:t>)</w:t>
      </w:r>
    </w:p>
    <w:p w14:paraId="58607314" w14:textId="1641AA8A" w:rsidR="00BA1BC6" w:rsidRPr="00987915" w:rsidRDefault="00913C73" w:rsidP="00BA1BC6">
      <w:pPr>
        <w:pStyle w:val="Brdtekst"/>
        <w:rPr>
          <w:lang w:val="nb-NO"/>
        </w:rPr>
      </w:pPr>
      <w:r w:rsidRPr="00987915">
        <w:rPr>
          <w:lang w:val="nb-NO"/>
        </w:rPr>
        <w:t>Som vi viste i</w:t>
      </w:r>
      <w:r w:rsidR="00547C74" w:rsidRPr="00987915">
        <w:rPr>
          <w:lang w:val="nb-NO"/>
        </w:rPr>
        <w:t xml:space="preserve"> </w:t>
      </w:r>
      <w:proofErr w:type="spellStart"/>
      <w:r w:rsidR="00547C74" w:rsidRPr="00987915">
        <w:rPr>
          <w:lang w:val="nb-NO"/>
        </w:rPr>
        <w:t>regionsoversikten</w:t>
      </w:r>
      <w:proofErr w:type="spellEnd"/>
      <w:r w:rsidR="00547C74" w:rsidRPr="00987915">
        <w:rPr>
          <w:lang w:val="nb-NO"/>
        </w:rPr>
        <w:t xml:space="preserve"> i</w:t>
      </w:r>
      <w:r w:rsidR="00D23870" w:rsidRPr="00987915">
        <w:rPr>
          <w:lang w:val="nb-NO"/>
        </w:rPr>
        <w:t xml:space="preserve"> </w:t>
      </w:r>
      <w:r w:rsidRPr="00987915">
        <w:rPr>
          <w:lang w:val="nb-NO"/>
        </w:rPr>
        <w:fldChar w:fldCharType="begin"/>
      </w:r>
      <w:r w:rsidRPr="00987915">
        <w:rPr>
          <w:lang w:val="nb-NO"/>
        </w:rPr>
        <w:instrText xml:space="preserve"> REF _Ref136864820 \h </w:instrText>
      </w:r>
      <w:r w:rsidRPr="00987915">
        <w:rPr>
          <w:lang w:val="nb-NO"/>
        </w:rPr>
      </w:r>
      <w:r w:rsidRPr="00987915">
        <w:rPr>
          <w:lang w:val="nb-NO"/>
        </w:rPr>
        <w:fldChar w:fldCharType="separate"/>
      </w:r>
      <w:r w:rsidR="00BD1444" w:rsidRPr="00037C6A">
        <w:rPr>
          <w:lang w:val="nb-NO"/>
        </w:rPr>
        <w:t xml:space="preserve">Figur </w:t>
      </w:r>
      <w:r w:rsidR="00BD1444" w:rsidRPr="00037C6A">
        <w:rPr>
          <w:noProof/>
          <w:lang w:val="nb-NO"/>
        </w:rPr>
        <w:t>23</w:t>
      </w:r>
      <w:r w:rsidRPr="00987915">
        <w:rPr>
          <w:lang w:val="nb-NO"/>
        </w:rPr>
        <w:fldChar w:fldCharType="end"/>
      </w:r>
      <w:r w:rsidR="00D23870" w:rsidRPr="00987915">
        <w:rPr>
          <w:lang w:val="nb-NO"/>
        </w:rPr>
        <w:t xml:space="preserve"> så er Nordland stør</w:t>
      </w:r>
      <w:r w:rsidR="00BA4BD3" w:rsidRPr="00987915">
        <w:rPr>
          <w:lang w:val="nb-NO"/>
        </w:rPr>
        <w:t>st</w:t>
      </w:r>
      <w:r w:rsidR="00B42896" w:rsidRPr="00987915">
        <w:rPr>
          <w:lang w:val="nb-NO"/>
        </w:rPr>
        <w:t xml:space="preserve"> på sysselsetting i </w:t>
      </w:r>
      <w:r w:rsidR="001D4D7F" w:rsidRPr="00987915">
        <w:rPr>
          <w:lang w:val="nb-NO"/>
        </w:rPr>
        <w:t>villfiskindustrien</w:t>
      </w:r>
      <w:r w:rsidR="00D314FB" w:rsidRPr="00987915">
        <w:rPr>
          <w:lang w:val="nb-NO"/>
        </w:rPr>
        <w:t xml:space="preserve">. </w:t>
      </w:r>
      <w:r w:rsidR="1A178DD9" w:rsidRPr="00987915">
        <w:rPr>
          <w:lang w:val="nb-NO"/>
        </w:rPr>
        <w:t xml:space="preserve">Den villfangstbaserte industrien er konsentrert i Lofoten og Vesterålen. </w:t>
      </w:r>
      <w:r w:rsidR="00D314FB" w:rsidRPr="00987915">
        <w:rPr>
          <w:lang w:val="nb-NO"/>
        </w:rPr>
        <w:t xml:space="preserve"> Øksnes og </w:t>
      </w:r>
      <w:r w:rsidR="00D55C34" w:rsidRPr="00987915">
        <w:rPr>
          <w:lang w:val="nb-NO"/>
        </w:rPr>
        <w:t>Vestvågøy</w:t>
      </w:r>
      <w:r w:rsidR="00AC71DF" w:rsidRPr="00987915">
        <w:rPr>
          <w:lang w:val="nb-NO"/>
        </w:rPr>
        <w:t xml:space="preserve"> </w:t>
      </w:r>
      <w:r w:rsidR="005D3042" w:rsidRPr="00987915">
        <w:rPr>
          <w:lang w:val="nb-NO"/>
        </w:rPr>
        <w:t>er tilnærmet like stor</w:t>
      </w:r>
      <w:r w:rsidR="00296C1F" w:rsidRPr="00987915">
        <w:rPr>
          <w:lang w:val="nb-NO"/>
        </w:rPr>
        <w:t xml:space="preserve"> i sysselsett</w:t>
      </w:r>
      <w:r w:rsidR="00DF76DD" w:rsidRPr="00987915">
        <w:rPr>
          <w:lang w:val="nb-NO"/>
        </w:rPr>
        <w:t xml:space="preserve">ing. </w:t>
      </w:r>
      <w:r w:rsidR="0013080C" w:rsidRPr="00987915">
        <w:rPr>
          <w:lang w:val="nb-NO"/>
        </w:rPr>
        <w:t xml:space="preserve">Øksnes i hovedsak på kategoriene </w:t>
      </w:r>
      <w:r w:rsidR="00AD7CD1" w:rsidRPr="00987915">
        <w:rPr>
          <w:lang w:val="nb-NO"/>
        </w:rPr>
        <w:t xml:space="preserve">Annen konvensjonell hvitfisk og </w:t>
      </w:r>
      <w:r w:rsidR="00F07DF5" w:rsidRPr="00987915">
        <w:rPr>
          <w:lang w:val="nb-NO"/>
        </w:rPr>
        <w:t xml:space="preserve">Filet hvitfisk. </w:t>
      </w:r>
      <w:r w:rsidR="00761424" w:rsidRPr="00987915">
        <w:rPr>
          <w:lang w:val="nb-NO"/>
        </w:rPr>
        <w:t xml:space="preserve">I Øksnes er </w:t>
      </w:r>
      <w:r w:rsidR="07F9FE31" w:rsidRPr="00987915">
        <w:rPr>
          <w:lang w:val="nb-NO"/>
        </w:rPr>
        <w:t xml:space="preserve">sysselsettingen størst i </w:t>
      </w:r>
      <w:proofErr w:type="spellStart"/>
      <w:r w:rsidR="07F9FE31" w:rsidRPr="00987915">
        <w:rPr>
          <w:lang w:val="nb-NO"/>
        </w:rPr>
        <w:t>Primex</w:t>
      </w:r>
      <w:proofErr w:type="spellEnd"/>
      <w:r w:rsidR="07F9FE31" w:rsidRPr="00987915">
        <w:rPr>
          <w:lang w:val="nb-NO"/>
        </w:rPr>
        <w:t xml:space="preserve"> Norway AS, Gunnar Klo AS og </w:t>
      </w:r>
      <w:r w:rsidR="494B7B4B" w:rsidRPr="00987915">
        <w:rPr>
          <w:lang w:val="nb-NO"/>
        </w:rPr>
        <w:t xml:space="preserve">Myre Fiskemottak AS.  I Vestvågøy er </w:t>
      </w:r>
      <w:proofErr w:type="spellStart"/>
      <w:r w:rsidR="494B7B4B" w:rsidRPr="00987915">
        <w:rPr>
          <w:lang w:val="nb-NO"/>
        </w:rPr>
        <w:t>Insula</w:t>
      </w:r>
      <w:proofErr w:type="spellEnd"/>
      <w:r w:rsidR="494B7B4B" w:rsidRPr="00987915">
        <w:rPr>
          <w:lang w:val="nb-NO"/>
        </w:rPr>
        <w:t xml:space="preserve"> AS</w:t>
      </w:r>
      <w:r w:rsidR="2F0749E4" w:rsidRPr="00987915">
        <w:rPr>
          <w:lang w:val="nb-NO"/>
        </w:rPr>
        <w:t xml:space="preserve"> størst med en sysselsetting på over 200 ansatte i kategorien A</w:t>
      </w:r>
      <w:r w:rsidR="62C8E741" w:rsidRPr="00987915">
        <w:rPr>
          <w:lang w:val="nb-NO"/>
        </w:rPr>
        <w:t>nnen Videre</w:t>
      </w:r>
      <w:r w:rsidR="00657196" w:rsidRPr="00987915">
        <w:rPr>
          <w:lang w:val="nb-NO"/>
        </w:rPr>
        <w:softHyphen/>
      </w:r>
      <w:r w:rsidR="62C8E741" w:rsidRPr="00987915">
        <w:rPr>
          <w:lang w:val="nb-NO"/>
        </w:rPr>
        <w:t xml:space="preserve">foredling. </w:t>
      </w:r>
      <w:r w:rsidR="59FFC6BF" w:rsidRPr="00987915">
        <w:rPr>
          <w:lang w:val="nb-NO"/>
        </w:rPr>
        <w:t xml:space="preserve">Lerøy </w:t>
      </w:r>
      <w:r w:rsidR="62C8E741" w:rsidRPr="00987915">
        <w:rPr>
          <w:lang w:val="nb-NO"/>
        </w:rPr>
        <w:t>Norway Seafood</w:t>
      </w:r>
      <w:r w:rsidR="25ADE290" w:rsidRPr="00987915">
        <w:rPr>
          <w:lang w:val="nb-NO"/>
        </w:rPr>
        <w:t>s</w:t>
      </w:r>
      <w:r w:rsidR="62C8E741" w:rsidRPr="00987915">
        <w:rPr>
          <w:lang w:val="nb-NO"/>
        </w:rPr>
        <w:t xml:space="preserve"> avd. Stamsund har over 100 ansatte.</w:t>
      </w:r>
    </w:p>
    <w:p w14:paraId="557637F9" w14:textId="334219C8" w:rsidR="001D3551" w:rsidRPr="00987915" w:rsidRDefault="001D3551" w:rsidP="006A1E99">
      <w:pPr>
        <w:pStyle w:val="Brdtekst"/>
        <w:rPr>
          <w:lang w:val="nb-NO"/>
        </w:rPr>
      </w:pPr>
      <w:r w:rsidRPr="00987915">
        <w:rPr>
          <w:noProof/>
          <w:lang w:val="nb-NO"/>
        </w:rPr>
        <w:lastRenderedPageBreak/>
        <w:drawing>
          <wp:inline distT="0" distB="0" distL="0" distR="0" wp14:anchorId="09E3E94C" wp14:editId="2FA3D71C">
            <wp:extent cx="5759450" cy="4058817"/>
            <wp:effectExtent l="0" t="0" r="0" b="0"/>
            <wp:docPr id="831936011" name="Diagram 1">
              <a:extLst xmlns:a="http://schemas.openxmlformats.org/drawingml/2006/main">
                <a:ext uri="{FF2B5EF4-FFF2-40B4-BE49-F238E27FC236}">
                  <a16:creationId xmlns:a16="http://schemas.microsoft.com/office/drawing/2014/main" id="{0B619516-E9F9-3AF5-CC5B-EFC8BCE5C9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68A19AB8" w14:textId="72EC63CD" w:rsidR="7681AFD2" w:rsidRPr="00326D9D" w:rsidRDefault="0049191B" w:rsidP="00495930">
      <w:pPr>
        <w:pStyle w:val="Bildetekst"/>
      </w:pPr>
      <w:r w:rsidRPr="00326D9D">
        <w:t xml:space="preserve">Figur </w:t>
      </w:r>
      <w:r w:rsidRPr="00326D9D">
        <w:fldChar w:fldCharType="begin"/>
      </w:r>
      <w:r w:rsidRPr="00326D9D">
        <w:instrText>SEQ Figur \* ARABIC</w:instrText>
      </w:r>
      <w:r w:rsidRPr="00326D9D">
        <w:fldChar w:fldCharType="separate"/>
      </w:r>
      <w:r w:rsidR="00BD1444">
        <w:rPr>
          <w:noProof/>
        </w:rPr>
        <w:t>37</w:t>
      </w:r>
      <w:r w:rsidRPr="00326D9D">
        <w:fldChar w:fldCharType="end"/>
      </w:r>
      <w:r w:rsidR="29820991" w:rsidRPr="00326D9D">
        <w:t xml:space="preserve"> Sysselsatte i villfiskindustri i Møre og Romsdal – 2082</w:t>
      </w:r>
      <w:r w:rsidR="00B8320A" w:rsidRPr="00326D9D">
        <w:t xml:space="preserve"> </w:t>
      </w:r>
      <w:r w:rsidR="00C53076" w:rsidRPr="00326D9D">
        <w:t>(</w:t>
      </w:r>
      <w:r w:rsidR="00B8320A" w:rsidRPr="00326D9D">
        <w:t>Kilde: Nofima</w:t>
      </w:r>
      <w:r w:rsidR="00C53076" w:rsidRPr="00326D9D">
        <w:t>)</w:t>
      </w:r>
    </w:p>
    <w:p w14:paraId="6E2636E4" w14:textId="4D02E132" w:rsidR="34C5C62B" w:rsidRPr="00987915" w:rsidRDefault="00502479" w:rsidP="34C5C62B">
      <w:pPr>
        <w:pStyle w:val="Brdtekst"/>
        <w:rPr>
          <w:lang w:val="nb-NO"/>
        </w:rPr>
      </w:pPr>
      <w:r w:rsidRPr="00987915">
        <w:rPr>
          <w:lang w:val="nb-NO"/>
        </w:rPr>
        <w:t xml:space="preserve">I </w:t>
      </w:r>
      <w:r w:rsidR="000B0EEA" w:rsidRPr="00987915">
        <w:rPr>
          <w:lang w:val="nb-NO"/>
        </w:rPr>
        <w:t xml:space="preserve">Møre og Romsdal er Ålesund </w:t>
      </w:r>
      <w:r w:rsidR="001B5D6D" w:rsidRPr="00987915">
        <w:rPr>
          <w:lang w:val="nb-NO"/>
        </w:rPr>
        <w:t xml:space="preserve">klart størst </w:t>
      </w:r>
      <w:r w:rsidR="00D4182A" w:rsidRPr="00987915">
        <w:rPr>
          <w:lang w:val="nb-NO"/>
        </w:rPr>
        <w:t xml:space="preserve">med </w:t>
      </w:r>
      <w:r w:rsidR="00AF0C8C" w:rsidRPr="00987915">
        <w:rPr>
          <w:lang w:val="nb-NO"/>
        </w:rPr>
        <w:t>46</w:t>
      </w:r>
      <w:r w:rsidR="00C73CD0" w:rsidRPr="00987915">
        <w:rPr>
          <w:lang w:val="nb-NO"/>
        </w:rPr>
        <w:t> </w:t>
      </w:r>
      <w:r w:rsidR="00AF0C8C" w:rsidRPr="00987915">
        <w:rPr>
          <w:lang w:val="nb-NO"/>
        </w:rPr>
        <w:t>% av sysselsettingen</w:t>
      </w:r>
      <w:r w:rsidR="000E2800" w:rsidRPr="00987915">
        <w:rPr>
          <w:lang w:val="nb-NO"/>
        </w:rPr>
        <w:t>, fulgt av Sula og Hustadvika.</w:t>
      </w:r>
      <w:r w:rsidR="00FE5362" w:rsidRPr="00987915">
        <w:rPr>
          <w:lang w:val="nb-NO"/>
        </w:rPr>
        <w:t xml:space="preserve"> Brødrene Sperre AS </w:t>
      </w:r>
      <w:r w:rsidR="001A0259" w:rsidRPr="00987915">
        <w:rPr>
          <w:lang w:val="nb-NO"/>
        </w:rPr>
        <w:t xml:space="preserve">og Nils Sperre AS er de </w:t>
      </w:r>
      <w:r w:rsidR="00471544" w:rsidRPr="00987915">
        <w:rPr>
          <w:lang w:val="nb-NO"/>
        </w:rPr>
        <w:t>største bedriftene målt i sysselsetting</w:t>
      </w:r>
      <w:r w:rsidR="00C4056D" w:rsidRPr="00987915">
        <w:rPr>
          <w:lang w:val="nb-NO"/>
        </w:rPr>
        <w:t xml:space="preserve">. </w:t>
      </w:r>
      <w:r w:rsidR="0052179E" w:rsidRPr="00987915">
        <w:rPr>
          <w:lang w:val="nb-NO"/>
        </w:rPr>
        <w:t>I</w:t>
      </w:r>
      <w:r w:rsidR="00A95939" w:rsidRPr="00987915">
        <w:rPr>
          <w:lang w:val="nb-NO"/>
        </w:rPr>
        <w:t xml:space="preserve"> </w:t>
      </w:r>
      <w:r w:rsidR="005C3386" w:rsidRPr="00987915">
        <w:rPr>
          <w:lang w:val="nb-NO"/>
        </w:rPr>
        <w:t xml:space="preserve">Sula </w:t>
      </w:r>
      <w:r w:rsidR="00A95939" w:rsidRPr="00987915">
        <w:rPr>
          <w:lang w:val="nb-NO"/>
        </w:rPr>
        <w:t xml:space="preserve">er </w:t>
      </w:r>
      <w:r w:rsidR="007F6934" w:rsidRPr="00987915">
        <w:rPr>
          <w:lang w:val="nb-NO"/>
        </w:rPr>
        <w:t>Jakob og Johan Dybvik</w:t>
      </w:r>
      <w:r w:rsidR="00B37278" w:rsidRPr="00987915">
        <w:rPr>
          <w:lang w:val="nb-NO"/>
        </w:rPr>
        <w:t xml:space="preserve"> AS</w:t>
      </w:r>
      <w:r w:rsidR="00DD2DB5" w:rsidRPr="00987915">
        <w:rPr>
          <w:lang w:val="nb-NO"/>
        </w:rPr>
        <w:t xml:space="preserve"> og Rafael Dybvik AS innen klippfiskproduksjon</w:t>
      </w:r>
      <w:r w:rsidR="00D13FF2" w:rsidRPr="00987915">
        <w:rPr>
          <w:lang w:val="nb-NO"/>
        </w:rPr>
        <w:t xml:space="preserve">, </w:t>
      </w:r>
      <w:r w:rsidR="00C52963" w:rsidRPr="00987915">
        <w:rPr>
          <w:lang w:val="nb-NO"/>
        </w:rPr>
        <w:t xml:space="preserve">Sevrin </w:t>
      </w:r>
      <w:r w:rsidR="001C0E2D" w:rsidRPr="00987915">
        <w:rPr>
          <w:lang w:val="nb-NO"/>
        </w:rPr>
        <w:t>Tranvåg AS</w:t>
      </w:r>
      <w:r w:rsidR="00BD7A9B" w:rsidRPr="00987915">
        <w:rPr>
          <w:lang w:val="nb-NO"/>
        </w:rPr>
        <w:t xml:space="preserve"> </w:t>
      </w:r>
      <w:r w:rsidR="001C0E2D" w:rsidRPr="00987915">
        <w:rPr>
          <w:lang w:val="nb-NO"/>
        </w:rPr>
        <w:t xml:space="preserve"> </w:t>
      </w:r>
      <w:r w:rsidR="00CB5D61" w:rsidRPr="00987915">
        <w:rPr>
          <w:lang w:val="nb-NO"/>
        </w:rPr>
        <w:t>(Klippfisk/</w:t>
      </w:r>
      <w:r w:rsidR="00730E02" w:rsidRPr="00987915">
        <w:rPr>
          <w:lang w:val="nb-NO"/>
        </w:rPr>
        <w:t xml:space="preserve">Pelagisk konsum) </w:t>
      </w:r>
      <w:r w:rsidR="00AE7721" w:rsidRPr="00987915">
        <w:rPr>
          <w:lang w:val="nb-NO"/>
        </w:rPr>
        <w:t xml:space="preserve">og </w:t>
      </w:r>
      <w:proofErr w:type="spellStart"/>
      <w:r w:rsidR="0074138F" w:rsidRPr="00987915">
        <w:rPr>
          <w:lang w:val="nb-NO"/>
        </w:rPr>
        <w:t>Triplenine</w:t>
      </w:r>
      <w:proofErr w:type="spellEnd"/>
      <w:r w:rsidR="0074138F" w:rsidRPr="00987915">
        <w:rPr>
          <w:lang w:val="nb-NO"/>
        </w:rPr>
        <w:t xml:space="preserve"> Vedde AS </w:t>
      </w:r>
      <w:r w:rsidR="00B34DC7" w:rsidRPr="00987915">
        <w:rPr>
          <w:lang w:val="nb-NO"/>
        </w:rPr>
        <w:t>(</w:t>
      </w:r>
      <w:r w:rsidR="005625FB" w:rsidRPr="00987915">
        <w:rPr>
          <w:lang w:val="nb-NO"/>
        </w:rPr>
        <w:t>M</w:t>
      </w:r>
      <w:r w:rsidR="00B34DC7" w:rsidRPr="00987915">
        <w:rPr>
          <w:lang w:val="nb-NO"/>
        </w:rPr>
        <w:t>el og Olje</w:t>
      </w:r>
      <w:r w:rsidR="005625FB" w:rsidRPr="00987915">
        <w:rPr>
          <w:lang w:val="nb-NO"/>
        </w:rPr>
        <w:t>) også er viktige aktører i kommunen.</w:t>
      </w:r>
      <w:r w:rsidR="000366D0" w:rsidRPr="00987915">
        <w:rPr>
          <w:lang w:val="nb-NO"/>
        </w:rPr>
        <w:t xml:space="preserve"> I Hustadvika er </w:t>
      </w:r>
      <w:proofErr w:type="spellStart"/>
      <w:r w:rsidR="000366D0" w:rsidRPr="00987915">
        <w:rPr>
          <w:lang w:val="nb-NO"/>
        </w:rPr>
        <w:t>Vikomar</w:t>
      </w:r>
      <w:proofErr w:type="spellEnd"/>
      <w:r w:rsidR="000366D0" w:rsidRPr="00987915">
        <w:rPr>
          <w:lang w:val="nb-NO"/>
        </w:rPr>
        <w:t xml:space="preserve"> </w:t>
      </w:r>
      <w:r w:rsidR="00EF0B87" w:rsidRPr="00987915">
        <w:rPr>
          <w:lang w:val="nb-NO"/>
        </w:rPr>
        <w:t xml:space="preserve">stor </w:t>
      </w:r>
      <w:r w:rsidR="00101356" w:rsidRPr="00987915">
        <w:rPr>
          <w:lang w:val="nb-NO"/>
        </w:rPr>
        <w:t>med c</w:t>
      </w:r>
      <w:r w:rsidR="00FB3EE7" w:rsidRPr="00987915">
        <w:rPr>
          <w:lang w:val="nb-NO"/>
        </w:rPr>
        <w:t>irka</w:t>
      </w:r>
      <w:r w:rsidR="00101356" w:rsidRPr="00987915">
        <w:rPr>
          <w:lang w:val="nb-NO"/>
        </w:rPr>
        <w:t xml:space="preserve"> 100 ansatte innen kategorien Pelagisk konsum.</w:t>
      </w:r>
    </w:p>
    <w:p w14:paraId="2027FF93" w14:textId="0EBF2A96" w:rsidR="00143871" w:rsidRPr="00987915" w:rsidRDefault="002C66F8" w:rsidP="006A1E99">
      <w:pPr>
        <w:pStyle w:val="Brdtekst"/>
        <w:rPr>
          <w:lang w:val="nb-NO"/>
        </w:rPr>
      </w:pPr>
      <w:r w:rsidRPr="00987915">
        <w:rPr>
          <w:noProof/>
          <w:lang w:val="nb-NO"/>
        </w:rPr>
        <w:drawing>
          <wp:inline distT="0" distB="0" distL="0" distR="0" wp14:anchorId="30AE76DF" wp14:editId="0F7E6C19">
            <wp:extent cx="5759450" cy="2472613"/>
            <wp:effectExtent l="0" t="0" r="0" b="4445"/>
            <wp:docPr id="729063692" name="Diagram 1">
              <a:extLst xmlns:a="http://schemas.openxmlformats.org/drawingml/2006/main">
                <a:ext uri="{FF2B5EF4-FFF2-40B4-BE49-F238E27FC236}">
                  <a16:creationId xmlns:a16="http://schemas.microsoft.com/office/drawing/2014/main" id="{404E0355-41FA-4BE8-DC61-646FAF1C6A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54276C23" w14:textId="791DBA7C" w:rsidR="00C21D2D" w:rsidRPr="00326D9D" w:rsidRDefault="0049191B" w:rsidP="0049191B">
      <w:pPr>
        <w:pStyle w:val="Bildetekst"/>
      </w:pPr>
      <w:r w:rsidRPr="00326D9D">
        <w:t xml:space="preserve">Figur </w:t>
      </w:r>
      <w:r w:rsidRPr="00326D9D">
        <w:fldChar w:fldCharType="begin"/>
      </w:r>
      <w:r w:rsidRPr="00326D9D">
        <w:instrText>SEQ Figur \* ARABIC</w:instrText>
      </w:r>
      <w:r w:rsidRPr="00326D9D">
        <w:fldChar w:fldCharType="separate"/>
      </w:r>
      <w:r w:rsidR="00BD1444">
        <w:rPr>
          <w:noProof/>
        </w:rPr>
        <w:t>38</w:t>
      </w:r>
      <w:r w:rsidRPr="00326D9D">
        <w:fldChar w:fldCharType="end"/>
      </w:r>
      <w:r w:rsidR="00645DEA" w:rsidRPr="00326D9D">
        <w:t xml:space="preserve"> Sysselsatte i villfiskindustri</w:t>
      </w:r>
      <w:r w:rsidR="000F02CC" w:rsidRPr="00326D9D">
        <w:t>en</w:t>
      </w:r>
      <w:r w:rsidR="00645DEA" w:rsidRPr="00326D9D">
        <w:t xml:space="preserve"> i Sogn og Fjordane – 520 ansatte</w:t>
      </w:r>
      <w:r w:rsidR="00B8320A" w:rsidRPr="00326D9D">
        <w:t xml:space="preserve"> </w:t>
      </w:r>
      <w:r w:rsidR="00C53076" w:rsidRPr="00326D9D">
        <w:t>(</w:t>
      </w:r>
      <w:r w:rsidR="00B8320A" w:rsidRPr="00326D9D">
        <w:t>Kilde: Nofima</w:t>
      </w:r>
      <w:r w:rsidR="00C53076" w:rsidRPr="00326D9D">
        <w:t>)</w:t>
      </w:r>
    </w:p>
    <w:p w14:paraId="11DB8B27" w14:textId="6E705642" w:rsidR="00C21D2D" w:rsidRPr="00987915" w:rsidRDefault="009A1DCA" w:rsidP="006A1E99">
      <w:pPr>
        <w:pStyle w:val="Brdtekst"/>
        <w:rPr>
          <w:lang w:val="nb-NO"/>
        </w:rPr>
      </w:pPr>
      <w:r w:rsidRPr="00987915">
        <w:rPr>
          <w:lang w:val="nb-NO"/>
        </w:rPr>
        <w:t xml:space="preserve">I Sogn og Fjordane er </w:t>
      </w:r>
      <w:r w:rsidR="00F623D0" w:rsidRPr="00987915">
        <w:rPr>
          <w:lang w:val="nb-NO"/>
        </w:rPr>
        <w:t>Pelagisk konsum største</w:t>
      </w:r>
      <w:r w:rsidR="00A70DB5" w:rsidRPr="00987915">
        <w:rPr>
          <w:lang w:val="nb-NO"/>
        </w:rPr>
        <w:t xml:space="preserve"> kategori</w:t>
      </w:r>
      <w:r w:rsidR="005B6DB0" w:rsidRPr="00987915">
        <w:rPr>
          <w:lang w:val="nb-NO"/>
        </w:rPr>
        <w:t xml:space="preserve"> med store bedrifter som </w:t>
      </w:r>
      <w:r w:rsidR="001804C7" w:rsidRPr="00987915">
        <w:rPr>
          <w:lang w:val="nb-NO"/>
        </w:rPr>
        <w:t>Pelagia</w:t>
      </w:r>
      <w:r w:rsidR="00D26F41" w:rsidRPr="00987915">
        <w:rPr>
          <w:lang w:val="nb-NO"/>
        </w:rPr>
        <w:t xml:space="preserve"> </w:t>
      </w:r>
      <w:r w:rsidR="00661262" w:rsidRPr="00987915">
        <w:rPr>
          <w:lang w:val="nb-NO"/>
        </w:rPr>
        <w:t>AS</w:t>
      </w:r>
      <w:r w:rsidR="00D26F41" w:rsidRPr="00987915">
        <w:rPr>
          <w:lang w:val="nb-NO"/>
        </w:rPr>
        <w:t xml:space="preserve"> med </w:t>
      </w:r>
      <w:r w:rsidR="00563BAD" w:rsidRPr="00987915">
        <w:rPr>
          <w:lang w:val="nb-NO"/>
        </w:rPr>
        <w:t xml:space="preserve">over 250 </w:t>
      </w:r>
      <w:r w:rsidR="00D26F41" w:rsidRPr="00987915">
        <w:rPr>
          <w:lang w:val="nb-NO"/>
        </w:rPr>
        <w:t>ansatte</w:t>
      </w:r>
      <w:r w:rsidR="00024C3D" w:rsidRPr="00987915">
        <w:rPr>
          <w:lang w:val="nb-NO"/>
        </w:rPr>
        <w:t xml:space="preserve"> og</w:t>
      </w:r>
      <w:r w:rsidR="005613E5" w:rsidRPr="00987915">
        <w:rPr>
          <w:lang w:val="nb-NO"/>
        </w:rPr>
        <w:t xml:space="preserve"> Global Florø AS</w:t>
      </w:r>
      <w:r w:rsidR="00856384" w:rsidRPr="00987915">
        <w:rPr>
          <w:lang w:val="nb-NO"/>
        </w:rPr>
        <w:t xml:space="preserve"> </w:t>
      </w:r>
      <w:r w:rsidR="002A5594" w:rsidRPr="00987915">
        <w:rPr>
          <w:lang w:val="nb-NO"/>
        </w:rPr>
        <w:t>har tilnærmet 150 ansatte</w:t>
      </w:r>
      <w:r w:rsidR="00024C3D" w:rsidRPr="00987915">
        <w:rPr>
          <w:lang w:val="nb-NO"/>
        </w:rPr>
        <w:t xml:space="preserve">. </w:t>
      </w:r>
      <w:r w:rsidR="00E86D4F" w:rsidRPr="00987915">
        <w:rPr>
          <w:lang w:val="nb-NO"/>
        </w:rPr>
        <w:t xml:space="preserve">I Askvoll </w:t>
      </w:r>
      <w:r w:rsidR="00CE172C" w:rsidRPr="00987915">
        <w:rPr>
          <w:lang w:val="nb-NO"/>
        </w:rPr>
        <w:t>er Lerøy Bulandet AS med 45 ansatte.</w:t>
      </w:r>
    </w:p>
    <w:p w14:paraId="22C1FCBB" w14:textId="0362D215" w:rsidR="000213D4" w:rsidRPr="00987915" w:rsidRDefault="00C34C54" w:rsidP="006A1E99">
      <w:pPr>
        <w:pStyle w:val="Brdtekst"/>
        <w:rPr>
          <w:lang w:val="nb-NO"/>
        </w:rPr>
      </w:pPr>
      <w:r w:rsidRPr="00987915">
        <w:rPr>
          <w:noProof/>
          <w:lang w:val="nb-NO"/>
        </w:rPr>
        <w:lastRenderedPageBreak/>
        <w:drawing>
          <wp:inline distT="0" distB="0" distL="0" distR="0" wp14:anchorId="012228BA" wp14:editId="28DA7CC4">
            <wp:extent cx="5810250" cy="3200400"/>
            <wp:effectExtent l="0" t="0" r="0" b="0"/>
            <wp:docPr id="1839232791" name="Diagram 1">
              <a:extLst xmlns:a="http://schemas.openxmlformats.org/drawingml/2006/main">
                <a:ext uri="{FF2B5EF4-FFF2-40B4-BE49-F238E27FC236}">
                  <a16:creationId xmlns:a16="http://schemas.microsoft.com/office/drawing/2014/main" id="{B26135F9-7AD7-446C-B175-F9C4464061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146216B4" w14:textId="65853FB7" w:rsidR="00FC2AEF" w:rsidRPr="00326D9D" w:rsidRDefault="00F93F67" w:rsidP="00F93F67">
      <w:pPr>
        <w:pStyle w:val="Bildetekst"/>
        <w:rPr>
          <w:noProof/>
        </w:rPr>
      </w:pPr>
      <w:r w:rsidRPr="00326D9D">
        <w:t xml:space="preserve">Figur </w:t>
      </w:r>
      <w:r w:rsidRPr="00326D9D">
        <w:fldChar w:fldCharType="begin"/>
      </w:r>
      <w:r w:rsidRPr="00326D9D">
        <w:instrText>SEQ Figur \* ARABIC</w:instrText>
      </w:r>
      <w:r w:rsidRPr="00326D9D">
        <w:fldChar w:fldCharType="separate"/>
      </w:r>
      <w:r w:rsidR="00BD1444">
        <w:rPr>
          <w:noProof/>
        </w:rPr>
        <w:t>39</w:t>
      </w:r>
      <w:r w:rsidRPr="00326D9D">
        <w:fldChar w:fldCharType="end"/>
      </w:r>
      <w:r w:rsidRPr="00326D9D">
        <w:t xml:space="preserve"> Sysselsatte</w:t>
      </w:r>
      <w:r w:rsidR="00E31C4A" w:rsidRPr="00326D9D">
        <w:t xml:space="preserve"> i villfiskindustri</w:t>
      </w:r>
      <w:r w:rsidR="000F02CC" w:rsidRPr="00326D9D">
        <w:t>en</w:t>
      </w:r>
      <w:r w:rsidR="00E31C4A" w:rsidRPr="00326D9D">
        <w:t xml:space="preserve"> i</w:t>
      </w:r>
      <w:r w:rsidRPr="00326D9D">
        <w:t xml:space="preserve"> Rogaland </w:t>
      </w:r>
      <w:r w:rsidR="00B8320A" w:rsidRPr="00326D9D">
        <w:t>–</w:t>
      </w:r>
      <w:r w:rsidRPr="00326D9D">
        <w:t xml:space="preserve"> 392</w:t>
      </w:r>
      <w:r w:rsidR="00B8320A" w:rsidRPr="00326D9D">
        <w:t xml:space="preserve"> </w:t>
      </w:r>
      <w:r w:rsidR="00C53076" w:rsidRPr="00326D9D">
        <w:t>(</w:t>
      </w:r>
      <w:r w:rsidR="00B8320A" w:rsidRPr="00326D9D">
        <w:t>Kilde: Nofima</w:t>
      </w:r>
      <w:r w:rsidR="00C53076" w:rsidRPr="00326D9D">
        <w:t>)</w:t>
      </w:r>
    </w:p>
    <w:p w14:paraId="145E7EFF" w14:textId="0A80173C" w:rsidR="006B28E1" w:rsidRPr="00987915" w:rsidRDefault="00F61CEE" w:rsidP="006A1E99">
      <w:pPr>
        <w:pStyle w:val="Brdtekst"/>
        <w:rPr>
          <w:lang w:val="nb-NO"/>
        </w:rPr>
      </w:pPr>
      <w:r w:rsidRPr="00987915">
        <w:rPr>
          <w:lang w:val="nb-NO"/>
        </w:rPr>
        <w:t>I Rogaland</w:t>
      </w:r>
      <w:r w:rsidR="001E602A" w:rsidRPr="00987915">
        <w:rPr>
          <w:lang w:val="nb-NO"/>
        </w:rPr>
        <w:t xml:space="preserve"> er </w:t>
      </w:r>
      <w:r w:rsidR="00053C72" w:rsidRPr="00987915">
        <w:rPr>
          <w:lang w:val="nb-NO"/>
        </w:rPr>
        <w:t xml:space="preserve">Eigersund </w:t>
      </w:r>
      <w:r w:rsidR="008A5B9F" w:rsidRPr="00987915">
        <w:rPr>
          <w:lang w:val="nb-NO"/>
        </w:rPr>
        <w:t xml:space="preserve">stor med </w:t>
      </w:r>
      <w:r w:rsidR="00A85718" w:rsidRPr="00987915">
        <w:rPr>
          <w:lang w:val="nb-NO"/>
        </w:rPr>
        <w:t xml:space="preserve">nesten 190 sysselsatt i villfiskindustrien. </w:t>
      </w:r>
      <w:r w:rsidR="000F161A" w:rsidRPr="00987915">
        <w:rPr>
          <w:lang w:val="nb-NO"/>
        </w:rPr>
        <w:t>Pelagia A</w:t>
      </w:r>
      <w:r w:rsidR="009B55C6" w:rsidRPr="00987915">
        <w:rPr>
          <w:lang w:val="nb-NO"/>
        </w:rPr>
        <w:t>S,</w:t>
      </w:r>
      <w:r w:rsidR="000F161A" w:rsidRPr="00987915">
        <w:rPr>
          <w:lang w:val="nb-NO"/>
        </w:rPr>
        <w:t xml:space="preserve"> </w:t>
      </w:r>
      <w:r w:rsidR="000A45A4" w:rsidRPr="00987915">
        <w:rPr>
          <w:color w:val="212121"/>
          <w:lang w:val="nb-NO"/>
        </w:rPr>
        <w:t xml:space="preserve">Prima Protein og Prima </w:t>
      </w:r>
      <w:proofErr w:type="spellStart"/>
      <w:r w:rsidR="000A45A4" w:rsidRPr="00987915">
        <w:rPr>
          <w:color w:val="212121"/>
          <w:lang w:val="nb-NO"/>
        </w:rPr>
        <w:t>seafood</w:t>
      </w:r>
      <w:proofErr w:type="spellEnd"/>
      <w:r w:rsidR="000A45A4" w:rsidRPr="00987915">
        <w:rPr>
          <w:color w:val="212121"/>
          <w:lang w:val="nb-NO"/>
        </w:rPr>
        <w:t xml:space="preserve"> </w:t>
      </w:r>
      <w:r w:rsidR="00FA1FD8" w:rsidRPr="00987915">
        <w:rPr>
          <w:color w:val="212121"/>
          <w:lang w:val="nb-NO"/>
        </w:rPr>
        <w:t xml:space="preserve">opererer innen </w:t>
      </w:r>
      <w:r w:rsidR="006E3E2F" w:rsidRPr="00987915">
        <w:rPr>
          <w:lang w:val="nb-NO"/>
        </w:rPr>
        <w:t>Mel og Olje og Pelagisk konsum</w:t>
      </w:r>
      <w:r w:rsidR="00FA1FD8" w:rsidRPr="00987915">
        <w:rPr>
          <w:lang w:val="nb-NO"/>
        </w:rPr>
        <w:t xml:space="preserve">. </w:t>
      </w:r>
      <w:r w:rsidR="00E94B56" w:rsidRPr="00987915">
        <w:rPr>
          <w:lang w:val="nb-NO"/>
        </w:rPr>
        <w:t>Fonn Eger</w:t>
      </w:r>
      <w:r w:rsidR="00472663" w:rsidRPr="00987915">
        <w:rPr>
          <w:lang w:val="nb-NO"/>
        </w:rPr>
        <w:t xml:space="preserve">sund har </w:t>
      </w:r>
      <w:r w:rsidR="00841F53" w:rsidRPr="00987915">
        <w:rPr>
          <w:lang w:val="nb-NO"/>
        </w:rPr>
        <w:t>nesten 25 sysselsatte i</w:t>
      </w:r>
      <w:r w:rsidR="00123DC8" w:rsidRPr="00987915">
        <w:rPr>
          <w:lang w:val="nb-NO"/>
        </w:rPr>
        <w:t xml:space="preserve"> Filet hvitfisk</w:t>
      </w:r>
      <w:r w:rsidR="00932D67" w:rsidRPr="00987915">
        <w:rPr>
          <w:lang w:val="nb-NO"/>
        </w:rPr>
        <w:t>.</w:t>
      </w:r>
      <w:r w:rsidR="002A7575" w:rsidRPr="00987915">
        <w:rPr>
          <w:color w:val="212121"/>
          <w:lang w:val="nb-NO"/>
        </w:rPr>
        <w:t xml:space="preserve"> </w:t>
      </w:r>
    </w:p>
    <w:p w14:paraId="743C5130" w14:textId="1E492521" w:rsidR="00DC7F8F" w:rsidRPr="00987915" w:rsidRDefault="0058080D" w:rsidP="006A1E99">
      <w:pPr>
        <w:pStyle w:val="Brdtekst"/>
        <w:rPr>
          <w:lang w:val="nb-NO"/>
        </w:rPr>
      </w:pPr>
      <w:r w:rsidRPr="00987915">
        <w:rPr>
          <w:noProof/>
          <w:lang w:val="nb-NO"/>
        </w:rPr>
        <w:drawing>
          <wp:inline distT="0" distB="0" distL="0" distR="0" wp14:anchorId="772230B0" wp14:editId="6D9C2212">
            <wp:extent cx="5810250" cy="3620278"/>
            <wp:effectExtent l="0" t="0" r="0" b="0"/>
            <wp:docPr id="38035758" name="Diagram 1">
              <a:extLst xmlns:a="http://schemas.openxmlformats.org/drawingml/2006/main">
                <a:ext uri="{FF2B5EF4-FFF2-40B4-BE49-F238E27FC236}">
                  <a16:creationId xmlns:a16="http://schemas.microsoft.com/office/drawing/2014/main" id="{7FA433B8-E96C-4CAB-85B1-10DF6BB1F9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224665DA" w14:textId="28D2148B" w:rsidR="000F48AB" w:rsidRPr="00326D9D" w:rsidRDefault="0049191B" w:rsidP="0049191B">
      <w:pPr>
        <w:pStyle w:val="Bildetekst"/>
      </w:pPr>
      <w:r w:rsidRPr="00326D9D">
        <w:t xml:space="preserve">Figur </w:t>
      </w:r>
      <w:r w:rsidRPr="00326D9D">
        <w:fldChar w:fldCharType="begin"/>
      </w:r>
      <w:r w:rsidRPr="00326D9D">
        <w:instrText>SEQ Figur \* ARABIC</w:instrText>
      </w:r>
      <w:r w:rsidRPr="00326D9D">
        <w:fldChar w:fldCharType="separate"/>
      </w:r>
      <w:r w:rsidR="00BD1444">
        <w:rPr>
          <w:noProof/>
        </w:rPr>
        <w:t>40</w:t>
      </w:r>
      <w:r w:rsidRPr="00326D9D">
        <w:fldChar w:fldCharType="end"/>
      </w:r>
      <w:r w:rsidR="00BE7F18" w:rsidRPr="00326D9D">
        <w:t xml:space="preserve"> Sysselsatte i villfiskindustri</w:t>
      </w:r>
      <w:r w:rsidR="008736CD" w:rsidRPr="00326D9D">
        <w:t>en</w:t>
      </w:r>
      <w:r w:rsidR="00BE7F18" w:rsidRPr="00326D9D">
        <w:t xml:space="preserve"> i Trøndelag</w:t>
      </w:r>
      <w:r w:rsidR="001459B5" w:rsidRPr="00326D9D">
        <w:t xml:space="preserve"> -</w:t>
      </w:r>
      <w:r w:rsidR="002770C7" w:rsidRPr="00326D9D">
        <w:t xml:space="preserve"> </w:t>
      </w:r>
      <w:r w:rsidR="001459B5" w:rsidRPr="00326D9D">
        <w:t>460 ansatte</w:t>
      </w:r>
      <w:r w:rsidR="00B8320A" w:rsidRPr="00326D9D">
        <w:t xml:space="preserve"> </w:t>
      </w:r>
      <w:r w:rsidR="00C53076" w:rsidRPr="00326D9D">
        <w:t>(</w:t>
      </w:r>
      <w:r w:rsidR="00B8320A" w:rsidRPr="00326D9D">
        <w:t>Kilde: Nofima</w:t>
      </w:r>
      <w:r w:rsidR="00C53076" w:rsidRPr="00326D9D">
        <w:t>)</w:t>
      </w:r>
    </w:p>
    <w:p w14:paraId="4B7F6C32" w14:textId="7EF20E7F" w:rsidR="005F0F8A" w:rsidRPr="00987915" w:rsidRDefault="00F51061" w:rsidP="006A1E99">
      <w:pPr>
        <w:pStyle w:val="Brdtekst"/>
        <w:rPr>
          <w:lang w:val="nb-NO"/>
        </w:rPr>
      </w:pPr>
      <w:r w:rsidRPr="00987915">
        <w:rPr>
          <w:lang w:val="nb-NO"/>
        </w:rPr>
        <w:t>I T</w:t>
      </w:r>
      <w:r w:rsidR="00807627" w:rsidRPr="00987915">
        <w:rPr>
          <w:lang w:val="nb-NO"/>
        </w:rPr>
        <w:t>r</w:t>
      </w:r>
      <w:r w:rsidRPr="00987915">
        <w:rPr>
          <w:lang w:val="nb-NO"/>
        </w:rPr>
        <w:t>ø</w:t>
      </w:r>
      <w:r w:rsidR="00807627" w:rsidRPr="00987915">
        <w:rPr>
          <w:lang w:val="nb-NO"/>
        </w:rPr>
        <w:t>n</w:t>
      </w:r>
      <w:r w:rsidRPr="00987915">
        <w:rPr>
          <w:lang w:val="nb-NO"/>
        </w:rPr>
        <w:t xml:space="preserve">delag er </w:t>
      </w:r>
      <w:r w:rsidR="00B839E0" w:rsidRPr="00987915">
        <w:rPr>
          <w:lang w:val="nb-NO"/>
        </w:rPr>
        <w:t xml:space="preserve">Ørland </w:t>
      </w:r>
      <w:r w:rsidR="00740069" w:rsidRPr="00987915">
        <w:rPr>
          <w:lang w:val="nb-NO"/>
        </w:rPr>
        <w:t xml:space="preserve">størst, med </w:t>
      </w:r>
      <w:r w:rsidR="00863B79" w:rsidRPr="00987915">
        <w:rPr>
          <w:lang w:val="nb-NO"/>
        </w:rPr>
        <w:t>G</w:t>
      </w:r>
      <w:r w:rsidR="00B15492" w:rsidRPr="00987915">
        <w:rPr>
          <w:lang w:val="nb-NO"/>
        </w:rPr>
        <w:t>r</w:t>
      </w:r>
      <w:r w:rsidR="00863B79" w:rsidRPr="00987915">
        <w:rPr>
          <w:lang w:val="nb-NO"/>
        </w:rPr>
        <w:t>ønt</w:t>
      </w:r>
      <w:r w:rsidR="00B15492" w:rsidRPr="00987915">
        <w:rPr>
          <w:lang w:val="nb-NO"/>
        </w:rPr>
        <w:t>vedt</w:t>
      </w:r>
      <w:r w:rsidR="00C91182" w:rsidRPr="00987915">
        <w:rPr>
          <w:lang w:val="nb-NO"/>
        </w:rPr>
        <w:t xml:space="preserve"> Pelagic AS som største </w:t>
      </w:r>
      <w:r w:rsidR="00F93169" w:rsidRPr="00987915">
        <w:rPr>
          <w:lang w:val="nb-NO"/>
        </w:rPr>
        <w:t xml:space="preserve">aktør </w:t>
      </w:r>
      <w:r w:rsidR="00337297" w:rsidRPr="00987915">
        <w:rPr>
          <w:lang w:val="nb-NO"/>
        </w:rPr>
        <w:t xml:space="preserve">med </w:t>
      </w:r>
      <w:r w:rsidR="0036196E" w:rsidRPr="00987915">
        <w:rPr>
          <w:lang w:val="nb-NO"/>
        </w:rPr>
        <w:t>vel 250 sysselsatte</w:t>
      </w:r>
      <w:r w:rsidR="00725603" w:rsidRPr="00987915">
        <w:rPr>
          <w:lang w:val="nb-NO"/>
        </w:rPr>
        <w:t xml:space="preserve">, hovedsakelig innenfor Pelagisk konsum. </w:t>
      </w:r>
    </w:p>
    <w:p w14:paraId="5E5F492A" w14:textId="20ED526A" w:rsidR="000F48AB" w:rsidRPr="00987915" w:rsidRDefault="000F48AB" w:rsidP="006A1E99">
      <w:pPr>
        <w:pStyle w:val="Brdtekst"/>
        <w:rPr>
          <w:lang w:val="nb-NO"/>
        </w:rPr>
      </w:pPr>
      <w:r w:rsidRPr="00987915">
        <w:rPr>
          <w:noProof/>
          <w:lang w:val="nb-NO"/>
        </w:rPr>
        <w:lastRenderedPageBreak/>
        <w:drawing>
          <wp:inline distT="0" distB="0" distL="0" distR="0" wp14:anchorId="75828C6B" wp14:editId="4F975205">
            <wp:extent cx="5752465" cy="3943350"/>
            <wp:effectExtent l="0" t="0" r="635" b="0"/>
            <wp:docPr id="1715467693" name="Diagram 1">
              <a:extLst xmlns:a="http://schemas.openxmlformats.org/drawingml/2006/main">
                <a:ext uri="{FF2B5EF4-FFF2-40B4-BE49-F238E27FC236}">
                  <a16:creationId xmlns:a16="http://schemas.microsoft.com/office/drawing/2014/main" id="{72BBFCCF-BB0D-4414-81FF-6B591B715C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7811F1E4" w14:textId="7151A269" w:rsidR="00DC7F8F" w:rsidRPr="00326D9D" w:rsidRDefault="00E96014" w:rsidP="00E96014">
      <w:pPr>
        <w:pStyle w:val="Bildetekst"/>
      </w:pPr>
      <w:r w:rsidRPr="00326D9D">
        <w:t xml:space="preserve">Figur </w:t>
      </w:r>
      <w:r w:rsidRPr="00326D9D">
        <w:fldChar w:fldCharType="begin"/>
      </w:r>
      <w:r w:rsidRPr="00326D9D">
        <w:instrText>SEQ Figur \* ARABIC</w:instrText>
      </w:r>
      <w:r w:rsidRPr="00326D9D">
        <w:fldChar w:fldCharType="separate"/>
      </w:r>
      <w:r w:rsidR="00BD1444">
        <w:rPr>
          <w:noProof/>
        </w:rPr>
        <w:t>41</w:t>
      </w:r>
      <w:r w:rsidRPr="00326D9D">
        <w:fldChar w:fldCharType="end"/>
      </w:r>
      <w:r w:rsidRPr="00326D9D">
        <w:t xml:space="preserve">  Sysselsetting i villfiskindustri</w:t>
      </w:r>
      <w:r w:rsidR="00056BCB" w:rsidRPr="00326D9D">
        <w:t>en</w:t>
      </w:r>
      <w:r w:rsidRPr="00326D9D">
        <w:t xml:space="preserve"> - andre kommuner </w:t>
      </w:r>
      <w:r w:rsidR="00576D86" w:rsidRPr="00326D9D">
        <w:t>395 ansatte</w:t>
      </w:r>
      <w:r w:rsidRPr="00326D9D">
        <w:t xml:space="preserve"> </w:t>
      </w:r>
      <w:r w:rsidR="00C53076" w:rsidRPr="00326D9D">
        <w:t>(</w:t>
      </w:r>
      <w:r w:rsidRPr="00326D9D">
        <w:t>Kilde:</w:t>
      </w:r>
      <w:r w:rsidR="00E155CF" w:rsidRPr="00326D9D">
        <w:t xml:space="preserve"> Nofima</w:t>
      </w:r>
      <w:r w:rsidR="00C53076" w:rsidRPr="00326D9D">
        <w:t>)</w:t>
      </w:r>
    </w:p>
    <w:p w14:paraId="32C28B31" w14:textId="17D3CAC9" w:rsidR="00C1260C" w:rsidRPr="00987915" w:rsidRDefault="00C1260C" w:rsidP="00C1260C">
      <w:pPr>
        <w:pStyle w:val="Brdtekst"/>
        <w:rPr>
          <w:lang w:val="nb-NO"/>
        </w:rPr>
      </w:pPr>
      <w:r w:rsidRPr="00987915">
        <w:rPr>
          <w:lang w:val="nb-NO"/>
        </w:rPr>
        <w:t>A</w:t>
      </w:r>
      <w:r w:rsidR="00A23F0F" w:rsidRPr="00987915">
        <w:rPr>
          <w:lang w:val="nb-NO"/>
        </w:rPr>
        <w:t>ktiviteten i andre kommun</w:t>
      </w:r>
      <w:r w:rsidR="006A0ED3" w:rsidRPr="00987915">
        <w:rPr>
          <w:lang w:val="nb-NO"/>
        </w:rPr>
        <w:t xml:space="preserve">er er </w:t>
      </w:r>
      <w:r w:rsidR="00DB0B13" w:rsidRPr="00987915">
        <w:rPr>
          <w:lang w:val="nb-NO"/>
        </w:rPr>
        <w:t xml:space="preserve">som </w:t>
      </w:r>
      <w:r w:rsidR="00700895" w:rsidRPr="00987915">
        <w:rPr>
          <w:lang w:val="nb-NO"/>
        </w:rPr>
        <w:t xml:space="preserve">vi ser hovedsakelig innen kategoriene </w:t>
      </w:r>
      <w:r w:rsidR="007D204D" w:rsidRPr="00987915">
        <w:rPr>
          <w:lang w:val="nb-NO"/>
        </w:rPr>
        <w:t>A</w:t>
      </w:r>
      <w:r w:rsidR="00700895" w:rsidRPr="00987915">
        <w:rPr>
          <w:lang w:val="nb-NO"/>
        </w:rPr>
        <w:t xml:space="preserve">nnen </w:t>
      </w:r>
      <w:r w:rsidR="00815231" w:rsidRPr="00987915">
        <w:rPr>
          <w:lang w:val="nb-NO"/>
        </w:rPr>
        <w:t xml:space="preserve">videreforedling og </w:t>
      </w:r>
      <w:r w:rsidR="003C34E2" w:rsidRPr="00987915">
        <w:rPr>
          <w:lang w:val="nb-NO"/>
        </w:rPr>
        <w:t xml:space="preserve">Skalldyr. </w:t>
      </w:r>
      <w:r w:rsidR="00B17DEF" w:rsidRPr="00987915">
        <w:rPr>
          <w:lang w:val="nb-NO"/>
        </w:rPr>
        <w:t xml:space="preserve">Oslo sysselsetter flest </w:t>
      </w:r>
      <w:r w:rsidR="00443DDD" w:rsidRPr="00987915">
        <w:rPr>
          <w:lang w:val="nb-NO"/>
        </w:rPr>
        <w:t>med vel 70</w:t>
      </w:r>
      <w:r w:rsidR="0035045F" w:rsidRPr="00987915">
        <w:rPr>
          <w:lang w:val="nb-NO"/>
        </w:rPr>
        <w:t xml:space="preserve"> personer</w:t>
      </w:r>
      <w:r w:rsidR="000E6CA4" w:rsidRPr="00987915">
        <w:rPr>
          <w:lang w:val="nb-NO"/>
        </w:rPr>
        <w:t xml:space="preserve">. </w:t>
      </w:r>
      <w:r w:rsidR="00D1072A" w:rsidRPr="00987915">
        <w:rPr>
          <w:lang w:val="nb-NO"/>
        </w:rPr>
        <w:t xml:space="preserve">Flekkefjord </w:t>
      </w:r>
      <w:r w:rsidR="00460C74" w:rsidRPr="00987915">
        <w:rPr>
          <w:lang w:val="nb-NO"/>
        </w:rPr>
        <w:t xml:space="preserve">har Skalldyr og </w:t>
      </w:r>
      <w:r w:rsidR="002B637F" w:rsidRPr="00987915">
        <w:rPr>
          <w:lang w:val="nb-NO"/>
        </w:rPr>
        <w:t xml:space="preserve">med </w:t>
      </w:r>
      <w:r w:rsidR="00063A1A" w:rsidRPr="00987915">
        <w:rPr>
          <w:lang w:val="nb-NO"/>
        </w:rPr>
        <w:t>over 50 personer jobbende i denn</w:t>
      </w:r>
      <w:r w:rsidR="004C0FFB" w:rsidRPr="00987915">
        <w:rPr>
          <w:lang w:val="nb-NO"/>
        </w:rPr>
        <w:t xml:space="preserve">e </w:t>
      </w:r>
      <w:r w:rsidR="00063A1A" w:rsidRPr="00987915">
        <w:rPr>
          <w:lang w:val="nb-NO"/>
        </w:rPr>
        <w:t>kategorien</w:t>
      </w:r>
      <w:r w:rsidR="004C0FFB" w:rsidRPr="00987915">
        <w:rPr>
          <w:lang w:val="nb-NO"/>
        </w:rPr>
        <w:t>.</w:t>
      </w:r>
      <w:r w:rsidR="005D13BB" w:rsidRPr="00987915">
        <w:rPr>
          <w:lang w:val="nb-NO"/>
        </w:rPr>
        <w:t xml:space="preserve"> </w:t>
      </w:r>
      <w:proofErr w:type="spellStart"/>
      <w:r w:rsidR="005D13BB" w:rsidRPr="00987915">
        <w:rPr>
          <w:lang w:val="nb-NO"/>
        </w:rPr>
        <w:t>Finny</w:t>
      </w:r>
      <w:proofErr w:type="spellEnd"/>
      <w:r w:rsidR="005D13BB" w:rsidRPr="00987915">
        <w:rPr>
          <w:lang w:val="nb-NO"/>
        </w:rPr>
        <w:t xml:space="preserve"> </w:t>
      </w:r>
      <w:proofErr w:type="spellStart"/>
      <w:r w:rsidR="005D13BB" w:rsidRPr="00987915">
        <w:rPr>
          <w:lang w:val="nb-NO"/>
        </w:rPr>
        <w:t>Sirev</w:t>
      </w:r>
      <w:r w:rsidR="008E60D9" w:rsidRPr="00987915">
        <w:rPr>
          <w:lang w:val="nb-NO"/>
        </w:rPr>
        <w:t>aag</w:t>
      </w:r>
      <w:proofErr w:type="spellEnd"/>
      <w:r w:rsidR="008E60D9" w:rsidRPr="00987915">
        <w:rPr>
          <w:lang w:val="nb-NO"/>
        </w:rPr>
        <w:t xml:space="preserve"> AS er største aktør. </w:t>
      </w:r>
      <w:r w:rsidR="006134AC" w:rsidRPr="00987915">
        <w:rPr>
          <w:lang w:val="nb-NO"/>
        </w:rPr>
        <w:t xml:space="preserve">I </w:t>
      </w:r>
      <w:r w:rsidR="0007370F" w:rsidRPr="00987915">
        <w:rPr>
          <w:lang w:val="nb-NO"/>
        </w:rPr>
        <w:t>Arendal</w:t>
      </w:r>
      <w:r w:rsidR="00771447" w:rsidRPr="00987915">
        <w:rPr>
          <w:lang w:val="nb-NO"/>
        </w:rPr>
        <w:t>, Kristian</w:t>
      </w:r>
      <w:r w:rsidR="00831DDB" w:rsidRPr="00987915">
        <w:rPr>
          <w:lang w:val="nb-NO"/>
        </w:rPr>
        <w:t xml:space="preserve">sand og Nes er </w:t>
      </w:r>
      <w:r w:rsidR="00C23E5A" w:rsidRPr="00987915">
        <w:rPr>
          <w:lang w:val="nb-NO"/>
        </w:rPr>
        <w:t xml:space="preserve">Skalldyr </w:t>
      </w:r>
      <w:r w:rsidR="00F14CCA" w:rsidRPr="00987915">
        <w:rPr>
          <w:lang w:val="nb-NO"/>
        </w:rPr>
        <w:t>og Annen videreforedling</w:t>
      </w:r>
      <w:r w:rsidR="00452456" w:rsidRPr="00987915">
        <w:rPr>
          <w:lang w:val="nb-NO"/>
        </w:rPr>
        <w:t xml:space="preserve"> hovedakti</w:t>
      </w:r>
      <w:r w:rsidR="009F079D" w:rsidRPr="00987915">
        <w:rPr>
          <w:lang w:val="nb-NO"/>
        </w:rPr>
        <w:t>vitet.</w:t>
      </w:r>
    </w:p>
    <w:p w14:paraId="45D8A124" w14:textId="35F96688" w:rsidR="00E74227" w:rsidRPr="00326D9D" w:rsidRDefault="00C91683" w:rsidP="00CE2B9B">
      <w:pPr>
        <w:pStyle w:val="Overskrift2"/>
        <w:rPr>
          <w:lang w:val="nb-NO"/>
        </w:rPr>
      </w:pPr>
      <w:bookmarkStart w:id="49" w:name="_Toc138925764"/>
      <w:r w:rsidRPr="00326D9D">
        <w:rPr>
          <w:lang w:val="nb-NO"/>
        </w:rPr>
        <w:t>V</w:t>
      </w:r>
      <w:r w:rsidR="00CE2B9B" w:rsidRPr="00326D9D">
        <w:rPr>
          <w:lang w:val="nb-NO"/>
        </w:rPr>
        <w:t>erdiskaping</w:t>
      </w:r>
      <w:bookmarkEnd w:id="49"/>
    </w:p>
    <w:p w14:paraId="73AD9F19" w14:textId="77777777" w:rsidR="002A52D8" w:rsidRPr="00987915" w:rsidRDefault="00603307" w:rsidP="00CE2B9B">
      <w:pPr>
        <w:pStyle w:val="Brdtekst"/>
        <w:rPr>
          <w:lang w:val="nb-NO"/>
        </w:rPr>
      </w:pPr>
      <w:bookmarkStart w:id="50" w:name="_Ref137214520"/>
      <w:r w:rsidRPr="00987915">
        <w:rPr>
          <w:lang w:val="nb-NO"/>
        </w:rPr>
        <w:t xml:space="preserve">Den samlede direkte verdiskapingen </w:t>
      </w:r>
      <w:r w:rsidR="008169A7" w:rsidRPr="00987915">
        <w:rPr>
          <w:lang w:val="nb-NO"/>
        </w:rPr>
        <w:t>i</w:t>
      </w:r>
      <w:r w:rsidRPr="00987915">
        <w:rPr>
          <w:lang w:val="nb-NO"/>
        </w:rPr>
        <w:t xml:space="preserve"> villfiskindustrien i 2021 var på 6,8 milliarder kroner. </w:t>
      </w:r>
    </w:p>
    <w:p w14:paraId="76146347" w14:textId="2F4CCC33" w:rsidR="00742947" w:rsidRPr="00326D9D" w:rsidRDefault="00742947" w:rsidP="00742947">
      <w:pPr>
        <w:pStyle w:val="Bildetekst"/>
      </w:pPr>
      <w:bookmarkStart w:id="51" w:name="_Ref137552564"/>
      <w:r w:rsidRPr="00326D9D">
        <w:t xml:space="preserve">Tabell </w:t>
      </w:r>
      <w:r w:rsidRPr="00326D9D">
        <w:fldChar w:fldCharType="begin"/>
      </w:r>
      <w:r w:rsidRPr="00326D9D">
        <w:instrText>SEQ Tabell \* ARABIC</w:instrText>
      </w:r>
      <w:r w:rsidRPr="00326D9D">
        <w:fldChar w:fldCharType="separate"/>
      </w:r>
      <w:r w:rsidR="00BD1444">
        <w:rPr>
          <w:noProof/>
        </w:rPr>
        <w:t>9</w:t>
      </w:r>
      <w:r w:rsidRPr="00326D9D">
        <w:fldChar w:fldCharType="end"/>
      </w:r>
      <w:bookmarkEnd w:id="51"/>
      <w:r w:rsidRPr="00326D9D">
        <w:t xml:space="preserve"> </w:t>
      </w:r>
      <w:r w:rsidR="00651F18" w:rsidRPr="00326D9D">
        <w:t>Direkte</w:t>
      </w:r>
      <w:r w:rsidR="00B27525" w:rsidRPr="00326D9D">
        <w:t xml:space="preserve"> verdiskaping i </w:t>
      </w:r>
      <w:r w:rsidR="0067455A" w:rsidRPr="00326D9D">
        <w:t xml:space="preserve">definerte kategorier </w:t>
      </w:r>
      <w:r w:rsidR="006B389D" w:rsidRPr="00326D9D">
        <w:t xml:space="preserve">i </w:t>
      </w:r>
      <w:r w:rsidR="00CC79F7" w:rsidRPr="00326D9D">
        <w:t xml:space="preserve">villfiskindustrien (millioner </w:t>
      </w:r>
      <w:r w:rsidR="004B382E" w:rsidRPr="00326D9D">
        <w:t>NOK)</w:t>
      </w:r>
      <w:r w:rsidR="00C53076" w:rsidRPr="00326D9D">
        <w:t xml:space="preserve"> (</w:t>
      </w:r>
      <w:r w:rsidR="00835F0C" w:rsidRPr="00326D9D">
        <w:t>K</w:t>
      </w:r>
      <w:r w:rsidR="004B382E" w:rsidRPr="00326D9D">
        <w:t>ilde:</w:t>
      </w:r>
      <w:r w:rsidR="00835F0C" w:rsidRPr="00326D9D">
        <w:t xml:space="preserve"> </w:t>
      </w:r>
      <w:r w:rsidR="004B382E" w:rsidRPr="00326D9D">
        <w:t>Nofima</w:t>
      </w:r>
      <w:r w:rsidR="00C53076" w:rsidRPr="00326D9D">
        <w:t>)</w:t>
      </w:r>
    </w:p>
    <w:tbl>
      <w:tblPr>
        <w:tblStyle w:val="Nofima"/>
        <w:tblW w:w="9070" w:type="dxa"/>
        <w:tblLook w:val="04A0" w:firstRow="1" w:lastRow="0" w:firstColumn="1" w:lastColumn="0" w:noHBand="0" w:noVBand="1"/>
      </w:tblPr>
      <w:tblGrid>
        <w:gridCol w:w="2879"/>
        <w:gridCol w:w="6191"/>
      </w:tblGrid>
      <w:tr w:rsidR="003807BA" w:rsidRPr="00326D9D" w14:paraId="4266F58E" w14:textId="77777777" w:rsidTr="003807BA">
        <w:trPr>
          <w:cnfStyle w:val="100000000000" w:firstRow="1" w:lastRow="0" w:firstColumn="0" w:lastColumn="0" w:oddVBand="0" w:evenVBand="0" w:oddHBand="0" w:evenHBand="0" w:firstRowFirstColumn="0" w:firstRowLastColumn="0" w:lastRowFirstColumn="0" w:lastRowLastColumn="0"/>
          <w:trHeight w:val="300"/>
        </w:trPr>
        <w:tc>
          <w:tcPr>
            <w:tcW w:w="2873" w:type="dxa"/>
            <w:noWrap/>
          </w:tcPr>
          <w:p w14:paraId="7835D5EF" w14:textId="1F20393A" w:rsidR="003807BA" w:rsidRPr="00326D9D" w:rsidRDefault="003807BA" w:rsidP="003807BA">
            <w:pPr>
              <w:pStyle w:val="Tabelltekst"/>
              <w:rPr>
                <w:lang w:val="nb-NO"/>
              </w:rPr>
            </w:pPr>
          </w:p>
        </w:tc>
        <w:tc>
          <w:tcPr>
            <w:tcW w:w="6197" w:type="dxa"/>
            <w:noWrap/>
          </w:tcPr>
          <w:p w14:paraId="445D17CD" w14:textId="34DD0BF3" w:rsidR="003807BA" w:rsidRPr="00326D9D" w:rsidRDefault="003807BA" w:rsidP="003807BA">
            <w:pPr>
              <w:pStyle w:val="Tabelltekst"/>
              <w:rPr>
                <w:lang w:val="nb-NO"/>
              </w:rPr>
            </w:pPr>
          </w:p>
        </w:tc>
      </w:tr>
      <w:tr w:rsidR="003807BA" w:rsidRPr="00326D9D" w14:paraId="61A210DD" w14:textId="77777777" w:rsidTr="003807BA">
        <w:trPr>
          <w:trHeight w:val="300"/>
        </w:trPr>
        <w:tc>
          <w:tcPr>
            <w:tcW w:w="2873" w:type="dxa"/>
            <w:noWrap/>
          </w:tcPr>
          <w:p w14:paraId="54D7667D" w14:textId="472DA021" w:rsidR="003807BA" w:rsidRPr="00326D9D" w:rsidRDefault="003807BA" w:rsidP="003807BA">
            <w:pPr>
              <w:pStyle w:val="Tabelltekst"/>
              <w:rPr>
                <w:lang w:val="nb-NO"/>
              </w:rPr>
            </w:pPr>
            <w:r w:rsidRPr="00326D9D">
              <w:rPr>
                <w:lang w:val="nb-NO"/>
              </w:rPr>
              <w:t>Pelagisk konsum</w:t>
            </w:r>
          </w:p>
        </w:tc>
        <w:tc>
          <w:tcPr>
            <w:tcW w:w="6197" w:type="dxa"/>
            <w:noWrap/>
          </w:tcPr>
          <w:p w14:paraId="6683996E" w14:textId="3C64E1CA" w:rsidR="003807BA" w:rsidRPr="00326D9D" w:rsidRDefault="003807BA" w:rsidP="008513E3">
            <w:pPr>
              <w:pStyle w:val="Tabelltekst"/>
              <w:ind w:right="2691"/>
              <w:jc w:val="right"/>
              <w:rPr>
                <w:lang w:val="nb-NO"/>
              </w:rPr>
            </w:pPr>
            <w:r w:rsidRPr="00326D9D">
              <w:rPr>
                <w:lang w:val="nb-NO"/>
              </w:rPr>
              <w:t>1 837 280</w:t>
            </w:r>
          </w:p>
        </w:tc>
      </w:tr>
      <w:tr w:rsidR="00A779EC" w:rsidRPr="00326D9D" w14:paraId="7FAD8FC9" w14:textId="77777777" w:rsidTr="003807BA">
        <w:trPr>
          <w:trHeight w:val="300"/>
        </w:trPr>
        <w:tc>
          <w:tcPr>
            <w:tcW w:w="2873" w:type="dxa"/>
            <w:noWrap/>
            <w:hideMark/>
          </w:tcPr>
          <w:p w14:paraId="1F6A05DF" w14:textId="77777777" w:rsidR="00A779EC" w:rsidRPr="00326D9D" w:rsidRDefault="00A779EC" w:rsidP="003807BA">
            <w:pPr>
              <w:pStyle w:val="Tabelltekst"/>
              <w:rPr>
                <w:lang w:val="nb-NO"/>
              </w:rPr>
            </w:pPr>
            <w:r w:rsidRPr="00326D9D">
              <w:rPr>
                <w:lang w:val="nb-NO"/>
              </w:rPr>
              <w:t>Annen konvensjonell hvitfisk</w:t>
            </w:r>
          </w:p>
        </w:tc>
        <w:tc>
          <w:tcPr>
            <w:tcW w:w="6197" w:type="dxa"/>
            <w:noWrap/>
            <w:hideMark/>
          </w:tcPr>
          <w:p w14:paraId="416FF8EE" w14:textId="77777777" w:rsidR="00A779EC" w:rsidRPr="00326D9D" w:rsidRDefault="00A779EC" w:rsidP="008513E3">
            <w:pPr>
              <w:pStyle w:val="Tabelltekst"/>
              <w:ind w:right="2691"/>
              <w:jc w:val="right"/>
              <w:rPr>
                <w:lang w:val="nb-NO"/>
              </w:rPr>
            </w:pPr>
            <w:r w:rsidRPr="00326D9D">
              <w:rPr>
                <w:lang w:val="nb-NO"/>
              </w:rPr>
              <w:t>1 523 845</w:t>
            </w:r>
          </w:p>
        </w:tc>
      </w:tr>
      <w:tr w:rsidR="00A779EC" w:rsidRPr="00326D9D" w14:paraId="3F5EFF1D" w14:textId="77777777" w:rsidTr="003807BA">
        <w:trPr>
          <w:trHeight w:val="300"/>
        </w:trPr>
        <w:tc>
          <w:tcPr>
            <w:tcW w:w="2873" w:type="dxa"/>
            <w:noWrap/>
            <w:hideMark/>
          </w:tcPr>
          <w:p w14:paraId="4071FD3E" w14:textId="77777777" w:rsidR="00A779EC" w:rsidRPr="00326D9D" w:rsidRDefault="00A779EC" w:rsidP="003807BA">
            <w:pPr>
              <w:pStyle w:val="Tabelltekst"/>
              <w:rPr>
                <w:lang w:val="nb-NO"/>
              </w:rPr>
            </w:pPr>
            <w:r w:rsidRPr="00326D9D">
              <w:rPr>
                <w:lang w:val="nb-NO"/>
              </w:rPr>
              <w:t>Klippfisk</w:t>
            </w:r>
          </w:p>
        </w:tc>
        <w:tc>
          <w:tcPr>
            <w:tcW w:w="6197" w:type="dxa"/>
            <w:noWrap/>
            <w:hideMark/>
          </w:tcPr>
          <w:p w14:paraId="700D0AAA" w14:textId="77777777" w:rsidR="00A779EC" w:rsidRPr="00326D9D" w:rsidRDefault="00A779EC" w:rsidP="008513E3">
            <w:pPr>
              <w:pStyle w:val="Tabelltekst"/>
              <w:ind w:right="2691"/>
              <w:jc w:val="right"/>
              <w:rPr>
                <w:lang w:val="nb-NO"/>
              </w:rPr>
            </w:pPr>
            <w:r w:rsidRPr="00326D9D">
              <w:rPr>
                <w:lang w:val="nb-NO"/>
              </w:rPr>
              <w:t>1 080 540</w:t>
            </w:r>
          </w:p>
        </w:tc>
      </w:tr>
      <w:tr w:rsidR="00A779EC" w:rsidRPr="00326D9D" w14:paraId="5B6B2D1F" w14:textId="77777777" w:rsidTr="003807BA">
        <w:trPr>
          <w:trHeight w:val="300"/>
        </w:trPr>
        <w:tc>
          <w:tcPr>
            <w:tcW w:w="2873" w:type="dxa"/>
            <w:noWrap/>
            <w:hideMark/>
          </w:tcPr>
          <w:p w14:paraId="3A6DCFFB" w14:textId="77777777" w:rsidR="00A779EC" w:rsidRPr="00326D9D" w:rsidRDefault="00A779EC" w:rsidP="003807BA">
            <w:pPr>
              <w:pStyle w:val="Tabelltekst"/>
              <w:rPr>
                <w:lang w:val="nb-NO"/>
              </w:rPr>
            </w:pPr>
            <w:r w:rsidRPr="00326D9D">
              <w:rPr>
                <w:lang w:val="nb-NO"/>
              </w:rPr>
              <w:t>Mel og olje</w:t>
            </w:r>
          </w:p>
        </w:tc>
        <w:tc>
          <w:tcPr>
            <w:tcW w:w="6197" w:type="dxa"/>
            <w:noWrap/>
            <w:hideMark/>
          </w:tcPr>
          <w:p w14:paraId="21D09EDC" w14:textId="77777777" w:rsidR="00A779EC" w:rsidRPr="00326D9D" w:rsidRDefault="00A779EC" w:rsidP="008513E3">
            <w:pPr>
              <w:pStyle w:val="Tabelltekst"/>
              <w:ind w:right="2691"/>
              <w:jc w:val="right"/>
              <w:rPr>
                <w:lang w:val="nb-NO"/>
              </w:rPr>
            </w:pPr>
            <w:r w:rsidRPr="00326D9D">
              <w:rPr>
                <w:lang w:val="nb-NO"/>
              </w:rPr>
              <w:t>960 602</w:t>
            </w:r>
          </w:p>
        </w:tc>
      </w:tr>
      <w:tr w:rsidR="00A779EC" w:rsidRPr="00326D9D" w14:paraId="283A2D9E" w14:textId="77777777" w:rsidTr="003807BA">
        <w:trPr>
          <w:trHeight w:val="300"/>
        </w:trPr>
        <w:tc>
          <w:tcPr>
            <w:tcW w:w="2873" w:type="dxa"/>
            <w:noWrap/>
            <w:hideMark/>
          </w:tcPr>
          <w:p w14:paraId="39AED7E0" w14:textId="77777777" w:rsidR="00A779EC" w:rsidRPr="00326D9D" w:rsidRDefault="00A779EC" w:rsidP="003807BA">
            <w:pPr>
              <w:pStyle w:val="Tabelltekst"/>
              <w:rPr>
                <w:lang w:val="nb-NO"/>
              </w:rPr>
            </w:pPr>
            <w:r w:rsidRPr="00326D9D">
              <w:rPr>
                <w:lang w:val="nb-NO"/>
              </w:rPr>
              <w:t>Annen videreforedling</w:t>
            </w:r>
          </w:p>
        </w:tc>
        <w:tc>
          <w:tcPr>
            <w:tcW w:w="6197" w:type="dxa"/>
            <w:noWrap/>
            <w:hideMark/>
          </w:tcPr>
          <w:p w14:paraId="039C8F82" w14:textId="77777777" w:rsidR="00A779EC" w:rsidRPr="00326D9D" w:rsidRDefault="00A779EC" w:rsidP="008513E3">
            <w:pPr>
              <w:pStyle w:val="Tabelltekst"/>
              <w:ind w:right="2691"/>
              <w:jc w:val="right"/>
              <w:rPr>
                <w:lang w:val="nb-NO"/>
              </w:rPr>
            </w:pPr>
            <w:r w:rsidRPr="00326D9D">
              <w:rPr>
                <w:lang w:val="nb-NO"/>
              </w:rPr>
              <w:t>580 806</w:t>
            </w:r>
          </w:p>
        </w:tc>
      </w:tr>
      <w:tr w:rsidR="00A779EC" w:rsidRPr="00326D9D" w14:paraId="4D66545B" w14:textId="77777777" w:rsidTr="003807BA">
        <w:trPr>
          <w:trHeight w:val="300"/>
        </w:trPr>
        <w:tc>
          <w:tcPr>
            <w:tcW w:w="2873" w:type="dxa"/>
            <w:noWrap/>
            <w:hideMark/>
          </w:tcPr>
          <w:p w14:paraId="5AF4D380" w14:textId="77777777" w:rsidR="00A779EC" w:rsidRPr="00326D9D" w:rsidRDefault="00A779EC" w:rsidP="003807BA">
            <w:pPr>
              <w:pStyle w:val="Tabelltekst"/>
              <w:rPr>
                <w:lang w:val="nb-NO"/>
              </w:rPr>
            </w:pPr>
            <w:r w:rsidRPr="00326D9D">
              <w:rPr>
                <w:lang w:val="nb-NO"/>
              </w:rPr>
              <w:t>Filet hvitfisk</w:t>
            </w:r>
          </w:p>
        </w:tc>
        <w:tc>
          <w:tcPr>
            <w:tcW w:w="6197" w:type="dxa"/>
            <w:noWrap/>
            <w:hideMark/>
          </w:tcPr>
          <w:p w14:paraId="7D62ABD0" w14:textId="77777777" w:rsidR="00A779EC" w:rsidRPr="00326D9D" w:rsidRDefault="00A779EC" w:rsidP="008513E3">
            <w:pPr>
              <w:pStyle w:val="Tabelltekst"/>
              <w:ind w:right="2691"/>
              <w:jc w:val="right"/>
              <w:rPr>
                <w:lang w:val="nb-NO"/>
              </w:rPr>
            </w:pPr>
            <w:r w:rsidRPr="00326D9D">
              <w:rPr>
                <w:lang w:val="nb-NO"/>
              </w:rPr>
              <w:t>424 855</w:t>
            </w:r>
          </w:p>
        </w:tc>
      </w:tr>
      <w:tr w:rsidR="00A779EC" w:rsidRPr="00326D9D" w14:paraId="27905546" w14:textId="77777777" w:rsidTr="003807BA">
        <w:trPr>
          <w:trHeight w:val="300"/>
        </w:trPr>
        <w:tc>
          <w:tcPr>
            <w:tcW w:w="2873" w:type="dxa"/>
            <w:noWrap/>
            <w:hideMark/>
          </w:tcPr>
          <w:p w14:paraId="69BF0265" w14:textId="77777777" w:rsidR="00A779EC" w:rsidRPr="00326D9D" w:rsidRDefault="00A779EC" w:rsidP="003807BA">
            <w:pPr>
              <w:pStyle w:val="Tabelltekst"/>
              <w:rPr>
                <w:lang w:val="nb-NO"/>
              </w:rPr>
            </w:pPr>
            <w:r w:rsidRPr="00326D9D">
              <w:rPr>
                <w:lang w:val="nb-NO"/>
              </w:rPr>
              <w:t>Skalldyr</w:t>
            </w:r>
          </w:p>
        </w:tc>
        <w:tc>
          <w:tcPr>
            <w:tcW w:w="6197" w:type="dxa"/>
            <w:noWrap/>
            <w:hideMark/>
          </w:tcPr>
          <w:p w14:paraId="5FCBC6A3" w14:textId="77777777" w:rsidR="00A779EC" w:rsidRPr="00326D9D" w:rsidRDefault="00A779EC" w:rsidP="008513E3">
            <w:pPr>
              <w:pStyle w:val="Tabelltekst"/>
              <w:ind w:right="2691"/>
              <w:jc w:val="right"/>
              <w:rPr>
                <w:lang w:val="nb-NO"/>
              </w:rPr>
            </w:pPr>
            <w:r w:rsidRPr="00326D9D">
              <w:rPr>
                <w:lang w:val="nb-NO"/>
              </w:rPr>
              <w:t>421 909</w:t>
            </w:r>
          </w:p>
        </w:tc>
      </w:tr>
    </w:tbl>
    <w:p w14:paraId="0D5911FF" w14:textId="77777777" w:rsidR="002A52D8" w:rsidRPr="00326D9D" w:rsidRDefault="002A52D8" w:rsidP="008A5298"/>
    <w:p w14:paraId="50FD25F9" w14:textId="6DE61F32" w:rsidR="004B2186" w:rsidRPr="00987915" w:rsidRDefault="00A97348" w:rsidP="00CE2B9B">
      <w:pPr>
        <w:pStyle w:val="Brdtekst"/>
        <w:rPr>
          <w:lang w:val="nb-NO"/>
        </w:rPr>
      </w:pPr>
      <w:r w:rsidRPr="00987915">
        <w:rPr>
          <w:b/>
          <w:lang w:val="nb-NO"/>
        </w:rPr>
        <w:t>Pelagisk konsum</w:t>
      </w:r>
      <w:r w:rsidRPr="00987915">
        <w:rPr>
          <w:lang w:val="nb-NO"/>
        </w:rPr>
        <w:t xml:space="preserve"> er største kategori med en direkte verdiskaping på </w:t>
      </w:r>
      <w:r w:rsidR="00AC7BA1" w:rsidRPr="00987915">
        <w:rPr>
          <w:lang w:val="nb-NO"/>
        </w:rPr>
        <w:t>vel 1</w:t>
      </w:r>
      <w:r w:rsidR="00C91683" w:rsidRPr="00987915">
        <w:rPr>
          <w:lang w:val="nb-NO"/>
        </w:rPr>
        <w:t>,</w:t>
      </w:r>
      <w:r w:rsidR="00AC7BA1" w:rsidRPr="00987915">
        <w:rPr>
          <w:lang w:val="nb-NO"/>
        </w:rPr>
        <w:t xml:space="preserve">8 milliarder kroner i 2021. </w:t>
      </w:r>
      <w:r w:rsidR="00A1213B" w:rsidRPr="00987915">
        <w:rPr>
          <w:lang w:val="nb-NO"/>
        </w:rPr>
        <w:t>Denn</w:t>
      </w:r>
      <w:r w:rsidR="00BE36CD" w:rsidRPr="00987915">
        <w:rPr>
          <w:lang w:val="nb-NO"/>
        </w:rPr>
        <w:t xml:space="preserve">e følges av </w:t>
      </w:r>
      <w:r w:rsidR="00BE36CD" w:rsidRPr="00987915">
        <w:rPr>
          <w:b/>
          <w:lang w:val="nb-NO"/>
        </w:rPr>
        <w:t>A</w:t>
      </w:r>
      <w:r w:rsidR="002C5DD7" w:rsidRPr="00987915">
        <w:rPr>
          <w:b/>
          <w:lang w:val="nb-NO"/>
        </w:rPr>
        <w:t>nnen konvensjonell hvitfisk</w:t>
      </w:r>
      <w:r w:rsidR="002C5DD7" w:rsidRPr="00987915">
        <w:rPr>
          <w:lang w:val="nb-NO"/>
        </w:rPr>
        <w:t xml:space="preserve"> </w:t>
      </w:r>
      <w:r w:rsidR="00795829" w:rsidRPr="00987915">
        <w:rPr>
          <w:lang w:val="nb-NO"/>
        </w:rPr>
        <w:t xml:space="preserve">og </w:t>
      </w:r>
      <w:r w:rsidR="00795829" w:rsidRPr="00987915">
        <w:rPr>
          <w:b/>
          <w:lang w:val="nb-NO"/>
        </w:rPr>
        <w:t>Klippfisk</w:t>
      </w:r>
      <w:r w:rsidR="00795829" w:rsidRPr="00987915">
        <w:rPr>
          <w:lang w:val="nb-NO"/>
        </w:rPr>
        <w:t xml:space="preserve"> som vi leser av </w:t>
      </w:r>
      <w:r w:rsidR="00795829" w:rsidRPr="00987915">
        <w:rPr>
          <w:lang w:val="nb-NO"/>
        </w:rPr>
        <w:fldChar w:fldCharType="begin"/>
      </w:r>
      <w:r w:rsidR="00795829" w:rsidRPr="00987915">
        <w:rPr>
          <w:lang w:val="nb-NO"/>
        </w:rPr>
        <w:instrText xml:space="preserve"> REF _Ref137552564 \h </w:instrText>
      </w:r>
      <w:r w:rsidR="00795829" w:rsidRPr="00987915">
        <w:rPr>
          <w:lang w:val="nb-NO"/>
        </w:rPr>
      </w:r>
      <w:r w:rsidR="00795829" w:rsidRPr="00987915">
        <w:rPr>
          <w:lang w:val="nb-NO"/>
        </w:rPr>
        <w:fldChar w:fldCharType="separate"/>
      </w:r>
      <w:r w:rsidR="00BD1444" w:rsidRPr="00037C6A">
        <w:rPr>
          <w:lang w:val="nb-NO"/>
        </w:rPr>
        <w:t xml:space="preserve">Tabell </w:t>
      </w:r>
      <w:r w:rsidR="00BD1444" w:rsidRPr="00037C6A">
        <w:rPr>
          <w:noProof/>
          <w:lang w:val="nb-NO"/>
        </w:rPr>
        <w:t>9</w:t>
      </w:r>
      <w:r w:rsidR="00795829" w:rsidRPr="00987915">
        <w:rPr>
          <w:lang w:val="nb-NO"/>
        </w:rPr>
        <w:fldChar w:fldCharType="end"/>
      </w:r>
      <w:r w:rsidR="00795829" w:rsidRPr="00987915">
        <w:rPr>
          <w:lang w:val="nb-NO"/>
        </w:rPr>
        <w:t xml:space="preserve">. </w:t>
      </w:r>
    </w:p>
    <w:p w14:paraId="6A334DE2" w14:textId="6595E583" w:rsidR="00CE2B9B" w:rsidRPr="00987915" w:rsidRDefault="0092074D" w:rsidP="00CE2B9B">
      <w:pPr>
        <w:pStyle w:val="Brdtekst"/>
        <w:rPr>
          <w:lang w:val="nb-NO"/>
        </w:rPr>
      </w:pPr>
      <w:r w:rsidRPr="00987915">
        <w:rPr>
          <w:lang w:val="nb-NO"/>
        </w:rPr>
        <w:t>Verdiskapingen var størst i Møre og Romsdal</w:t>
      </w:r>
      <w:r w:rsidR="00A87B38" w:rsidRPr="00987915">
        <w:rPr>
          <w:lang w:val="nb-NO"/>
        </w:rPr>
        <w:t xml:space="preserve"> med 2,3 milliarder</w:t>
      </w:r>
      <w:r w:rsidR="005139E2" w:rsidRPr="00987915">
        <w:rPr>
          <w:lang w:val="nb-NO"/>
        </w:rPr>
        <w:t xml:space="preserve"> kroner</w:t>
      </w:r>
      <w:r w:rsidR="0045735F" w:rsidRPr="00987915">
        <w:rPr>
          <w:lang w:val="nb-NO"/>
        </w:rPr>
        <w:t xml:space="preserve">, etterfulgt av Nordland med </w:t>
      </w:r>
      <w:r w:rsidR="007764A6" w:rsidRPr="00987915">
        <w:rPr>
          <w:lang w:val="nb-NO"/>
        </w:rPr>
        <w:t>1,5 milliarder</w:t>
      </w:r>
      <w:r w:rsidR="00775CA1" w:rsidRPr="00987915">
        <w:rPr>
          <w:lang w:val="nb-NO"/>
        </w:rPr>
        <w:t xml:space="preserve">, Troms med </w:t>
      </w:r>
      <w:r w:rsidR="007228C2" w:rsidRPr="00987915">
        <w:rPr>
          <w:lang w:val="nb-NO"/>
        </w:rPr>
        <w:t>773 millioner, og Finnmark med 746 millioner</w:t>
      </w:r>
      <w:r w:rsidR="008C1584" w:rsidRPr="00987915">
        <w:rPr>
          <w:lang w:val="nb-NO"/>
        </w:rPr>
        <w:t xml:space="preserve"> (</w:t>
      </w:r>
      <w:r w:rsidR="007427C2" w:rsidRPr="00987915">
        <w:rPr>
          <w:lang w:val="nb-NO"/>
        </w:rPr>
        <w:fldChar w:fldCharType="begin"/>
      </w:r>
      <w:r w:rsidR="007427C2" w:rsidRPr="00987915">
        <w:rPr>
          <w:lang w:val="nb-NO"/>
        </w:rPr>
        <w:instrText xml:space="preserve"> REF _Ref137214545 \h </w:instrText>
      </w:r>
      <w:r w:rsidR="007427C2" w:rsidRPr="00987915">
        <w:rPr>
          <w:lang w:val="nb-NO"/>
        </w:rPr>
      </w:r>
      <w:r w:rsidR="007427C2" w:rsidRPr="00987915">
        <w:rPr>
          <w:lang w:val="nb-NO"/>
        </w:rPr>
        <w:fldChar w:fldCharType="separate"/>
      </w:r>
      <w:r w:rsidR="00BD1444" w:rsidRPr="00037C6A">
        <w:rPr>
          <w:lang w:val="nb-NO"/>
        </w:rPr>
        <w:t xml:space="preserve">Figur </w:t>
      </w:r>
      <w:r w:rsidR="00BD1444" w:rsidRPr="00037C6A">
        <w:rPr>
          <w:noProof/>
          <w:lang w:val="nb-NO"/>
        </w:rPr>
        <w:t>42</w:t>
      </w:r>
      <w:r w:rsidR="007427C2" w:rsidRPr="00987915">
        <w:rPr>
          <w:lang w:val="nb-NO"/>
        </w:rPr>
        <w:fldChar w:fldCharType="end"/>
      </w:r>
      <w:r w:rsidR="008C1584" w:rsidRPr="00987915">
        <w:rPr>
          <w:lang w:val="nb-NO"/>
        </w:rPr>
        <w:t>)</w:t>
      </w:r>
      <w:r w:rsidR="007228C2" w:rsidRPr="00987915">
        <w:rPr>
          <w:lang w:val="nb-NO"/>
        </w:rPr>
        <w:t>.</w:t>
      </w:r>
    </w:p>
    <w:p w14:paraId="393223B5" w14:textId="4E0ED44E" w:rsidR="007769F4" w:rsidRPr="00987915" w:rsidRDefault="000F22AC" w:rsidP="00645EBE">
      <w:pPr>
        <w:pStyle w:val="Brdtekst"/>
        <w:keepNext/>
        <w:rPr>
          <w:sz w:val="18"/>
          <w:szCs w:val="18"/>
          <w:lang w:val="nb-NO"/>
        </w:rPr>
      </w:pPr>
      <w:bookmarkStart w:id="52" w:name="_Hlk137806622"/>
      <w:r>
        <w:rPr>
          <w:noProof/>
        </w:rPr>
        <w:lastRenderedPageBreak/>
        <w:drawing>
          <wp:inline distT="0" distB="0" distL="0" distR="0" wp14:anchorId="29F39CDD" wp14:editId="490F522C">
            <wp:extent cx="5759450" cy="3890866"/>
            <wp:effectExtent l="0" t="0" r="0" b="0"/>
            <wp:docPr id="308387321" name="Diagram 1">
              <a:extLst xmlns:a="http://schemas.openxmlformats.org/drawingml/2006/main">
                <a:ext uri="{FF2B5EF4-FFF2-40B4-BE49-F238E27FC236}">
                  <a16:creationId xmlns:a16="http://schemas.microsoft.com/office/drawing/2014/main" id="{695AA265-E7B1-A235-0F45-536A0C5B08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521C9A10" w14:textId="16AEFFC0" w:rsidR="008066BF" w:rsidRPr="00326D9D" w:rsidRDefault="00645EBE" w:rsidP="00645EBE">
      <w:pPr>
        <w:pStyle w:val="Bildetekst"/>
      </w:pPr>
      <w:bookmarkStart w:id="53" w:name="_Ref137214545"/>
      <w:r w:rsidRPr="00326D9D">
        <w:t xml:space="preserve">Figur </w:t>
      </w:r>
      <w:r w:rsidRPr="00326D9D">
        <w:fldChar w:fldCharType="begin"/>
      </w:r>
      <w:r w:rsidRPr="00326D9D">
        <w:instrText>SEQ Figur \* ARABIC</w:instrText>
      </w:r>
      <w:r w:rsidRPr="00326D9D">
        <w:fldChar w:fldCharType="separate"/>
      </w:r>
      <w:r w:rsidR="00BD1444">
        <w:rPr>
          <w:noProof/>
        </w:rPr>
        <w:t>42</w:t>
      </w:r>
      <w:r w:rsidRPr="00326D9D">
        <w:fldChar w:fldCharType="end"/>
      </w:r>
      <w:bookmarkEnd w:id="50"/>
      <w:bookmarkEnd w:id="53"/>
      <w:r w:rsidR="00283B62" w:rsidRPr="00326D9D">
        <w:t xml:space="preserve"> Direkte verdiskaping i villfiskbasert </w:t>
      </w:r>
      <w:r w:rsidR="0093490A" w:rsidRPr="00326D9D">
        <w:t>industri</w:t>
      </w:r>
      <w:r w:rsidR="008513E3" w:rsidRPr="00326D9D">
        <w:t>,</w:t>
      </w:r>
      <w:r w:rsidR="007027E5" w:rsidRPr="00326D9D">
        <w:t xml:space="preserve"> </w:t>
      </w:r>
      <w:r w:rsidR="008513E3" w:rsidRPr="00326D9D">
        <w:t>e</w:t>
      </w:r>
      <w:r w:rsidR="007027E5" w:rsidRPr="00326D9D">
        <w:t>tter fylke/region</w:t>
      </w:r>
      <w:r w:rsidR="0073665A" w:rsidRPr="00326D9D">
        <w:t xml:space="preserve"> og </w:t>
      </w:r>
      <w:r w:rsidR="00EA4303" w:rsidRPr="00326D9D">
        <w:t>produksjons</w:t>
      </w:r>
      <w:r w:rsidR="00926E94" w:rsidRPr="00326D9D">
        <w:t>type</w:t>
      </w:r>
      <w:r w:rsidR="004E445B" w:rsidRPr="00326D9D">
        <w:t xml:space="preserve"> </w:t>
      </w:r>
      <w:r w:rsidR="00543E97" w:rsidRPr="00326D9D">
        <w:t>(</w:t>
      </w:r>
      <w:r w:rsidR="008B76B9" w:rsidRPr="00326D9D">
        <w:t>Kilde: Nofima</w:t>
      </w:r>
      <w:r w:rsidR="000E5CC1" w:rsidRPr="00326D9D">
        <w:t>)</w:t>
      </w:r>
    </w:p>
    <w:bookmarkEnd w:id="52"/>
    <w:p w14:paraId="0E148885" w14:textId="6681E0B1" w:rsidR="007F4BD9" w:rsidRPr="00987915" w:rsidRDefault="007B7913" w:rsidP="007F4BD9">
      <w:pPr>
        <w:pStyle w:val="Brdtekst"/>
        <w:rPr>
          <w:lang w:val="nb-NO"/>
        </w:rPr>
      </w:pPr>
      <w:r w:rsidRPr="00987915">
        <w:rPr>
          <w:lang w:val="nb-NO"/>
        </w:rPr>
        <w:t>Tidligere i rapporten viste vi at Nordland hadde flest</w:t>
      </w:r>
      <w:r w:rsidR="001B2BAF" w:rsidRPr="00987915">
        <w:rPr>
          <w:lang w:val="nb-NO"/>
        </w:rPr>
        <w:t xml:space="preserve"> direkte sysselsatt</w:t>
      </w:r>
      <w:r w:rsidR="008513E3" w:rsidRPr="00987915">
        <w:rPr>
          <w:lang w:val="nb-NO"/>
        </w:rPr>
        <w:t>e</w:t>
      </w:r>
      <w:r w:rsidR="001B2BAF" w:rsidRPr="00987915">
        <w:rPr>
          <w:lang w:val="nb-NO"/>
        </w:rPr>
        <w:t>.</w:t>
      </w:r>
      <w:r w:rsidR="000E5957" w:rsidRPr="00987915">
        <w:rPr>
          <w:lang w:val="nb-NO"/>
        </w:rPr>
        <w:t xml:space="preserve"> Når vi måler </w:t>
      </w:r>
      <w:r w:rsidR="00713BC9" w:rsidRPr="00987915">
        <w:rPr>
          <w:lang w:val="nb-NO"/>
        </w:rPr>
        <w:t xml:space="preserve">den direkte </w:t>
      </w:r>
      <w:r w:rsidR="000E5957" w:rsidRPr="00987915">
        <w:rPr>
          <w:lang w:val="nb-NO"/>
        </w:rPr>
        <w:t xml:space="preserve">verdiskaping så er </w:t>
      </w:r>
      <w:r w:rsidR="009C5B94" w:rsidRPr="00987915">
        <w:rPr>
          <w:lang w:val="nb-NO"/>
        </w:rPr>
        <w:t>M</w:t>
      </w:r>
      <w:r w:rsidR="00F82888" w:rsidRPr="00987915">
        <w:rPr>
          <w:lang w:val="nb-NO"/>
        </w:rPr>
        <w:t xml:space="preserve">øre og Romsdal klart størst </w:t>
      </w:r>
      <w:r w:rsidR="00EE6DA3" w:rsidRPr="00987915">
        <w:rPr>
          <w:lang w:val="nb-NO"/>
        </w:rPr>
        <w:t xml:space="preserve">med </w:t>
      </w:r>
      <w:r w:rsidR="006B689B" w:rsidRPr="00987915">
        <w:rPr>
          <w:lang w:val="nb-NO"/>
        </w:rPr>
        <w:t>K</w:t>
      </w:r>
      <w:r w:rsidR="00EE6DA3" w:rsidRPr="00987915">
        <w:rPr>
          <w:lang w:val="nb-NO"/>
        </w:rPr>
        <w:t xml:space="preserve">lippfisk, </w:t>
      </w:r>
      <w:r w:rsidR="006B689B" w:rsidRPr="00987915">
        <w:rPr>
          <w:lang w:val="nb-NO"/>
        </w:rPr>
        <w:t>M</w:t>
      </w:r>
      <w:r w:rsidR="00EE6DA3" w:rsidRPr="00987915">
        <w:rPr>
          <w:lang w:val="nb-NO"/>
        </w:rPr>
        <w:t xml:space="preserve">el og </w:t>
      </w:r>
      <w:r w:rsidR="006B689B" w:rsidRPr="00987915">
        <w:rPr>
          <w:lang w:val="nb-NO"/>
        </w:rPr>
        <w:t>O</w:t>
      </w:r>
      <w:r w:rsidR="00EE6DA3" w:rsidRPr="00987915">
        <w:rPr>
          <w:lang w:val="nb-NO"/>
        </w:rPr>
        <w:t xml:space="preserve">lje og </w:t>
      </w:r>
      <w:r w:rsidR="006B689B" w:rsidRPr="00987915">
        <w:rPr>
          <w:lang w:val="nb-NO"/>
        </w:rPr>
        <w:t>P</w:t>
      </w:r>
      <w:r w:rsidR="00D22603" w:rsidRPr="00987915">
        <w:rPr>
          <w:lang w:val="nb-NO"/>
        </w:rPr>
        <w:t xml:space="preserve">elagisk konsum som </w:t>
      </w:r>
      <w:r w:rsidR="00F41E1E" w:rsidRPr="00987915">
        <w:rPr>
          <w:lang w:val="nb-NO"/>
        </w:rPr>
        <w:t xml:space="preserve">største </w:t>
      </w:r>
      <w:r w:rsidR="00232A51" w:rsidRPr="00987915">
        <w:rPr>
          <w:lang w:val="nb-NO"/>
        </w:rPr>
        <w:t xml:space="preserve">bidragsytere </w:t>
      </w:r>
      <w:r w:rsidR="00BA1D08" w:rsidRPr="00987915">
        <w:rPr>
          <w:lang w:val="nb-NO"/>
        </w:rPr>
        <w:t xml:space="preserve">som vist i </w:t>
      </w:r>
      <w:r w:rsidR="00BA1D08" w:rsidRPr="00987915">
        <w:rPr>
          <w:lang w:val="nb-NO"/>
        </w:rPr>
        <w:fldChar w:fldCharType="begin"/>
      </w:r>
      <w:r w:rsidR="00BA1D08" w:rsidRPr="00987915">
        <w:rPr>
          <w:lang w:val="nb-NO"/>
        </w:rPr>
        <w:instrText xml:space="preserve"> REF _Ref137214545 \h </w:instrText>
      </w:r>
      <w:r w:rsidR="00BA1D08" w:rsidRPr="00987915">
        <w:rPr>
          <w:lang w:val="nb-NO"/>
        </w:rPr>
      </w:r>
      <w:r w:rsidR="00BA1D08" w:rsidRPr="00987915">
        <w:rPr>
          <w:lang w:val="nb-NO"/>
        </w:rPr>
        <w:fldChar w:fldCharType="separate"/>
      </w:r>
      <w:r w:rsidR="00BD1444" w:rsidRPr="00037C6A">
        <w:rPr>
          <w:lang w:val="nb-NO"/>
        </w:rPr>
        <w:t xml:space="preserve">Figur </w:t>
      </w:r>
      <w:r w:rsidR="00BD1444" w:rsidRPr="00037C6A">
        <w:rPr>
          <w:noProof/>
          <w:lang w:val="nb-NO"/>
        </w:rPr>
        <w:t>42</w:t>
      </w:r>
      <w:r w:rsidR="00BA1D08" w:rsidRPr="00987915">
        <w:rPr>
          <w:lang w:val="nb-NO"/>
        </w:rPr>
        <w:fldChar w:fldCharType="end"/>
      </w:r>
      <w:r w:rsidR="00BA1D08" w:rsidRPr="00987915">
        <w:rPr>
          <w:lang w:val="nb-NO"/>
        </w:rPr>
        <w:t>.</w:t>
      </w:r>
      <w:r w:rsidR="004A3174" w:rsidRPr="00987915">
        <w:rPr>
          <w:lang w:val="nb-NO"/>
        </w:rPr>
        <w:t xml:space="preserve"> I </w:t>
      </w:r>
      <w:r w:rsidR="00813071" w:rsidRPr="00987915">
        <w:rPr>
          <w:lang w:val="nb-NO"/>
        </w:rPr>
        <w:t xml:space="preserve">Nordland er det </w:t>
      </w:r>
      <w:r w:rsidR="009E49AB" w:rsidRPr="00987915">
        <w:rPr>
          <w:lang w:val="nb-NO"/>
        </w:rPr>
        <w:t xml:space="preserve">kategorien </w:t>
      </w:r>
      <w:r w:rsidR="006B689B" w:rsidRPr="00987915">
        <w:rPr>
          <w:lang w:val="nb-NO"/>
        </w:rPr>
        <w:t>A</w:t>
      </w:r>
      <w:r w:rsidR="009E49AB" w:rsidRPr="00987915">
        <w:rPr>
          <w:lang w:val="nb-NO"/>
        </w:rPr>
        <w:t xml:space="preserve">nnen konvensjonell hvitfisk som </w:t>
      </w:r>
      <w:r w:rsidR="00F51B96" w:rsidRPr="00987915">
        <w:rPr>
          <w:lang w:val="nb-NO"/>
        </w:rPr>
        <w:t xml:space="preserve">bidrar mest med </w:t>
      </w:r>
      <w:r w:rsidR="009079D2" w:rsidRPr="00987915">
        <w:rPr>
          <w:lang w:val="nb-NO"/>
        </w:rPr>
        <w:t xml:space="preserve">nærmere 850 millioner som er </w:t>
      </w:r>
      <w:r w:rsidR="00A16AAB" w:rsidRPr="00987915">
        <w:rPr>
          <w:lang w:val="nb-NO"/>
        </w:rPr>
        <w:t xml:space="preserve">nesten like mye som </w:t>
      </w:r>
      <w:r w:rsidR="00D41BBC" w:rsidRPr="00987915">
        <w:rPr>
          <w:lang w:val="nb-NO"/>
        </w:rPr>
        <w:t>K</w:t>
      </w:r>
      <w:r w:rsidR="00A16AAB" w:rsidRPr="00987915">
        <w:rPr>
          <w:lang w:val="nb-NO"/>
        </w:rPr>
        <w:t>lippfisk bidrar med i Møre og Romsdal.</w:t>
      </w:r>
      <w:r w:rsidR="00DB3243" w:rsidRPr="00987915">
        <w:rPr>
          <w:lang w:val="nb-NO"/>
        </w:rPr>
        <w:t xml:space="preserve"> I Troms </w:t>
      </w:r>
      <w:r w:rsidR="00066943" w:rsidRPr="00987915">
        <w:rPr>
          <w:lang w:val="nb-NO"/>
        </w:rPr>
        <w:t xml:space="preserve">er det </w:t>
      </w:r>
      <w:r w:rsidR="00F46920" w:rsidRPr="00987915">
        <w:rPr>
          <w:lang w:val="nb-NO"/>
        </w:rPr>
        <w:t>flere kategorier som bidra</w:t>
      </w:r>
      <w:r w:rsidR="00D41BBC" w:rsidRPr="00987915">
        <w:rPr>
          <w:lang w:val="nb-NO"/>
        </w:rPr>
        <w:t>r</w:t>
      </w:r>
      <w:r w:rsidR="00F46920" w:rsidRPr="00987915">
        <w:rPr>
          <w:lang w:val="nb-NO"/>
        </w:rPr>
        <w:t>, mens Finnmar</w:t>
      </w:r>
      <w:r w:rsidR="00667289" w:rsidRPr="00987915">
        <w:rPr>
          <w:lang w:val="nb-NO"/>
        </w:rPr>
        <w:t xml:space="preserve">k </w:t>
      </w:r>
      <w:r w:rsidR="006C368A" w:rsidRPr="00987915">
        <w:rPr>
          <w:lang w:val="nb-NO"/>
        </w:rPr>
        <w:t xml:space="preserve">har størst </w:t>
      </w:r>
      <w:r w:rsidR="00C35630" w:rsidRPr="00987915">
        <w:rPr>
          <w:lang w:val="nb-NO"/>
        </w:rPr>
        <w:t xml:space="preserve">direkte verdiskaping i </w:t>
      </w:r>
      <w:r w:rsidR="00962682" w:rsidRPr="00987915">
        <w:rPr>
          <w:lang w:val="nb-NO"/>
        </w:rPr>
        <w:t>Anne</w:t>
      </w:r>
      <w:r w:rsidR="005C5F5F" w:rsidRPr="00987915">
        <w:rPr>
          <w:lang w:val="nb-NO"/>
        </w:rPr>
        <w:t xml:space="preserve">n konvensjonell hvitfisk og Hvitfisk </w:t>
      </w:r>
      <w:r w:rsidR="00F13600" w:rsidRPr="00987915">
        <w:rPr>
          <w:lang w:val="nb-NO"/>
        </w:rPr>
        <w:t>Filet produksjon.</w:t>
      </w:r>
      <w:r w:rsidR="00002A05" w:rsidRPr="00987915">
        <w:rPr>
          <w:lang w:val="nb-NO"/>
        </w:rPr>
        <w:t xml:space="preserve"> </w:t>
      </w:r>
      <w:r w:rsidR="00F766B5" w:rsidRPr="00987915">
        <w:rPr>
          <w:lang w:val="nb-NO"/>
        </w:rPr>
        <w:t xml:space="preserve">Sogn og Fjordane </w:t>
      </w:r>
      <w:r w:rsidR="00706B3B" w:rsidRPr="00987915">
        <w:rPr>
          <w:lang w:val="nb-NO"/>
        </w:rPr>
        <w:t>har en direkte verdiskaping innen Pelagisk konsum på 425 millioner.</w:t>
      </w:r>
    </w:p>
    <w:p w14:paraId="51D04033" w14:textId="36F67F1C" w:rsidR="00173E92" w:rsidRPr="00987915" w:rsidRDefault="00A4528D" w:rsidP="00BE629D">
      <w:pPr>
        <w:pStyle w:val="Brdtekst"/>
        <w:keepNext/>
        <w:rPr>
          <w:sz w:val="18"/>
          <w:szCs w:val="18"/>
          <w:lang w:val="nb-NO"/>
        </w:rPr>
      </w:pPr>
      <w:r w:rsidRPr="00987915">
        <w:rPr>
          <w:noProof/>
          <w:sz w:val="18"/>
          <w:szCs w:val="18"/>
        </w:rPr>
        <w:drawing>
          <wp:inline distT="0" distB="0" distL="0" distR="0" wp14:anchorId="297738D5" wp14:editId="41D2D690">
            <wp:extent cx="5831205" cy="2472612"/>
            <wp:effectExtent l="0" t="0" r="0" b="4445"/>
            <wp:docPr id="196899417" name="Diagram 1">
              <a:extLst xmlns:a="http://schemas.openxmlformats.org/drawingml/2006/main">
                <a:ext uri="{FF2B5EF4-FFF2-40B4-BE49-F238E27FC236}">
                  <a16:creationId xmlns:a16="http://schemas.microsoft.com/office/drawing/2014/main" id="{9F7C1A98-3BD8-43E4-A06F-6E40A8B3C1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52D10FEA" w14:textId="365C8E9C" w:rsidR="007F4BD9" w:rsidRPr="00326D9D" w:rsidRDefault="00BE629D" w:rsidP="00BE629D">
      <w:pPr>
        <w:pStyle w:val="Bildetekst"/>
      </w:pPr>
      <w:r w:rsidRPr="00326D9D">
        <w:t xml:space="preserve">Figur </w:t>
      </w:r>
      <w:r w:rsidRPr="00326D9D">
        <w:fldChar w:fldCharType="begin"/>
      </w:r>
      <w:r w:rsidRPr="00326D9D">
        <w:instrText>SEQ Figur \* ARABIC</w:instrText>
      </w:r>
      <w:r w:rsidRPr="00326D9D">
        <w:fldChar w:fldCharType="separate"/>
      </w:r>
      <w:r w:rsidR="00BD1444">
        <w:rPr>
          <w:noProof/>
        </w:rPr>
        <w:t>43</w:t>
      </w:r>
      <w:r w:rsidRPr="00326D9D">
        <w:fldChar w:fldCharType="end"/>
      </w:r>
      <w:r w:rsidRPr="00326D9D">
        <w:t xml:space="preserve"> </w:t>
      </w:r>
      <w:r w:rsidR="00CC57BD" w:rsidRPr="00326D9D">
        <w:t>Direkte verdiskaping per fylke</w:t>
      </w:r>
      <w:r w:rsidR="003871B8" w:rsidRPr="00326D9D">
        <w:t>,</w:t>
      </w:r>
      <w:r w:rsidR="00CC57BD" w:rsidRPr="00326D9D">
        <w:t xml:space="preserve"> </w:t>
      </w:r>
      <w:r w:rsidR="009803EF" w:rsidRPr="00326D9D">
        <w:t>Annen konvensjonell hvitfisk</w:t>
      </w:r>
      <w:r w:rsidR="000E5CC1" w:rsidRPr="00326D9D">
        <w:t xml:space="preserve"> (</w:t>
      </w:r>
      <w:r w:rsidR="009803EF" w:rsidRPr="00326D9D">
        <w:t>Kilde: Nofima</w:t>
      </w:r>
      <w:r w:rsidR="000E5CC1" w:rsidRPr="00326D9D">
        <w:t>)</w:t>
      </w:r>
    </w:p>
    <w:p w14:paraId="5E58DAC6" w14:textId="3860E11A" w:rsidR="008D0497" w:rsidRPr="00987915" w:rsidRDefault="008061DE" w:rsidP="008D0497">
      <w:pPr>
        <w:pStyle w:val="Brdtekst"/>
        <w:rPr>
          <w:lang w:val="nb-NO"/>
        </w:rPr>
      </w:pPr>
      <w:r w:rsidRPr="00987915">
        <w:rPr>
          <w:lang w:val="nb-NO"/>
        </w:rPr>
        <w:t xml:space="preserve">I denne kategorien er </w:t>
      </w:r>
      <w:r w:rsidR="00307303" w:rsidRPr="00987915">
        <w:rPr>
          <w:lang w:val="nb-NO"/>
        </w:rPr>
        <w:t xml:space="preserve">Nordland </w:t>
      </w:r>
      <w:r w:rsidR="00AB2B06" w:rsidRPr="00987915">
        <w:rPr>
          <w:lang w:val="nb-NO"/>
        </w:rPr>
        <w:t xml:space="preserve">klart størst med </w:t>
      </w:r>
      <w:r w:rsidR="00D16C57" w:rsidRPr="00987915">
        <w:rPr>
          <w:lang w:val="nb-NO"/>
        </w:rPr>
        <w:t xml:space="preserve">tilnærmet 850 millioner i </w:t>
      </w:r>
      <w:r w:rsidR="00056AF2" w:rsidRPr="00987915">
        <w:rPr>
          <w:lang w:val="nb-NO"/>
        </w:rPr>
        <w:t xml:space="preserve">direkte </w:t>
      </w:r>
      <w:r w:rsidR="00D16C57" w:rsidRPr="00987915">
        <w:rPr>
          <w:lang w:val="nb-NO"/>
        </w:rPr>
        <w:t>verdiskaping</w:t>
      </w:r>
      <w:r w:rsidR="000633BA" w:rsidRPr="00987915">
        <w:rPr>
          <w:lang w:val="nb-NO"/>
        </w:rPr>
        <w:t>, fulgt av Finnmar</w:t>
      </w:r>
      <w:r w:rsidR="007B4508" w:rsidRPr="00987915">
        <w:rPr>
          <w:lang w:val="nb-NO"/>
        </w:rPr>
        <w:t>k</w:t>
      </w:r>
      <w:r w:rsidR="000633BA" w:rsidRPr="00987915">
        <w:rPr>
          <w:lang w:val="nb-NO"/>
        </w:rPr>
        <w:t xml:space="preserve"> og </w:t>
      </w:r>
      <w:r w:rsidR="007B4508" w:rsidRPr="00987915">
        <w:rPr>
          <w:lang w:val="nb-NO"/>
        </w:rPr>
        <w:t>Troms</w:t>
      </w:r>
      <w:r w:rsidR="0047032C" w:rsidRPr="00987915">
        <w:rPr>
          <w:lang w:val="nb-NO"/>
        </w:rPr>
        <w:t>, med henholdsvis 360 og 207</w:t>
      </w:r>
      <w:r w:rsidR="004B1F67" w:rsidRPr="00987915">
        <w:rPr>
          <w:lang w:val="nb-NO"/>
        </w:rPr>
        <w:t xml:space="preserve"> millioner.</w:t>
      </w:r>
    </w:p>
    <w:p w14:paraId="32636B4D" w14:textId="5380FC2B" w:rsidR="00CD337A" w:rsidRPr="00987915" w:rsidRDefault="00E050B1" w:rsidP="008D0497">
      <w:pPr>
        <w:pStyle w:val="Brdtekst"/>
        <w:keepNext/>
        <w:rPr>
          <w:lang w:val="nb-NO"/>
        </w:rPr>
      </w:pPr>
      <w:r>
        <w:rPr>
          <w:noProof/>
        </w:rPr>
        <w:lastRenderedPageBreak/>
        <w:drawing>
          <wp:inline distT="0" distB="0" distL="0" distR="0" wp14:anchorId="1656E300" wp14:editId="0A1E4D62">
            <wp:extent cx="5783580" cy="3862874"/>
            <wp:effectExtent l="0" t="0" r="7620" b="4445"/>
            <wp:docPr id="1743347482" name="Diagram 1">
              <a:extLst xmlns:a="http://schemas.openxmlformats.org/drawingml/2006/main">
                <a:ext uri="{FF2B5EF4-FFF2-40B4-BE49-F238E27FC236}">
                  <a16:creationId xmlns:a16="http://schemas.microsoft.com/office/drawing/2014/main" id="{3D6C2872-C559-4415-8AA2-1C1321D9C2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1F7C8ACC" w14:textId="5E89EE36" w:rsidR="008D0497" w:rsidRPr="00326D9D" w:rsidRDefault="008D0497" w:rsidP="008D0497">
      <w:pPr>
        <w:pStyle w:val="Bildetekst"/>
      </w:pPr>
      <w:r w:rsidRPr="00326D9D">
        <w:t xml:space="preserve">Figur </w:t>
      </w:r>
      <w:r w:rsidRPr="00326D9D">
        <w:fldChar w:fldCharType="begin"/>
      </w:r>
      <w:r w:rsidRPr="00326D9D">
        <w:instrText>SEQ Figur \* ARABIC</w:instrText>
      </w:r>
      <w:r w:rsidRPr="00326D9D">
        <w:fldChar w:fldCharType="separate"/>
      </w:r>
      <w:r w:rsidR="00BD1444">
        <w:rPr>
          <w:noProof/>
        </w:rPr>
        <w:t>44</w:t>
      </w:r>
      <w:r w:rsidRPr="00326D9D">
        <w:fldChar w:fldCharType="end"/>
      </w:r>
      <w:r w:rsidRPr="00326D9D">
        <w:t xml:space="preserve"> Direkte verdiskaping per fylke</w:t>
      </w:r>
      <w:r w:rsidR="003871B8" w:rsidRPr="00326D9D">
        <w:t>,</w:t>
      </w:r>
      <w:r w:rsidRPr="00326D9D">
        <w:t xml:space="preserve"> Annen videreforedling</w:t>
      </w:r>
      <w:r w:rsidR="000E5CC1" w:rsidRPr="00326D9D">
        <w:t xml:space="preserve"> (</w:t>
      </w:r>
      <w:r w:rsidRPr="00326D9D">
        <w:t>Kilde: Nofima</w:t>
      </w:r>
      <w:r w:rsidR="000E5CC1" w:rsidRPr="00326D9D">
        <w:t>)</w:t>
      </w:r>
    </w:p>
    <w:p w14:paraId="74ED230D" w14:textId="31664D53" w:rsidR="00EC3CA7" w:rsidRPr="00987915" w:rsidRDefault="00A81DD5" w:rsidP="00EC3CA7">
      <w:pPr>
        <w:pStyle w:val="Brdtekst"/>
        <w:rPr>
          <w:lang w:val="nb-NO"/>
        </w:rPr>
      </w:pPr>
      <w:r w:rsidRPr="00987915">
        <w:rPr>
          <w:lang w:val="nb-NO"/>
        </w:rPr>
        <w:t xml:space="preserve">For kategorien </w:t>
      </w:r>
      <w:r w:rsidRPr="00987915">
        <w:rPr>
          <w:b/>
          <w:lang w:val="nb-NO"/>
        </w:rPr>
        <w:t xml:space="preserve">Annen videreforedling </w:t>
      </w:r>
      <w:r w:rsidR="00436664" w:rsidRPr="00987915">
        <w:rPr>
          <w:lang w:val="nb-NO"/>
        </w:rPr>
        <w:t xml:space="preserve">er også Nordland størst </w:t>
      </w:r>
      <w:r w:rsidR="008F3574" w:rsidRPr="00987915">
        <w:rPr>
          <w:lang w:val="nb-NO"/>
        </w:rPr>
        <w:t xml:space="preserve">med 245 millioner </w:t>
      </w:r>
      <w:r w:rsidR="00F84FE1" w:rsidRPr="00987915">
        <w:rPr>
          <w:lang w:val="nb-NO"/>
        </w:rPr>
        <w:t>i direkte verdiskaping</w:t>
      </w:r>
      <w:r w:rsidR="004D0C30" w:rsidRPr="00987915">
        <w:rPr>
          <w:lang w:val="nb-NO"/>
        </w:rPr>
        <w:t>,</w:t>
      </w:r>
      <w:r w:rsidR="00F84FE1" w:rsidRPr="00987915">
        <w:rPr>
          <w:lang w:val="nb-NO"/>
        </w:rPr>
        <w:t xml:space="preserve"> </w:t>
      </w:r>
      <w:r w:rsidR="00436664" w:rsidRPr="00987915">
        <w:rPr>
          <w:lang w:val="nb-NO"/>
        </w:rPr>
        <w:t xml:space="preserve">men </w:t>
      </w:r>
      <w:r w:rsidR="008F3574" w:rsidRPr="00987915">
        <w:rPr>
          <w:lang w:val="nb-NO"/>
        </w:rPr>
        <w:t xml:space="preserve">blir </w:t>
      </w:r>
      <w:r w:rsidR="00F84FE1" w:rsidRPr="00987915">
        <w:rPr>
          <w:lang w:val="nb-NO"/>
        </w:rPr>
        <w:t xml:space="preserve">i </w:t>
      </w:r>
      <w:r w:rsidR="008F3574" w:rsidRPr="00987915">
        <w:rPr>
          <w:lang w:val="nb-NO"/>
        </w:rPr>
        <w:t>denne</w:t>
      </w:r>
      <w:r w:rsidR="00F84FE1" w:rsidRPr="00987915">
        <w:rPr>
          <w:lang w:val="nb-NO"/>
        </w:rPr>
        <w:t xml:space="preserve"> fulgt av Møre</w:t>
      </w:r>
      <w:r w:rsidR="003F1086" w:rsidRPr="00987915">
        <w:rPr>
          <w:lang w:val="nb-NO"/>
        </w:rPr>
        <w:t xml:space="preserve"> og Romsdal </w:t>
      </w:r>
      <w:r w:rsidR="00C363B4" w:rsidRPr="00987915">
        <w:rPr>
          <w:lang w:val="nb-NO"/>
        </w:rPr>
        <w:t>på 125 millioner</w:t>
      </w:r>
      <w:r w:rsidR="008A0EC7">
        <w:rPr>
          <w:lang w:val="nb-NO"/>
        </w:rPr>
        <w:t xml:space="preserve"> </w:t>
      </w:r>
      <w:proofErr w:type="spellStart"/>
      <w:r w:rsidR="008A0EC7">
        <w:rPr>
          <w:lang w:val="nb-NO"/>
        </w:rPr>
        <w:t>o</w:t>
      </w:r>
      <w:r w:rsidR="004322E6">
        <w:rPr>
          <w:lang w:val="nb-NO"/>
        </w:rPr>
        <w:t>.</w:t>
      </w:r>
      <w:r w:rsidR="008A0EC7">
        <w:rPr>
          <w:lang w:val="nb-NO"/>
        </w:rPr>
        <w:t>g</w:t>
      </w:r>
      <w:proofErr w:type="spellEnd"/>
      <w:r w:rsidR="008A0EC7">
        <w:rPr>
          <w:lang w:val="nb-NO"/>
        </w:rPr>
        <w:t xml:space="preserve"> Oslo med </w:t>
      </w:r>
      <w:r w:rsidR="004322E6">
        <w:rPr>
          <w:lang w:val="nb-NO"/>
        </w:rPr>
        <w:t>36 millioner</w:t>
      </w:r>
    </w:p>
    <w:p w14:paraId="39BDDD04" w14:textId="0FBA0CCB" w:rsidR="00D869AD" w:rsidRPr="00987915" w:rsidRDefault="00D869AD" w:rsidP="00EC3CA7">
      <w:pPr>
        <w:pStyle w:val="Brdtekst"/>
        <w:keepNext/>
        <w:rPr>
          <w:lang w:val="nb-NO"/>
        </w:rPr>
      </w:pPr>
      <w:r>
        <w:rPr>
          <w:noProof/>
        </w:rPr>
        <w:drawing>
          <wp:inline distT="0" distB="0" distL="0" distR="0" wp14:anchorId="6F89936C" wp14:editId="73121A4C">
            <wp:extent cx="5783580" cy="2948473"/>
            <wp:effectExtent l="0" t="0" r="7620" b="4445"/>
            <wp:docPr id="979791290" name="Diagram 1">
              <a:extLst xmlns:a="http://schemas.openxmlformats.org/drawingml/2006/main">
                <a:ext uri="{FF2B5EF4-FFF2-40B4-BE49-F238E27FC236}">
                  <a16:creationId xmlns:a16="http://schemas.microsoft.com/office/drawing/2014/main" id="{68FC63CE-46AD-CFD8-AEA2-B11CAB9027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24F0C217" w14:textId="616F832B" w:rsidR="00EC3CA7" w:rsidRPr="00326D9D" w:rsidRDefault="00EC3CA7" w:rsidP="00EC3CA7">
      <w:pPr>
        <w:pStyle w:val="Bildetekst"/>
      </w:pPr>
      <w:r w:rsidRPr="00326D9D">
        <w:t xml:space="preserve">Figur </w:t>
      </w:r>
      <w:r w:rsidRPr="00326D9D">
        <w:fldChar w:fldCharType="begin"/>
      </w:r>
      <w:r w:rsidRPr="00326D9D">
        <w:instrText>SEQ Figur \* ARABIC</w:instrText>
      </w:r>
      <w:r w:rsidRPr="00326D9D">
        <w:fldChar w:fldCharType="separate"/>
      </w:r>
      <w:r w:rsidR="00BD1444">
        <w:rPr>
          <w:noProof/>
        </w:rPr>
        <w:t>45</w:t>
      </w:r>
      <w:r w:rsidRPr="00326D9D">
        <w:fldChar w:fldCharType="end"/>
      </w:r>
      <w:r w:rsidRPr="00326D9D">
        <w:t xml:space="preserve"> Direkte verdiskaping per fylke</w:t>
      </w:r>
      <w:r w:rsidR="009E5635" w:rsidRPr="00326D9D">
        <w:t>,</w:t>
      </w:r>
      <w:r w:rsidRPr="00326D9D">
        <w:t xml:space="preserve"> Filet hvitfisk</w:t>
      </w:r>
      <w:r w:rsidR="000E5CC1" w:rsidRPr="00326D9D">
        <w:t xml:space="preserve"> (</w:t>
      </w:r>
      <w:r w:rsidRPr="00326D9D">
        <w:t>Kilde: Nofima</w:t>
      </w:r>
      <w:r w:rsidR="000E5CC1" w:rsidRPr="00326D9D">
        <w:t>)</w:t>
      </w:r>
    </w:p>
    <w:p w14:paraId="1BD1603D" w14:textId="3F8DF184" w:rsidR="002923A1" w:rsidRPr="00987915" w:rsidRDefault="003965EE" w:rsidP="002923A1">
      <w:pPr>
        <w:pStyle w:val="Brdtekst"/>
        <w:rPr>
          <w:lang w:val="nb-NO"/>
        </w:rPr>
      </w:pPr>
      <w:r w:rsidRPr="00987915">
        <w:rPr>
          <w:lang w:val="nb-NO"/>
        </w:rPr>
        <w:t xml:space="preserve">I kategorien </w:t>
      </w:r>
      <w:r w:rsidR="00B5799C" w:rsidRPr="00987915">
        <w:rPr>
          <w:b/>
          <w:lang w:val="nb-NO"/>
        </w:rPr>
        <w:t>Filet hvitfisk</w:t>
      </w:r>
      <w:r w:rsidR="00F92210" w:rsidRPr="00987915">
        <w:rPr>
          <w:b/>
          <w:lang w:val="nb-NO"/>
        </w:rPr>
        <w:t xml:space="preserve">, </w:t>
      </w:r>
      <w:r w:rsidR="00A92A88" w:rsidRPr="00987915">
        <w:rPr>
          <w:lang w:val="nb-NO"/>
        </w:rPr>
        <w:t>er Finnmark</w:t>
      </w:r>
      <w:r w:rsidR="00CA75EB" w:rsidRPr="00987915">
        <w:rPr>
          <w:lang w:val="nb-NO"/>
        </w:rPr>
        <w:t>s</w:t>
      </w:r>
      <w:r w:rsidR="00A92A88" w:rsidRPr="00987915">
        <w:rPr>
          <w:lang w:val="nb-NO"/>
        </w:rPr>
        <w:t xml:space="preserve"> </w:t>
      </w:r>
      <w:r w:rsidR="000936FC" w:rsidRPr="00987915">
        <w:rPr>
          <w:lang w:val="nb-NO"/>
        </w:rPr>
        <w:t xml:space="preserve">klart størst med </w:t>
      </w:r>
      <w:r w:rsidR="00D962CB" w:rsidRPr="00987915">
        <w:rPr>
          <w:lang w:val="nb-NO"/>
        </w:rPr>
        <w:t>240 millioner</w:t>
      </w:r>
      <w:r w:rsidR="008174C2" w:rsidRPr="00987915">
        <w:rPr>
          <w:lang w:val="nb-NO"/>
        </w:rPr>
        <w:t xml:space="preserve">. </w:t>
      </w:r>
      <w:r w:rsidR="00C318CD" w:rsidRPr="00987915">
        <w:rPr>
          <w:lang w:val="nb-NO"/>
        </w:rPr>
        <w:t>Nordland er nest størs</w:t>
      </w:r>
      <w:r w:rsidR="00BC3F14" w:rsidRPr="00987915">
        <w:rPr>
          <w:lang w:val="nb-NO"/>
        </w:rPr>
        <w:t>t på vel 100 millioner.</w:t>
      </w:r>
    </w:p>
    <w:p w14:paraId="61780854" w14:textId="1FA63914" w:rsidR="00947C22" w:rsidRPr="00987915" w:rsidRDefault="00947C22" w:rsidP="002923A1">
      <w:pPr>
        <w:pStyle w:val="Brdtekst"/>
        <w:keepNext/>
        <w:rPr>
          <w:lang w:val="nb-NO"/>
        </w:rPr>
      </w:pPr>
      <w:r>
        <w:rPr>
          <w:noProof/>
        </w:rPr>
        <w:lastRenderedPageBreak/>
        <w:drawing>
          <wp:inline distT="0" distB="0" distL="0" distR="0" wp14:anchorId="46E888EF" wp14:editId="2965C45D">
            <wp:extent cx="5619750" cy="1567543"/>
            <wp:effectExtent l="0" t="0" r="0" b="0"/>
            <wp:docPr id="306962820" name="Diagram 1">
              <a:extLst xmlns:a="http://schemas.openxmlformats.org/drawingml/2006/main">
                <a:ext uri="{FF2B5EF4-FFF2-40B4-BE49-F238E27FC236}">
                  <a16:creationId xmlns:a16="http://schemas.microsoft.com/office/drawing/2014/main" id="{F7A38843-905D-4FDF-B68A-FCB71BB51F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3F368C5D" w14:textId="7818EEB0" w:rsidR="002923A1" w:rsidRPr="00326D9D" w:rsidRDefault="002923A1" w:rsidP="002923A1">
      <w:pPr>
        <w:pStyle w:val="Bildetekst"/>
      </w:pPr>
      <w:r w:rsidRPr="00326D9D">
        <w:t xml:space="preserve">Figur </w:t>
      </w:r>
      <w:r w:rsidRPr="00326D9D">
        <w:fldChar w:fldCharType="begin"/>
      </w:r>
      <w:r w:rsidRPr="00326D9D">
        <w:instrText>SEQ Figur \* ARABIC</w:instrText>
      </w:r>
      <w:r w:rsidRPr="00326D9D">
        <w:fldChar w:fldCharType="separate"/>
      </w:r>
      <w:r w:rsidR="00BD1444">
        <w:rPr>
          <w:noProof/>
        </w:rPr>
        <w:t>46</w:t>
      </w:r>
      <w:r w:rsidRPr="00326D9D">
        <w:fldChar w:fldCharType="end"/>
      </w:r>
      <w:r w:rsidRPr="00326D9D">
        <w:t xml:space="preserve"> Direkte verdiskaping per fylke</w:t>
      </w:r>
      <w:r w:rsidR="00854E70" w:rsidRPr="00326D9D">
        <w:t>,</w:t>
      </w:r>
      <w:r w:rsidRPr="00326D9D">
        <w:t xml:space="preserve"> Klippfisk</w:t>
      </w:r>
      <w:r w:rsidR="000E5CC1" w:rsidRPr="00326D9D">
        <w:t xml:space="preserve"> (</w:t>
      </w:r>
      <w:r w:rsidRPr="00326D9D">
        <w:t>Kilde: Nofima</w:t>
      </w:r>
      <w:r w:rsidR="000E5CC1" w:rsidRPr="00326D9D">
        <w:t>)</w:t>
      </w:r>
    </w:p>
    <w:p w14:paraId="7997ABBD" w14:textId="4EF88339" w:rsidR="002923A1" w:rsidRPr="00987915" w:rsidRDefault="00544D84" w:rsidP="002923A1">
      <w:pPr>
        <w:pStyle w:val="Brdtekst"/>
        <w:rPr>
          <w:lang w:val="nb-NO"/>
        </w:rPr>
      </w:pPr>
      <w:r w:rsidRPr="00987915">
        <w:rPr>
          <w:lang w:val="nb-NO"/>
        </w:rPr>
        <w:t xml:space="preserve">I Norge er </w:t>
      </w:r>
      <w:r w:rsidR="003917D1" w:rsidRPr="00987915">
        <w:rPr>
          <w:lang w:val="nb-NO"/>
        </w:rPr>
        <w:t xml:space="preserve">Møre og Romsdal i særklasse </w:t>
      </w:r>
      <w:r w:rsidR="007E7ADD" w:rsidRPr="00987915">
        <w:rPr>
          <w:lang w:val="nb-NO"/>
        </w:rPr>
        <w:t>k</w:t>
      </w:r>
      <w:r w:rsidR="00EA4E63" w:rsidRPr="00987915">
        <w:rPr>
          <w:lang w:val="nb-NO"/>
        </w:rPr>
        <w:t>lippfiskregionen</w:t>
      </w:r>
      <w:r w:rsidR="00B34371" w:rsidRPr="00987915">
        <w:rPr>
          <w:lang w:val="nb-NO"/>
        </w:rPr>
        <w:t xml:space="preserve">, </w:t>
      </w:r>
      <w:r w:rsidR="007E7ADD" w:rsidRPr="00987915">
        <w:rPr>
          <w:lang w:val="nb-NO"/>
        </w:rPr>
        <w:t xml:space="preserve">med 870 millioner i verdiskaping, </w:t>
      </w:r>
      <w:r w:rsidR="00A0550A" w:rsidRPr="00987915">
        <w:rPr>
          <w:lang w:val="nb-NO"/>
        </w:rPr>
        <w:t>som utgjør</w:t>
      </w:r>
      <w:r w:rsidR="00C06739" w:rsidRPr="00987915">
        <w:rPr>
          <w:lang w:val="nb-NO"/>
        </w:rPr>
        <w:t xml:space="preserve"> 80</w:t>
      </w:r>
      <w:r w:rsidR="00A059B3" w:rsidRPr="00987915">
        <w:rPr>
          <w:lang w:val="nb-NO"/>
        </w:rPr>
        <w:t xml:space="preserve"> % av verdiskapingen i denne kategorien. </w:t>
      </w:r>
    </w:p>
    <w:p w14:paraId="2769C844" w14:textId="19C74551" w:rsidR="000A4DB7" w:rsidRPr="00987915" w:rsidRDefault="000A4DB7" w:rsidP="00F93907">
      <w:pPr>
        <w:pStyle w:val="Brdtekst"/>
        <w:keepNext/>
        <w:rPr>
          <w:lang w:val="nb-NO"/>
        </w:rPr>
      </w:pPr>
      <w:r>
        <w:rPr>
          <w:noProof/>
        </w:rPr>
        <w:drawing>
          <wp:inline distT="0" distB="0" distL="0" distR="0" wp14:anchorId="0CBB073A" wp14:editId="25A0CA73">
            <wp:extent cx="5815965" cy="2379306"/>
            <wp:effectExtent l="0" t="0" r="0" b="2540"/>
            <wp:docPr id="1897032415" name="Diagram 1">
              <a:extLst xmlns:a="http://schemas.openxmlformats.org/drawingml/2006/main">
                <a:ext uri="{FF2B5EF4-FFF2-40B4-BE49-F238E27FC236}">
                  <a16:creationId xmlns:a16="http://schemas.microsoft.com/office/drawing/2014/main" id="{171178E4-BE19-49A5-93C7-3980A17B65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20D3A711" w14:textId="7CF68FEF" w:rsidR="002923A1" w:rsidRPr="00326D9D" w:rsidRDefault="00F93907" w:rsidP="00F93907">
      <w:pPr>
        <w:pStyle w:val="Bildetekst"/>
      </w:pPr>
      <w:r w:rsidRPr="00326D9D">
        <w:t xml:space="preserve">Figur </w:t>
      </w:r>
      <w:r w:rsidRPr="00326D9D">
        <w:fldChar w:fldCharType="begin"/>
      </w:r>
      <w:r w:rsidRPr="00326D9D">
        <w:instrText>SEQ Figur \* ARABIC</w:instrText>
      </w:r>
      <w:r w:rsidRPr="00326D9D">
        <w:fldChar w:fldCharType="separate"/>
      </w:r>
      <w:r w:rsidR="00BD1444">
        <w:rPr>
          <w:noProof/>
        </w:rPr>
        <w:t>47</w:t>
      </w:r>
      <w:r w:rsidRPr="00326D9D">
        <w:fldChar w:fldCharType="end"/>
      </w:r>
      <w:r w:rsidRPr="00326D9D">
        <w:t xml:space="preserve"> Direkte verdiskaping per fylke</w:t>
      </w:r>
      <w:r w:rsidR="00854E70" w:rsidRPr="00326D9D">
        <w:t>,</w:t>
      </w:r>
      <w:r w:rsidRPr="00326D9D">
        <w:t xml:space="preserve"> Mel og olje </w:t>
      </w:r>
      <w:r w:rsidR="000E5CC1" w:rsidRPr="00326D9D">
        <w:t>(</w:t>
      </w:r>
      <w:r w:rsidRPr="00326D9D">
        <w:t>Kilde: Nofima</w:t>
      </w:r>
      <w:r w:rsidR="000E5CC1" w:rsidRPr="00326D9D">
        <w:t>)</w:t>
      </w:r>
    </w:p>
    <w:p w14:paraId="6CD6082D" w14:textId="19C7FC01" w:rsidR="00C6273D" w:rsidRPr="00987915" w:rsidRDefault="00032FB2" w:rsidP="00C6273D">
      <w:pPr>
        <w:pStyle w:val="Brdtekst"/>
        <w:rPr>
          <w:lang w:val="nb-NO"/>
        </w:rPr>
      </w:pPr>
      <w:r w:rsidRPr="00987915">
        <w:rPr>
          <w:lang w:val="nb-NO"/>
        </w:rPr>
        <w:t xml:space="preserve">For </w:t>
      </w:r>
      <w:r w:rsidR="00383AA7" w:rsidRPr="00987915">
        <w:rPr>
          <w:b/>
          <w:lang w:val="nb-NO"/>
        </w:rPr>
        <w:t>Mel og olje</w:t>
      </w:r>
      <w:r w:rsidR="005A1F98" w:rsidRPr="00987915">
        <w:rPr>
          <w:lang w:val="nb-NO"/>
        </w:rPr>
        <w:t xml:space="preserve"> er Møre og Romsdal </w:t>
      </w:r>
      <w:r w:rsidR="00F25D9B" w:rsidRPr="00987915">
        <w:rPr>
          <w:lang w:val="nb-NO"/>
        </w:rPr>
        <w:t>også i s</w:t>
      </w:r>
      <w:r w:rsidR="000749EC" w:rsidRPr="00987915">
        <w:rPr>
          <w:lang w:val="nb-NO"/>
        </w:rPr>
        <w:t xml:space="preserve">ærklasse med </w:t>
      </w:r>
      <w:r w:rsidR="006C476F" w:rsidRPr="00987915">
        <w:rPr>
          <w:lang w:val="nb-NO"/>
        </w:rPr>
        <w:t>vel 600 millioner i direkte verdi</w:t>
      </w:r>
      <w:r w:rsidR="00BD5810" w:rsidRPr="00987915">
        <w:rPr>
          <w:lang w:val="nb-NO"/>
        </w:rPr>
        <w:t>skaping</w:t>
      </w:r>
      <w:r w:rsidR="00CF31CD" w:rsidRPr="00987915">
        <w:rPr>
          <w:lang w:val="nb-NO"/>
        </w:rPr>
        <w:t xml:space="preserve"> </w:t>
      </w:r>
      <w:r w:rsidR="00443D9B" w:rsidRPr="00987915">
        <w:rPr>
          <w:lang w:val="nb-NO"/>
        </w:rPr>
        <w:t>fulgt av Rogaland</w:t>
      </w:r>
      <w:r w:rsidR="00823253" w:rsidRPr="00987915">
        <w:rPr>
          <w:lang w:val="nb-NO"/>
        </w:rPr>
        <w:t xml:space="preserve"> med </w:t>
      </w:r>
      <w:r w:rsidR="00783098" w:rsidRPr="00987915">
        <w:rPr>
          <w:lang w:val="nb-NO"/>
        </w:rPr>
        <w:t>vel 140 millioner.</w:t>
      </w:r>
    </w:p>
    <w:p w14:paraId="35B07131" w14:textId="77C8E43B" w:rsidR="001E50A3" w:rsidRPr="00987915" w:rsidRDefault="005737C7" w:rsidP="001E50A3">
      <w:pPr>
        <w:pStyle w:val="Brdtekst"/>
        <w:keepNext/>
        <w:rPr>
          <w:lang w:val="nb-NO"/>
        </w:rPr>
      </w:pPr>
      <w:r>
        <w:rPr>
          <w:noProof/>
        </w:rPr>
        <w:drawing>
          <wp:inline distT="0" distB="0" distL="0" distR="0" wp14:anchorId="147EB46A" wp14:editId="6B0BF398">
            <wp:extent cx="5730875" cy="2267339"/>
            <wp:effectExtent l="0" t="0" r="3175" b="0"/>
            <wp:docPr id="745280336" name="Diagram 1">
              <a:extLst xmlns:a="http://schemas.openxmlformats.org/drawingml/2006/main">
                <a:ext uri="{FF2B5EF4-FFF2-40B4-BE49-F238E27FC236}">
                  <a16:creationId xmlns:a16="http://schemas.microsoft.com/office/drawing/2014/main" id="{8695A083-E1AC-4C05-ADA6-D4184B8EDE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4C2EE6BB" w14:textId="0C825127" w:rsidR="00C6273D" w:rsidRPr="00326D9D" w:rsidRDefault="001E50A3" w:rsidP="001E50A3">
      <w:pPr>
        <w:pStyle w:val="Bildetekst"/>
      </w:pPr>
      <w:r w:rsidRPr="00326D9D">
        <w:t xml:space="preserve">Figur </w:t>
      </w:r>
      <w:r w:rsidRPr="00326D9D">
        <w:fldChar w:fldCharType="begin"/>
      </w:r>
      <w:r w:rsidRPr="00326D9D">
        <w:instrText>SEQ Figur \* ARABIC</w:instrText>
      </w:r>
      <w:r w:rsidRPr="00326D9D">
        <w:fldChar w:fldCharType="separate"/>
      </w:r>
      <w:r w:rsidR="00BD1444">
        <w:rPr>
          <w:noProof/>
        </w:rPr>
        <w:t>48</w:t>
      </w:r>
      <w:r w:rsidRPr="00326D9D">
        <w:fldChar w:fldCharType="end"/>
      </w:r>
      <w:r w:rsidRPr="00326D9D">
        <w:t xml:space="preserve"> Direkte verdiskaping per fylke</w:t>
      </w:r>
      <w:r w:rsidR="00854E70" w:rsidRPr="00326D9D">
        <w:t>,</w:t>
      </w:r>
      <w:r w:rsidRPr="00326D9D">
        <w:t xml:space="preserve"> Pelagisk konsum</w:t>
      </w:r>
      <w:r w:rsidR="000E5CC1" w:rsidRPr="00326D9D">
        <w:t xml:space="preserve"> (</w:t>
      </w:r>
      <w:r w:rsidRPr="00326D9D">
        <w:t>Kilde: Nofima</w:t>
      </w:r>
      <w:r w:rsidR="000E5CC1" w:rsidRPr="00326D9D">
        <w:t>)</w:t>
      </w:r>
    </w:p>
    <w:p w14:paraId="338986BC" w14:textId="62D11DF6" w:rsidR="008E52C7" w:rsidRPr="00987915" w:rsidRDefault="0009657D" w:rsidP="008E52C7">
      <w:pPr>
        <w:pStyle w:val="Brdtekst"/>
        <w:rPr>
          <w:lang w:val="nb-NO"/>
        </w:rPr>
      </w:pPr>
      <w:r w:rsidRPr="00987915">
        <w:rPr>
          <w:lang w:val="nb-NO"/>
        </w:rPr>
        <w:t xml:space="preserve">Verdiskapingen i </w:t>
      </w:r>
      <w:r w:rsidR="006244BA" w:rsidRPr="00987915">
        <w:rPr>
          <w:b/>
          <w:lang w:val="nb-NO"/>
        </w:rPr>
        <w:t xml:space="preserve">Pelagisk </w:t>
      </w:r>
      <w:r w:rsidR="00D21319" w:rsidRPr="00987915">
        <w:rPr>
          <w:b/>
          <w:lang w:val="nb-NO"/>
        </w:rPr>
        <w:t>Konsum</w:t>
      </w:r>
      <w:r w:rsidR="008D0DDE" w:rsidRPr="00987915">
        <w:rPr>
          <w:b/>
          <w:lang w:val="nb-NO"/>
        </w:rPr>
        <w:t xml:space="preserve"> </w:t>
      </w:r>
      <w:r w:rsidR="005F7611" w:rsidRPr="00987915">
        <w:rPr>
          <w:lang w:val="nb-NO"/>
        </w:rPr>
        <w:t>er størst i Møre og Roms</w:t>
      </w:r>
      <w:r w:rsidR="00A50A1C" w:rsidRPr="00987915">
        <w:rPr>
          <w:lang w:val="nb-NO"/>
        </w:rPr>
        <w:t xml:space="preserve">dal og </w:t>
      </w:r>
      <w:r w:rsidR="002806C8" w:rsidRPr="00987915">
        <w:rPr>
          <w:lang w:val="nb-NO"/>
        </w:rPr>
        <w:t xml:space="preserve">Sogn og Fjordane </w:t>
      </w:r>
      <w:r w:rsidR="008D2B1A" w:rsidRPr="00987915">
        <w:rPr>
          <w:lang w:val="nb-NO"/>
        </w:rPr>
        <w:t>med en saml</w:t>
      </w:r>
      <w:r w:rsidR="00EF4D51" w:rsidRPr="00987915">
        <w:rPr>
          <w:lang w:val="nb-NO"/>
        </w:rPr>
        <w:t>et direkte verdiskaping på over en</w:t>
      </w:r>
      <w:r w:rsidR="00655DDA" w:rsidRPr="00987915">
        <w:rPr>
          <w:lang w:val="nb-NO"/>
        </w:rPr>
        <w:t xml:space="preserve"> milliard (1</w:t>
      </w:r>
      <w:r w:rsidR="00854E70" w:rsidRPr="00987915">
        <w:rPr>
          <w:lang w:val="nb-NO"/>
        </w:rPr>
        <w:t> </w:t>
      </w:r>
      <w:r w:rsidR="00655DDA" w:rsidRPr="00987915">
        <w:rPr>
          <w:lang w:val="nb-NO"/>
        </w:rPr>
        <w:t>0</w:t>
      </w:r>
      <w:r w:rsidR="004C4500" w:rsidRPr="00987915">
        <w:rPr>
          <w:lang w:val="nb-NO"/>
        </w:rPr>
        <w:t>47</w:t>
      </w:r>
      <w:r w:rsidR="00655DDA" w:rsidRPr="00987915">
        <w:rPr>
          <w:lang w:val="nb-NO"/>
        </w:rPr>
        <w:t xml:space="preserve"> millioner). </w:t>
      </w:r>
    </w:p>
    <w:p w14:paraId="306F98D7" w14:textId="28EB937B" w:rsidR="008E52C7" w:rsidRPr="00987915" w:rsidRDefault="00977778" w:rsidP="008E52C7">
      <w:pPr>
        <w:pStyle w:val="Brdtekst"/>
        <w:keepNext/>
        <w:rPr>
          <w:lang w:val="nb-NO"/>
        </w:rPr>
      </w:pPr>
      <w:r>
        <w:rPr>
          <w:noProof/>
        </w:rPr>
        <w:lastRenderedPageBreak/>
        <w:drawing>
          <wp:inline distT="0" distB="0" distL="0" distR="0" wp14:anchorId="595410B8" wp14:editId="24001164">
            <wp:extent cx="5749925" cy="2715209"/>
            <wp:effectExtent l="0" t="0" r="3175" b="0"/>
            <wp:docPr id="18381659" name="Diagram 1">
              <a:extLst xmlns:a="http://schemas.openxmlformats.org/drawingml/2006/main">
                <a:ext uri="{FF2B5EF4-FFF2-40B4-BE49-F238E27FC236}">
                  <a16:creationId xmlns:a16="http://schemas.microsoft.com/office/drawing/2014/main" id="{2E28E860-589B-475C-B9AE-F1CE4B18FC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04A683DA" w14:textId="5C493D75" w:rsidR="008E52C7" w:rsidRPr="00326D9D" w:rsidRDefault="008E52C7" w:rsidP="008E52C7">
      <w:pPr>
        <w:pStyle w:val="Bildetekst"/>
      </w:pPr>
      <w:r w:rsidRPr="00326D9D">
        <w:t xml:space="preserve">Figur </w:t>
      </w:r>
      <w:r w:rsidRPr="00326D9D">
        <w:fldChar w:fldCharType="begin"/>
      </w:r>
      <w:r w:rsidRPr="00326D9D">
        <w:instrText>SEQ Figur \* ARABIC</w:instrText>
      </w:r>
      <w:r w:rsidRPr="00326D9D">
        <w:fldChar w:fldCharType="separate"/>
      </w:r>
      <w:r w:rsidR="00BD1444">
        <w:rPr>
          <w:noProof/>
        </w:rPr>
        <w:t>49</w:t>
      </w:r>
      <w:r w:rsidRPr="00326D9D">
        <w:fldChar w:fldCharType="end"/>
      </w:r>
      <w:r w:rsidRPr="00326D9D">
        <w:t xml:space="preserve"> Direkte verdiskaping per fylke</w:t>
      </w:r>
      <w:r w:rsidR="000A7A36" w:rsidRPr="00326D9D">
        <w:t>,</w:t>
      </w:r>
      <w:r w:rsidRPr="00326D9D">
        <w:t xml:space="preserve"> Skalldyr</w:t>
      </w:r>
      <w:r w:rsidR="000E5CC1" w:rsidRPr="00326D9D">
        <w:t xml:space="preserve"> (</w:t>
      </w:r>
      <w:r w:rsidRPr="00326D9D">
        <w:t>Kilde: Nofima</w:t>
      </w:r>
      <w:r w:rsidR="000E5CC1" w:rsidRPr="00326D9D">
        <w:t>)</w:t>
      </w:r>
    </w:p>
    <w:p w14:paraId="2CB6D301" w14:textId="5D79A370" w:rsidR="00307F10" w:rsidRPr="00987915" w:rsidRDefault="00307F10" w:rsidP="00307F10">
      <w:pPr>
        <w:pStyle w:val="Brdtekst"/>
        <w:rPr>
          <w:lang w:val="nb-NO"/>
        </w:rPr>
      </w:pPr>
      <w:r w:rsidRPr="00987915">
        <w:rPr>
          <w:b/>
          <w:lang w:val="nb-NO"/>
        </w:rPr>
        <w:t xml:space="preserve">Kategorien Skalldyr </w:t>
      </w:r>
      <w:r w:rsidR="001434CD" w:rsidRPr="00987915">
        <w:rPr>
          <w:lang w:val="nb-NO"/>
        </w:rPr>
        <w:t>domineres av Finnmark, Trøndelag og Troms</w:t>
      </w:r>
      <w:r w:rsidR="00212470" w:rsidRPr="00987915">
        <w:rPr>
          <w:lang w:val="nb-NO"/>
        </w:rPr>
        <w:t xml:space="preserve"> med en samlet verdiskaping på 320 millioner</w:t>
      </w:r>
    </w:p>
    <w:p w14:paraId="781A0F99" w14:textId="0BF021BA" w:rsidR="0000603F" w:rsidRPr="00326D9D" w:rsidRDefault="00B11250" w:rsidP="0000603F">
      <w:pPr>
        <w:pStyle w:val="Overskrift2"/>
        <w:rPr>
          <w:lang w:val="nb-NO"/>
        </w:rPr>
      </w:pPr>
      <w:bookmarkStart w:id="54" w:name="_Toc138925765"/>
      <w:r w:rsidRPr="00326D9D">
        <w:rPr>
          <w:lang w:val="nb-NO"/>
        </w:rPr>
        <w:t>Verdiskaping p</w:t>
      </w:r>
      <w:r w:rsidR="00583EF2" w:rsidRPr="00326D9D">
        <w:rPr>
          <w:lang w:val="nb-NO"/>
        </w:rPr>
        <w:t>e</w:t>
      </w:r>
      <w:r w:rsidRPr="00326D9D">
        <w:rPr>
          <w:lang w:val="nb-NO"/>
        </w:rPr>
        <w:t>r sysselsatt</w:t>
      </w:r>
      <w:bookmarkEnd w:id="54"/>
    </w:p>
    <w:p w14:paraId="549F97F8" w14:textId="752FAF1E" w:rsidR="000941A1" w:rsidRPr="00987915" w:rsidRDefault="00550A7E" w:rsidP="000941A1">
      <w:pPr>
        <w:pStyle w:val="Brdtekst"/>
        <w:rPr>
          <w:lang w:val="nb-NO"/>
        </w:rPr>
      </w:pPr>
      <w:r w:rsidRPr="00987915">
        <w:rPr>
          <w:lang w:val="nb-NO"/>
        </w:rPr>
        <w:t>Som et mål på</w:t>
      </w:r>
      <w:r w:rsidR="00D64C66" w:rsidRPr="00987915">
        <w:rPr>
          <w:lang w:val="nb-NO"/>
        </w:rPr>
        <w:t xml:space="preserve"> økonomisk</w:t>
      </w:r>
      <w:r w:rsidRPr="00987915">
        <w:rPr>
          <w:lang w:val="nb-NO"/>
        </w:rPr>
        <w:t xml:space="preserve"> produktivitet kan vi </w:t>
      </w:r>
      <w:r w:rsidR="008013BD" w:rsidRPr="00987915">
        <w:rPr>
          <w:lang w:val="nb-NO"/>
        </w:rPr>
        <w:t>benytte</w:t>
      </w:r>
      <w:r w:rsidR="00600176" w:rsidRPr="00987915">
        <w:rPr>
          <w:lang w:val="nb-NO"/>
        </w:rPr>
        <w:t xml:space="preserve"> verdiskaping per sysselsatt i næringen</w:t>
      </w:r>
      <w:r w:rsidR="00D64C66" w:rsidRPr="00987915">
        <w:rPr>
          <w:lang w:val="nb-NO"/>
        </w:rPr>
        <w:t xml:space="preserve">. </w:t>
      </w:r>
      <w:r w:rsidR="00600176" w:rsidRPr="00987915">
        <w:rPr>
          <w:lang w:val="nb-NO"/>
        </w:rPr>
        <w:t xml:space="preserve"> Dette er vist i </w:t>
      </w:r>
      <w:r w:rsidR="00600176" w:rsidRPr="00987915">
        <w:rPr>
          <w:lang w:val="nb-NO"/>
        </w:rPr>
        <w:fldChar w:fldCharType="begin"/>
      </w:r>
      <w:r w:rsidR="00600176" w:rsidRPr="00987915">
        <w:rPr>
          <w:lang w:val="nb-NO"/>
        </w:rPr>
        <w:instrText xml:space="preserve"> REF _Ref137802076 \h </w:instrText>
      </w:r>
      <w:r w:rsidR="00600176" w:rsidRPr="00987915">
        <w:rPr>
          <w:lang w:val="nb-NO"/>
        </w:rPr>
      </w:r>
      <w:r w:rsidR="00600176" w:rsidRPr="00987915">
        <w:rPr>
          <w:lang w:val="nb-NO"/>
        </w:rPr>
        <w:fldChar w:fldCharType="separate"/>
      </w:r>
      <w:r w:rsidR="00BD1444" w:rsidRPr="00037C6A">
        <w:rPr>
          <w:lang w:val="nb-NO"/>
        </w:rPr>
        <w:t xml:space="preserve">Figur </w:t>
      </w:r>
      <w:r w:rsidR="00BD1444" w:rsidRPr="00037C6A">
        <w:rPr>
          <w:noProof/>
          <w:lang w:val="nb-NO"/>
        </w:rPr>
        <w:t>50</w:t>
      </w:r>
      <w:r w:rsidR="00600176" w:rsidRPr="00987915">
        <w:rPr>
          <w:lang w:val="nb-NO"/>
        </w:rPr>
        <w:fldChar w:fldCharType="end"/>
      </w:r>
      <w:r w:rsidR="00CF06C1" w:rsidRPr="00987915">
        <w:rPr>
          <w:lang w:val="nb-NO"/>
        </w:rPr>
        <w:t xml:space="preserve"> </w:t>
      </w:r>
      <w:r w:rsidR="00C614D0" w:rsidRPr="00987915">
        <w:rPr>
          <w:lang w:val="nb-NO"/>
        </w:rPr>
        <w:t>for de største bransjene i villfisknæringen</w:t>
      </w:r>
      <w:r w:rsidR="00DE5F8F" w:rsidRPr="00987915">
        <w:rPr>
          <w:lang w:val="nb-NO"/>
        </w:rPr>
        <w:t>, samt for fastlands</w:t>
      </w:r>
      <w:r w:rsidR="00B10100" w:rsidRPr="00987915">
        <w:rPr>
          <w:lang w:val="nb-NO"/>
        </w:rPr>
        <w:t>-Norge</w:t>
      </w:r>
      <w:r w:rsidR="00DE5F8F" w:rsidRPr="00987915">
        <w:rPr>
          <w:lang w:val="nb-NO"/>
        </w:rPr>
        <w:t xml:space="preserve"> samlet</w:t>
      </w:r>
      <w:r w:rsidR="00C614D0" w:rsidRPr="00987915">
        <w:rPr>
          <w:lang w:val="nb-NO"/>
        </w:rPr>
        <w:t xml:space="preserve">. </w:t>
      </w:r>
      <w:r w:rsidR="00483C70" w:rsidRPr="00987915">
        <w:rPr>
          <w:lang w:val="nb-NO"/>
        </w:rPr>
        <w:t xml:space="preserve">Vi ser at </w:t>
      </w:r>
      <w:r w:rsidR="00CB5614" w:rsidRPr="00987915">
        <w:rPr>
          <w:lang w:val="nb-NO"/>
        </w:rPr>
        <w:t>m</w:t>
      </w:r>
      <w:r w:rsidR="00483C70" w:rsidRPr="00987915">
        <w:rPr>
          <w:lang w:val="nb-NO"/>
        </w:rPr>
        <w:t xml:space="preserve">el og olje kommer høyest med en verdiskaping per sysselsatt på 1,4 millioner kroner i 2021. </w:t>
      </w:r>
      <w:r w:rsidR="00443DAB" w:rsidRPr="00987915">
        <w:rPr>
          <w:lang w:val="nb-NO"/>
        </w:rPr>
        <w:t xml:space="preserve">Deretter følger pelagisk konsumindustri og </w:t>
      </w:r>
      <w:r w:rsidR="001938C5" w:rsidRPr="00987915">
        <w:rPr>
          <w:lang w:val="nb-NO"/>
        </w:rPr>
        <w:t>klippfisk</w:t>
      </w:r>
      <w:r w:rsidR="00975465" w:rsidRPr="00987915">
        <w:rPr>
          <w:lang w:val="nb-NO"/>
        </w:rPr>
        <w:softHyphen/>
      </w:r>
      <w:r w:rsidR="001938C5" w:rsidRPr="00987915">
        <w:rPr>
          <w:lang w:val="nb-NO"/>
        </w:rPr>
        <w:t>industrien, begge med rundt 1,1 millioner per sysselsatt.</w:t>
      </w:r>
      <w:r w:rsidR="00473C2D" w:rsidRPr="00987915">
        <w:rPr>
          <w:lang w:val="nb-NO"/>
        </w:rPr>
        <w:t xml:space="preserve"> Lavest kommer </w:t>
      </w:r>
      <w:r w:rsidR="00646092" w:rsidRPr="00987915">
        <w:rPr>
          <w:lang w:val="nb-NO"/>
        </w:rPr>
        <w:t>hvitfiskfiletindustrien med 430 000 kr</w:t>
      </w:r>
      <w:r w:rsidR="00FE6ECF" w:rsidRPr="00987915">
        <w:rPr>
          <w:lang w:val="nb-NO"/>
        </w:rPr>
        <w:t>oner</w:t>
      </w:r>
      <w:r w:rsidR="00646092" w:rsidRPr="00987915">
        <w:rPr>
          <w:lang w:val="nb-NO"/>
        </w:rPr>
        <w:t xml:space="preserve"> per sysselsatt, mens snittet for hele villfiskindustrien er på </w:t>
      </w:r>
      <w:r w:rsidR="00295FEB" w:rsidRPr="00987915">
        <w:rPr>
          <w:lang w:val="nb-NO"/>
        </w:rPr>
        <w:t>770 000 kr</w:t>
      </w:r>
      <w:r w:rsidR="00FE6ECF" w:rsidRPr="00987915">
        <w:rPr>
          <w:lang w:val="nb-NO"/>
        </w:rPr>
        <w:t>oner</w:t>
      </w:r>
      <w:r w:rsidR="00295FEB" w:rsidRPr="00987915">
        <w:rPr>
          <w:lang w:val="nb-NO"/>
        </w:rPr>
        <w:t xml:space="preserve"> per sysselsatt.</w:t>
      </w:r>
      <w:r w:rsidR="0027694D" w:rsidRPr="00987915">
        <w:rPr>
          <w:lang w:val="nb-NO"/>
        </w:rPr>
        <w:t xml:space="preserve"> </w:t>
      </w:r>
      <w:r w:rsidR="00502C89" w:rsidRPr="00987915">
        <w:rPr>
          <w:lang w:val="nb-NO"/>
        </w:rPr>
        <w:t xml:space="preserve">Figuren viser at pelagisk konsumindustri og klippfiskindustrien ligger </w:t>
      </w:r>
      <w:r w:rsidR="005A3158" w:rsidRPr="00987915">
        <w:rPr>
          <w:lang w:val="nb-NO"/>
        </w:rPr>
        <w:t>omtrent på</w:t>
      </w:r>
      <w:r w:rsidR="00F50B5C" w:rsidRPr="00987915">
        <w:rPr>
          <w:lang w:val="nb-NO"/>
        </w:rPr>
        <w:t xml:space="preserve"> </w:t>
      </w:r>
      <w:r w:rsidR="002C3E4E" w:rsidRPr="00987915">
        <w:rPr>
          <w:lang w:val="nb-NO"/>
        </w:rPr>
        <w:t xml:space="preserve">snittet for </w:t>
      </w:r>
      <w:r w:rsidR="007E00A2" w:rsidRPr="00987915">
        <w:rPr>
          <w:lang w:val="nb-NO"/>
        </w:rPr>
        <w:t xml:space="preserve">annen norsk </w:t>
      </w:r>
      <w:r w:rsidR="00F50B5C" w:rsidRPr="00987915">
        <w:rPr>
          <w:lang w:val="nb-NO"/>
        </w:rPr>
        <w:t>fastlands</w:t>
      </w:r>
      <w:r w:rsidR="007E00A2" w:rsidRPr="00987915">
        <w:rPr>
          <w:lang w:val="nb-NO"/>
        </w:rPr>
        <w:t>industri</w:t>
      </w:r>
      <w:r w:rsidR="00116F76" w:rsidRPr="00987915">
        <w:rPr>
          <w:lang w:val="nb-NO"/>
        </w:rPr>
        <w:t xml:space="preserve">, mens </w:t>
      </w:r>
      <w:r w:rsidR="00E16B7D" w:rsidRPr="00987915">
        <w:rPr>
          <w:lang w:val="nb-NO"/>
        </w:rPr>
        <w:t xml:space="preserve">mel og oljeindustrien ligger </w:t>
      </w:r>
      <w:r w:rsidR="00F50B5C" w:rsidRPr="00987915">
        <w:rPr>
          <w:lang w:val="nb-NO"/>
        </w:rPr>
        <w:t>betydelig</w:t>
      </w:r>
      <w:r w:rsidR="00E16B7D" w:rsidRPr="00987915">
        <w:rPr>
          <w:lang w:val="nb-NO"/>
        </w:rPr>
        <w:t xml:space="preserve"> over og de øvrige bransjene </w:t>
      </w:r>
      <w:r w:rsidR="00EB7B9A" w:rsidRPr="00987915">
        <w:rPr>
          <w:lang w:val="nb-NO"/>
        </w:rPr>
        <w:t>betydelig</w:t>
      </w:r>
      <w:r w:rsidR="00E16B7D" w:rsidRPr="00987915">
        <w:rPr>
          <w:lang w:val="nb-NO"/>
        </w:rPr>
        <w:t xml:space="preserve"> under.</w:t>
      </w:r>
    </w:p>
    <w:p w14:paraId="49ED4F88" w14:textId="635352D2" w:rsidR="009944EC" w:rsidRPr="00987915" w:rsidRDefault="00707B0C" w:rsidP="009944EC">
      <w:pPr>
        <w:pStyle w:val="Brdtekst"/>
        <w:keepNext/>
        <w:rPr>
          <w:sz w:val="18"/>
          <w:szCs w:val="18"/>
          <w:lang w:val="nb-NO"/>
        </w:rPr>
      </w:pPr>
      <w:r w:rsidRPr="00987915">
        <w:rPr>
          <w:noProof/>
          <w:sz w:val="18"/>
          <w:szCs w:val="18"/>
          <w:lang w:val="nb-NO"/>
        </w:rPr>
        <w:drawing>
          <wp:inline distT="0" distB="0" distL="0" distR="0" wp14:anchorId="56F2C2A0" wp14:editId="299CBD7D">
            <wp:extent cx="5759450" cy="2957886"/>
            <wp:effectExtent l="0" t="0" r="0" b="0"/>
            <wp:docPr id="496705650" name="Diagram 1">
              <a:extLst xmlns:a="http://schemas.openxmlformats.org/drawingml/2006/main">
                <a:ext uri="{FF2B5EF4-FFF2-40B4-BE49-F238E27FC236}">
                  <a16:creationId xmlns:a16="http://schemas.microsoft.com/office/drawing/2014/main" id="{338C9767-6A38-9D97-10C7-8406833E8D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04FCD518" w14:textId="628C61E1" w:rsidR="007164EA" w:rsidRPr="00326D9D" w:rsidRDefault="009944EC" w:rsidP="00EB1E39">
      <w:pPr>
        <w:pStyle w:val="Bildetekst"/>
      </w:pPr>
      <w:bookmarkStart w:id="55" w:name="_Ref137802076"/>
      <w:r w:rsidRPr="00326D9D">
        <w:t xml:space="preserve">Figur </w:t>
      </w:r>
      <w:r w:rsidRPr="00326D9D">
        <w:fldChar w:fldCharType="begin"/>
      </w:r>
      <w:r w:rsidRPr="00326D9D">
        <w:instrText>SEQ Figur \* ARABIC</w:instrText>
      </w:r>
      <w:r w:rsidRPr="00326D9D">
        <w:fldChar w:fldCharType="separate"/>
      </w:r>
      <w:r w:rsidR="00BD1444">
        <w:rPr>
          <w:noProof/>
        </w:rPr>
        <w:t>50</w:t>
      </w:r>
      <w:r w:rsidRPr="00326D9D">
        <w:fldChar w:fldCharType="end"/>
      </w:r>
      <w:bookmarkEnd w:id="55"/>
      <w:r w:rsidRPr="00326D9D">
        <w:t xml:space="preserve"> </w:t>
      </w:r>
      <w:r w:rsidR="00911B2C" w:rsidRPr="00326D9D">
        <w:t>Verdiskaping per sysselsatt fordelt på bransjer</w:t>
      </w:r>
      <w:r w:rsidR="00370A2E" w:rsidRPr="00326D9D">
        <w:t>/produksjonstyper</w:t>
      </w:r>
      <w:r w:rsidR="00A06D3C" w:rsidRPr="00326D9D">
        <w:t>. Den stiplede linjen viser tilsvarende for fastlands-Norge</w:t>
      </w:r>
      <w:r w:rsidR="000E5CC1" w:rsidRPr="00326D9D">
        <w:t xml:space="preserve"> (</w:t>
      </w:r>
      <w:r w:rsidR="002C7B25" w:rsidRPr="00326D9D">
        <w:t>Kilde: Nofima</w:t>
      </w:r>
      <w:r w:rsidR="00180E22" w:rsidRPr="00326D9D">
        <w:t xml:space="preserve"> og SSB (tabell 09170 og 09174</w:t>
      </w:r>
      <w:r w:rsidR="00F444DD" w:rsidRPr="00326D9D">
        <w:t>)</w:t>
      </w:r>
      <w:r w:rsidR="000E5CC1" w:rsidRPr="00326D9D">
        <w:t>)</w:t>
      </w:r>
    </w:p>
    <w:p w14:paraId="4302EFFC" w14:textId="2A809777" w:rsidR="006B3420" w:rsidRPr="00326D9D" w:rsidRDefault="00634B09" w:rsidP="00634B09">
      <w:pPr>
        <w:pStyle w:val="Overskrift2"/>
        <w:rPr>
          <w:lang w:val="nb-NO"/>
        </w:rPr>
      </w:pPr>
      <w:bookmarkStart w:id="56" w:name="_Toc138925766"/>
      <w:r w:rsidRPr="00326D9D">
        <w:rPr>
          <w:lang w:val="nb-NO"/>
        </w:rPr>
        <w:lastRenderedPageBreak/>
        <w:t>Investeringer</w:t>
      </w:r>
      <w:bookmarkEnd w:id="56"/>
    </w:p>
    <w:p w14:paraId="490F66FA" w14:textId="3602CE34" w:rsidR="003E0F76" w:rsidRPr="00987915" w:rsidRDefault="003E0F76" w:rsidP="00634B09">
      <w:pPr>
        <w:pStyle w:val="Brdtekst"/>
        <w:rPr>
          <w:lang w:val="nb-NO"/>
        </w:rPr>
      </w:pPr>
      <w:r w:rsidRPr="00987915">
        <w:rPr>
          <w:lang w:val="nb-NO"/>
        </w:rPr>
        <w:t xml:space="preserve">Norsk sjømatnærings totale investeringer </w:t>
      </w:r>
      <w:r w:rsidR="004E11AA" w:rsidRPr="00987915">
        <w:rPr>
          <w:lang w:val="nb-NO"/>
        </w:rPr>
        <w:t xml:space="preserve">i 2021 </w:t>
      </w:r>
      <w:r w:rsidRPr="00987915">
        <w:rPr>
          <w:lang w:val="nb-NO"/>
        </w:rPr>
        <w:t xml:space="preserve">er </w:t>
      </w:r>
      <w:r w:rsidR="00834A72" w:rsidRPr="00987915">
        <w:rPr>
          <w:lang w:val="nb-NO"/>
        </w:rPr>
        <w:t xml:space="preserve">tidligere </w:t>
      </w:r>
      <w:r w:rsidRPr="00987915">
        <w:rPr>
          <w:lang w:val="nb-NO"/>
        </w:rPr>
        <w:t xml:space="preserve">beregnet til </w:t>
      </w:r>
      <w:r w:rsidR="00502223" w:rsidRPr="00987915">
        <w:rPr>
          <w:lang w:val="nb-NO"/>
        </w:rPr>
        <w:t>37 milliarder kroner (Johnsen et</w:t>
      </w:r>
      <w:r w:rsidR="00FE6ECF" w:rsidRPr="00987915">
        <w:rPr>
          <w:lang w:val="nb-NO"/>
        </w:rPr>
        <w:t xml:space="preserve"> </w:t>
      </w:r>
      <w:r w:rsidR="00502223" w:rsidRPr="00987915">
        <w:rPr>
          <w:lang w:val="nb-NO"/>
        </w:rPr>
        <w:t>al., 2022).</w:t>
      </w:r>
      <w:r w:rsidR="003644E3" w:rsidRPr="00987915">
        <w:rPr>
          <w:lang w:val="nb-NO"/>
        </w:rPr>
        <w:t xml:space="preserve"> Investeringene gikk noe ned i både </w:t>
      </w:r>
      <w:r w:rsidR="005370C6" w:rsidRPr="00987915">
        <w:rPr>
          <w:lang w:val="nb-NO"/>
        </w:rPr>
        <w:t>2020 og 2021 sammenlignet med toppåret 2019</w:t>
      </w:r>
      <w:r w:rsidR="006737C0" w:rsidRPr="00987915">
        <w:rPr>
          <w:lang w:val="nb-NO"/>
        </w:rPr>
        <w:t>,</w:t>
      </w:r>
      <w:r w:rsidR="005370C6" w:rsidRPr="00987915">
        <w:rPr>
          <w:lang w:val="nb-NO"/>
        </w:rPr>
        <w:t xml:space="preserve"> </w:t>
      </w:r>
      <w:r w:rsidR="006737C0" w:rsidRPr="00987915">
        <w:rPr>
          <w:lang w:val="nb-NO"/>
        </w:rPr>
        <w:t>der</w:t>
      </w:r>
      <w:r w:rsidR="005370C6" w:rsidRPr="00987915">
        <w:rPr>
          <w:lang w:val="nb-NO"/>
        </w:rPr>
        <w:t xml:space="preserve"> disse var på til sammen 43 milliarder. </w:t>
      </w:r>
      <w:r w:rsidR="00DA42B1" w:rsidRPr="00987915">
        <w:rPr>
          <w:lang w:val="nb-NO"/>
        </w:rPr>
        <w:t>Tross nedgang de siste par årene har i</w:t>
      </w:r>
      <w:r w:rsidR="00F218E5" w:rsidRPr="00987915">
        <w:rPr>
          <w:lang w:val="nb-NO"/>
        </w:rPr>
        <w:t xml:space="preserve">nvesteringsnivået </w:t>
      </w:r>
      <w:r w:rsidR="00E9605C" w:rsidRPr="00987915">
        <w:rPr>
          <w:lang w:val="nb-NO"/>
        </w:rPr>
        <w:t>økt</w:t>
      </w:r>
      <w:r w:rsidR="00F218E5" w:rsidRPr="00987915">
        <w:rPr>
          <w:lang w:val="nb-NO"/>
        </w:rPr>
        <w:t xml:space="preserve"> betydelig siden begynnelsen av 2000-tallet, drevet frem spesielt av akvakulturinvesteringer</w:t>
      </w:r>
      <w:r w:rsidR="0006799E" w:rsidRPr="00987915">
        <w:rPr>
          <w:lang w:val="nb-NO"/>
        </w:rPr>
        <w:t>, men også fiskeri</w:t>
      </w:r>
      <w:r w:rsidR="00ED0649" w:rsidRPr="00987915">
        <w:rPr>
          <w:lang w:val="nb-NO"/>
        </w:rPr>
        <w:t xml:space="preserve"> (Johnsen et</w:t>
      </w:r>
      <w:r w:rsidR="00501BC8" w:rsidRPr="00987915">
        <w:rPr>
          <w:lang w:val="nb-NO"/>
        </w:rPr>
        <w:t xml:space="preserve"> </w:t>
      </w:r>
      <w:r w:rsidR="00ED0649" w:rsidRPr="00987915">
        <w:rPr>
          <w:lang w:val="nb-NO"/>
        </w:rPr>
        <w:t>al., 2022).</w:t>
      </w:r>
      <w:r w:rsidR="00A8203F" w:rsidRPr="00987915">
        <w:rPr>
          <w:lang w:val="nb-NO"/>
        </w:rPr>
        <w:t xml:space="preserve"> Det er verdt å merke seg at denne totalen inkluderer </w:t>
      </w:r>
      <w:r w:rsidR="00792186" w:rsidRPr="00987915">
        <w:rPr>
          <w:lang w:val="nb-NO"/>
        </w:rPr>
        <w:t>spesialiserte leverandører til næringen</w:t>
      </w:r>
      <w:r w:rsidR="00714A3E" w:rsidRPr="00987915">
        <w:rPr>
          <w:lang w:val="nb-NO"/>
        </w:rPr>
        <w:t>, og også disse har hatt betydelig vekst i investeringsnivået</w:t>
      </w:r>
      <w:r w:rsidR="00792186" w:rsidRPr="00987915">
        <w:rPr>
          <w:lang w:val="nb-NO"/>
        </w:rPr>
        <w:t>.</w:t>
      </w:r>
    </w:p>
    <w:p w14:paraId="79F14E19" w14:textId="50E4AC20" w:rsidR="00634B09" w:rsidRPr="00987915" w:rsidRDefault="00212AFE" w:rsidP="00634B09">
      <w:pPr>
        <w:pStyle w:val="Brdtekst"/>
        <w:rPr>
          <w:lang w:val="nb-NO"/>
        </w:rPr>
      </w:pPr>
      <w:r w:rsidRPr="00987915">
        <w:rPr>
          <w:lang w:val="nb-NO"/>
        </w:rPr>
        <w:t>I våre analyser estimerer vi at d</w:t>
      </w:r>
      <w:r w:rsidR="00D56831" w:rsidRPr="00987915">
        <w:rPr>
          <w:lang w:val="nb-NO"/>
        </w:rPr>
        <w:t xml:space="preserve">et ble investert for til sammen 1,7 milliarder kroner i </w:t>
      </w:r>
      <w:r w:rsidR="007D5850" w:rsidRPr="00987915">
        <w:rPr>
          <w:lang w:val="nb-NO"/>
        </w:rPr>
        <w:t>den villfiskbaserte industrien</w:t>
      </w:r>
      <w:r w:rsidRPr="00987915">
        <w:rPr>
          <w:lang w:val="nb-NO"/>
        </w:rPr>
        <w:t xml:space="preserve"> i 2021</w:t>
      </w:r>
      <w:r w:rsidR="007D5850" w:rsidRPr="00987915">
        <w:rPr>
          <w:lang w:val="nb-NO"/>
        </w:rPr>
        <w:t>.</w:t>
      </w:r>
      <w:r w:rsidR="0043094D" w:rsidRPr="00987915">
        <w:rPr>
          <w:lang w:val="nb-NO"/>
        </w:rPr>
        <w:t xml:space="preserve"> Dette utgjorde </w:t>
      </w:r>
      <w:r w:rsidR="007C7751" w:rsidRPr="00987915">
        <w:rPr>
          <w:lang w:val="nb-NO"/>
        </w:rPr>
        <w:t>dermed</w:t>
      </w:r>
      <w:r w:rsidR="0043094D" w:rsidRPr="00987915">
        <w:rPr>
          <w:lang w:val="nb-NO"/>
        </w:rPr>
        <w:t xml:space="preserve"> i underkant av 5 % av sjømatnæringens samlede investeringer for året.</w:t>
      </w:r>
      <w:r w:rsidR="007D5850" w:rsidRPr="00987915">
        <w:rPr>
          <w:lang w:val="nb-NO"/>
        </w:rPr>
        <w:t xml:space="preserve"> </w:t>
      </w:r>
      <w:r w:rsidR="007559A0" w:rsidRPr="00987915">
        <w:rPr>
          <w:lang w:val="nb-NO"/>
        </w:rPr>
        <w:t xml:space="preserve">Størst investeringer ble gjort </w:t>
      </w:r>
      <w:r w:rsidR="000F4C14" w:rsidRPr="00987915">
        <w:rPr>
          <w:lang w:val="nb-NO"/>
        </w:rPr>
        <w:t>av mel-/oljeprodusentene</w:t>
      </w:r>
      <w:r w:rsidR="0031028A" w:rsidRPr="00987915">
        <w:rPr>
          <w:lang w:val="nb-NO"/>
        </w:rPr>
        <w:t>, med cirka 600 millioner</w:t>
      </w:r>
      <w:r w:rsidR="00F03FFB" w:rsidRPr="00987915">
        <w:rPr>
          <w:lang w:val="nb-NO"/>
        </w:rPr>
        <w:t xml:space="preserve"> (</w:t>
      </w:r>
      <w:r w:rsidR="00F03FFB" w:rsidRPr="00987915">
        <w:rPr>
          <w:lang w:val="nb-NO"/>
        </w:rPr>
        <w:fldChar w:fldCharType="begin"/>
      </w:r>
      <w:r w:rsidR="00F03FFB" w:rsidRPr="00987915">
        <w:rPr>
          <w:lang w:val="nb-NO"/>
        </w:rPr>
        <w:instrText xml:space="preserve"> REF _Ref138172798 \h </w:instrText>
      </w:r>
      <w:r w:rsidR="00F03FFB" w:rsidRPr="00987915">
        <w:rPr>
          <w:lang w:val="nb-NO"/>
        </w:rPr>
      </w:r>
      <w:r w:rsidR="00F03FFB" w:rsidRPr="00987915">
        <w:rPr>
          <w:lang w:val="nb-NO"/>
        </w:rPr>
        <w:fldChar w:fldCharType="separate"/>
      </w:r>
      <w:r w:rsidR="00BD1444" w:rsidRPr="00037C6A">
        <w:rPr>
          <w:lang w:val="nb-NO"/>
        </w:rPr>
        <w:t xml:space="preserve">Figur </w:t>
      </w:r>
      <w:r w:rsidR="00BD1444" w:rsidRPr="00037C6A">
        <w:rPr>
          <w:noProof/>
          <w:lang w:val="nb-NO"/>
        </w:rPr>
        <w:t>51</w:t>
      </w:r>
      <w:r w:rsidR="00F03FFB" w:rsidRPr="00987915">
        <w:rPr>
          <w:lang w:val="nb-NO"/>
        </w:rPr>
        <w:fldChar w:fldCharType="end"/>
      </w:r>
      <w:r w:rsidR="00F03FFB" w:rsidRPr="00987915">
        <w:rPr>
          <w:lang w:val="nb-NO"/>
        </w:rPr>
        <w:t>)</w:t>
      </w:r>
      <w:r w:rsidR="0031028A" w:rsidRPr="00987915">
        <w:rPr>
          <w:lang w:val="nb-NO"/>
        </w:rPr>
        <w:t xml:space="preserve">. Deretter følger pelagisk konsumindustri med </w:t>
      </w:r>
      <w:r w:rsidR="00241ABF" w:rsidRPr="00987915">
        <w:rPr>
          <w:lang w:val="nb-NO"/>
        </w:rPr>
        <w:t xml:space="preserve">450 millioner, og annen konvensjonell hvitfiskindustri med </w:t>
      </w:r>
      <w:r w:rsidR="00F80CF6" w:rsidRPr="00987915">
        <w:rPr>
          <w:lang w:val="nb-NO"/>
        </w:rPr>
        <w:t xml:space="preserve">220 millioner. </w:t>
      </w:r>
      <w:r w:rsidR="006B2C70" w:rsidRPr="00987915">
        <w:rPr>
          <w:lang w:val="nb-NO"/>
        </w:rPr>
        <w:t>Som vist i</w:t>
      </w:r>
      <w:r w:rsidR="00282F72" w:rsidRPr="00987915">
        <w:rPr>
          <w:lang w:val="nb-NO"/>
        </w:rPr>
        <w:t xml:space="preserve"> kapittel</w:t>
      </w:r>
      <w:r w:rsidR="006B2C70" w:rsidRPr="00987915">
        <w:rPr>
          <w:lang w:val="nb-NO"/>
        </w:rPr>
        <w:t xml:space="preserve"> </w:t>
      </w:r>
      <w:r w:rsidR="00282F72" w:rsidRPr="00987915">
        <w:rPr>
          <w:lang w:val="nb-NO"/>
        </w:rPr>
        <w:fldChar w:fldCharType="begin"/>
      </w:r>
      <w:r w:rsidR="00282F72" w:rsidRPr="00987915">
        <w:rPr>
          <w:lang w:val="nb-NO"/>
        </w:rPr>
        <w:instrText xml:space="preserve"> REF _Ref137812356 \r \h </w:instrText>
      </w:r>
      <w:r w:rsidR="00282F72" w:rsidRPr="00987915">
        <w:rPr>
          <w:lang w:val="nb-NO"/>
        </w:rPr>
      </w:r>
      <w:r w:rsidR="00282F72" w:rsidRPr="00987915">
        <w:rPr>
          <w:lang w:val="nb-NO"/>
        </w:rPr>
        <w:fldChar w:fldCharType="separate"/>
      </w:r>
      <w:r w:rsidR="00BD1444">
        <w:rPr>
          <w:lang w:val="nb-NO"/>
        </w:rPr>
        <w:t>5.2</w:t>
      </w:r>
      <w:r w:rsidR="00282F72" w:rsidRPr="00987915">
        <w:rPr>
          <w:lang w:val="nb-NO"/>
        </w:rPr>
        <w:fldChar w:fldCharType="end"/>
      </w:r>
      <w:r w:rsidR="00282F72" w:rsidRPr="00987915">
        <w:rPr>
          <w:lang w:val="nb-NO"/>
        </w:rPr>
        <w:t xml:space="preserve"> har mel-/oljeprodusentene over lengre tid hatt høyere lønnsomhet enn </w:t>
      </w:r>
      <w:r w:rsidR="00D146CC" w:rsidRPr="00987915">
        <w:rPr>
          <w:lang w:val="nb-NO"/>
        </w:rPr>
        <w:t>konsumindustrien</w:t>
      </w:r>
      <w:r w:rsidR="0089196F" w:rsidRPr="00987915">
        <w:rPr>
          <w:lang w:val="nb-NO"/>
        </w:rPr>
        <w:t xml:space="preserve">, noe som </w:t>
      </w:r>
      <w:r w:rsidR="00763881" w:rsidRPr="00987915">
        <w:rPr>
          <w:lang w:val="nb-NO"/>
        </w:rPr>
        <w:t xml:space="preserve">både </w:t>
      </w:r>
      <w:r w:rsidR="0089196F" w:rsidRPr="00987915">
        <w:rPr>
          <w:lang w:val="nb-NO"/>
        </w:rPr>
        <w:t>har tilgjengeliggjort kapital</w:t>
      </w:r>
      <w:r w:rsidR="00763881" w:rsidRPr="00987915">
        <w:rPr>
          <w:lang w:val="nb-NO"/>
        </w:rPr>
        <w:t xml:space="preserve"> og gjort det attraktivt å reinvestere denne i produksjonen</w:t>
      </w:r>
      <w:r w:rsidR="005F51AB" w:rsidRPr="00987915">
        <w:rPr>
          <w:lang w:val="nb-NO"/>
        </w:rPr>
        <w:t>.</w:t>
      </w:r>
    </w:p>
    <w:p w14:paraId="3E3723B1" w14:textId="77777777" w:rsidR="002B71D2" w:rsidRPr="00987915" w:rsidRDefault="002B71D2" w:rsidP="002B71D2">
      <w:pPr>
        <w:pStyle w:val="Brdtekst"/>
        <w:keepNext/>
        <w:rPr>
          <w:lang w:val="nb-NO"/>
        </w:rPr>
      </w:pPr>
      <w:r w:rsidRPr="00987915">
        <w:rPr>
          <w:noProof/>
          <w:lang w:val="nb-NO"/>
        </w:rPr>
        <w:drawing>
          <wp:inline distT="0" distB="0" distL="0" distR="0" wp14:anchorId="0245392E" wp14:editId="31033407">
            <wp:extent cx="5759450" cy="3411110"/>
            <wp:effectExtent l="0" t="0" r="0" b="0"/>
            <wp:docPr id="1893761871" name="Diagram 1">
              <a:extLst xmlns:a="http://schemas.openxmlformats.org/drawingml/2006/main">
                <a:ext uri="{FF2B5EF4-FFF2-40B4-BE49-F238E27FC236}">
                  <a16:creationId xmlns:a16="http://schemas.microsoft.com/office/drawing/2014/main" id="{5C996760-973D-8F47-F3C5-350F7ED989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339D0778" w14:textId="787D039C" w:rsidR="002B71D2" w:rsidRPr="00326D9D" w:rsidRDefault="002B71D2" w:rsidP="002B71D2">
      <w:pPr>
        <w:pStyle w:val="Bildetekst"/>
      </w:pPr>
      <w:bookmarkStart w:id="57" w:name="_Ref138172798"/>
      <w:r w:rsidRPr="00326D9D">
        <w:t xml:space="preserve">Figur </w:t>
      </w:r>
      <w:r w:rsidRPr="00326D9D">
        <w:fldChar w:fldCharType="begin"/>
      </w:r>
      <w:r w:rsidRPr="00326D9D">
        <w:instrText>SEQ Figur \* ARABIC</w:instrText>
      </w:r>
      <w:r w:rsidRPr="00326D9D">
        <w:fldChar w:fldCharType="separate"/>
      </w:r>
      <w:r w:rsidR="00BD1444">
        <w:rPr>
          <w:noProof/>
        </w:rPr>
        <w:t>51</w:t>
      </w:r>
      <w:r w:rsidRPr="00326D9D">
        <w:fldChar w:fldCharType="end"/>
      </w:r>
      <w:bookmarkEnd w:id="57"/>
      <w:r w:rsidRPr="00326D9D">
        <w:t xml:space="preserve"> Investeringer</w:t>
      </w:r>
      <w:r w:rsidR="009E3854" w:rsidRPr="00326D9D">
        <w:t xml:space="preserve"> fordelt på bransjer/produksjonstyper (Kilde: Nofima)</w:t>
      </w:r>
    </w:p>
    <w:p w14:paraId="622140BF" w14:textId="679B190C" w:rsidR="007A4CB6" w:rsidRPr="00987915" w:rsidRDefault="007A4CB6" w:rsidP="00634B09">
      <w:pPr>
        <w:pStyle w:val="Brdtekst"/>
        <w:rPr>
          <w:lang w:val="nb-NO"/>
        </w:rPr>
      </w:pPr>
      <w:r w:rsidRPr="00987915">
        <w:rPr>
          <w:lang w:val="nb-NO"/>
        </w:rPr>
        <w:t xml:space="preserve">I mangel av offentlig tilgjengelige data </w:t>
      </w:r>
      <w:r w:rsidR="00AF3C68" w:rsidRPr="00987915">
        <w:rPr>
          <w:lang w:val="nb-NO"/>
        </w:rPr>
        <w:t xml:space="preserve">om investeringer er det i beregningen benyttet balansetall fra </w:t>
      </w:r>
      <w:r w:rsidR="008C62AD" w:rsidRPr="00987915">
        <w:rPr>
          <w:lang w:val="nb-NO"/>
        </w:rPr>
        <w:t>regn</w:t>
      </w:r>
      <w:r w:rsidR="00DC41B4" w:rsidRPr="00987915">
        <w:rPr>
          <w:lang w:val="nb-NO"/>
        </w:rPr>
        <w:softHyphen/>
      </w:r>
      <w:r w:rsidR="008C62AD" w:rsidRPr="00987915">
        <w:rPr>
          <w:lang w:val="nb-NO"/>
        </w:rPr>
        <w:t>skapene til Nofimas populasjon av fiskeindustribedrifter</w:t>
      </w:r>
      <w:r w:rsidR="00B071D2" w:rsidRPr="00987915">
        <w:rPr>
          <w:lang w:val="nb-NO"/>
        </w:rPr>
        <w:t>.</w:t>
      </w:r>
      <w:r w:rsidR="00A72170" w:rsidRPr="00987915">
        <w:rPr>
          <w:lang w:val="nb-NO"/>
        </w:rPr>
        <w:t xml:space="preserve"> Selve beregningen følger samme metodikk som i den nasjonale analysen</w:t>
      </w:r>
      <w:r w:rsidR="008D50E6" w:rsidRPr="00987915">
        <w:rPr>
          <w:lang w:val="nb-NO"/>
        </w:rPr>
        <w:t xml:space="preserve"> referert over</w:t>
      </w:r>
      <w:r w:rsidR="0055409C" w:rsidRPr="00987915">
        <w:rPr>
          <w:rStyle w:val="Fotnotereferanse"/>
          <w:lang w:val="nb-NO"/>
        </w:rPr>
        <w:footnoteReference w:id="5"/>
      </w:r>
      <w:r w:rsidR="008C62AD" w:rsidRPr="00987915">
        <w:rPr>
          <w:lang w:val="nb-NO"/>
        </w:rPr>
        <w:t>.</w:t>
      </w:r>
    </w:p>
    <w:p w14:paraId="60A8C4DD" w14:textId="77777777" w:rsidR="007164EA" w:rsidRPr="00987915" w:rsidRDefault="007164EA" w:rsidP="007164EA">
      <w:pPr>
        <w:pStyle w:val="Brdtekst"/>
        <w:rPr>
          <w:lang w:val="nb-NO"/>
        </w:rPr>
      </w:pPr>
    </w:p>
    <w:p w14:paraId="208770E7" w14:textId="77777777" w:rsidR="00687E09" w:rsidRPr="00987915" w:rsidRDefault="00687E09" w:rsidP="007164EA">
      <w:pPr>
        <w:pStyle w:val="Brdtekst"/>
        <w:rPr>
          <w:lang w:val="nb-NO"/>
        </w:rPr>
      </w:pPr>
    </w:p>
    <w:p w14:paraId="1AA6C25D" w14:textId="325FF7E1" w:rsidR="00687E09" w:rsidRPr="00326D9D" w:rsidRDefault="00687E09" w:rsidP="00687E09">
      <w:pPr>
        <w:pStyle w:val="Overskrift2"/>
        <w:rPr>
          <w:lang w:val="nb-NO"/>
        </w:rPr>
      </w:pPr>
      <w:bookmarkStart w:id="58" w:name="_Toc138925767"/>
      <w:r w:rsidRPr="00326D9D">
        <w:rPr>
          <w:lang w:val="nb-NO"/>
        </w:rPr>
        <w:lastRenderedPageBreak/>
        <w:t>Valutaeffekter</w:t>
      </w:r>
      <w:r w:rsidR="00F24DF7" w:rsidRPr="00326D9D">
        <w:rPr>
          <w:lang w:val="nb-NO"/>
        </w:rPr>
        <w:t xml:space="preserve"> i sjømateksporten</w:t>
      </w:r>
      <w:bookmarkEnd w:id="58"/>
    </w:p>
    <w:p w14:paraId="3E29030D" w14:textId="0D6D5C20" w:rsidR="00687E09" w:rsidRPr="00987915" w:rsidRDefault="00110C28" w:rsidP="00687E09">
      <w:pPr>
        <w:pStyle w:val="Brdtekst"/>
        <w:rPr>
          <w:lang w:val="nb-NO"/>
        </w:rPr>
      </w:pPr>
      <w:r w:rsidRPr="00987915">
        <w:rPr>
          <w:lang w:val="nb-NO"/>
        </w:rPr>
        <w:t xml:space="preserve">Store deler av </w:t>
      </w:r>
      <w:r w:rsidR="00BF6654" w:rsidRPr="00987915">
        <w:rPr>
          <w:lang w:val="nb-NO"/>
        </w:rPr>
        <w:t>n</w:t>
      </w:r>
      <w:r w:rsidRPr="00987915">
        <w:rPr>
          <w:lang w:val="nb-NO"/>
        </w:rPr>
        <w:t xml:space="preserve">orsk sjømatproduksjon eksporteres ut </w:t>
      </w:r>
      <w:r w:rsidR="00073057" w:rsidRPr="00987915">
        <w:rPr>
          <w:lang w:val="nb-NO"/>
        </w:rPr>
        <w:t>av</w:t>
      </w:r>
      <w:r w:rsidRPr="00987915">
        <w:rPr>
          <w:lang w:val="nb-NO"/>
        </w:rPr>
        <w:t xml:space="preserve"> landet</w:t>
      </w:r>
      <w:r w:rsidR="009D6B66" w:rsidRPr="00987915">
        <w:rPr>
          <w:lang w:val="nb-NO"/>
        </w:rPr>
        <w:t xml:space="preserve">, og </w:t>
      </w:r>
      <w:r w:rsidR="004F3FFE" w:rsidRPr="00987915">
        <w:rPr>
          <w:lang w:val="nb-NO"/>
        </w:rPr>
        <w:t>sjømat</w:t>
      </w:r>
      <w:r w:rsidR="009D6B66" w:rsidRPr="00987915">
        <w:rPr>
          <w:lang w:val="nb-NO"/>
        </w:rPr>
        <w:t>næringen konkurrerer i internasjonale markeder</w:t>
      </w:r>
      <w:r w:rsidRPr="00987915">
        <w:rPr>
          <w:lang w:val="nb-NO"/>
        </w:rPr>
        <w:t xml:space="preserve">. Dette gjør </w:t>
      </w:r>
      <w:r w:rsidR="008F053B" w:rsidRPr="00987915">
        <w:rPr>
          <w:lang w:val="nb-NO"/>
        </w:rPr>
        <w:t xml:space="preserve">næringen sårbar for svingninger i </w:t>
      </w:r>
      <w:r w:rsidR="00BF6654" w:rsidRPr="00987915">
        <w:rPr>
          <w:lang w:val="nb-NO"/>
        </w:rPr>
        <w:t>kronekursen.</w:t>
      </w:r>
      <w:r w:rsidR="009956D1" w:rsidRPr="00987915">
        <w:rPr>
          <w:lang w:val="nb-NO"/>
        </w:rPr>
        <w:t xml:space="preserve"> </w:t>
      </w:r>
      <w:r w:rsidR="00437A54" w:rsidRPr="00987915">
        <w:rPr>
          <w:lang w:val="nb-NO"/>
        </w:rPr>
        <w:t xml:space="preserve">Samtidig er </w:t>
      </w:r>
      <w:r w:rsidR="00953F4A" w:rsidRPr="00987915">
        <w:rPr>
          <w:lang w:val="nb-NO"/>
        </w:rPr>
        <w:t>kronen en liten, volatil valuta som</w:t>
      </w:r>
      <w:r w:rsidR="00437A54" w:rsidRPr="00987915">
        <w:rPr>
          <w:lang w:val="nb-NO"/>
        </w:rPr>
        <w:t xml:space="preserve"> </w:t>
      </w:r>
      <w:r w:rsidR="00DF7DF6" w:rsidRPr="00987915">
        <w:rPr>
          <w:lang w:val="nb-NO"/>
        </w:rPr>
        <w:t>påvirkes mye av faktorer som oljepris, rentedifferanse</w:t>
      </w:r>
      <w:r w:rsidR="000D2A3D" w:rsidRPr="00987915">
        <w:rPr>
          <w:lang w:val="nb-NO"/>
        </w:rPr>
        <w:t>, og glo</w:t>
      </w:r>
      <w:r w:rsidR="00E42778" w:rsidRPr="00987915">
        <w:rPr>
          <w:lang w:val="nb-NO"/>
        </w:rPr>
        <w:t xml:space="preserve">bal uro. </w:t>
      </w:r>
      <w:r w:rsidR="009956D1" w:rsidRPr="00987915">
        <w:rPr>
          <w:lang w:val="nb-NO"/>
        </w:rPr>
        <w:t xml:space="preserve">De siste årene, og spesielt det siste halvåret, har kronekursen svekket seg mye mot </w:t>
      </w:r>
      <w:r w:rsidR="002077E6" w:rsidRPr="00987915">
        <w:rPr>
          <w:lang w:val="nb-NO"/>
        </w:rPr>
        <w:t>viktige handelsvalutaer som dollar og euro</w:t>
      </w:r>
      <w:r w:rsidR="003A199E" w:rsidRPr="00987915">
        <w:rPr>
          <w:lang w:val="nb-NO"/>
        </w:rPr>
        <w:t>, i tillegg til japanske yen og britiske pund</w:t>
      </w:r>
      <w:r w:rsidR="001A2D96" w:rsidRPr="00987915">
        <w:rPr>
          <w:lang w:val="nb-NO"/>
        </w:rPr>
        <w:t xml:space="preserve">. </w:t>
      </w:r>
      <w:r w:rsidR="00300317" w:rsidRPr="00987915">
        <w:rPr>
          <w:lang w:val="nb-NO"/>
        </w:rPr>
        <w:t xml:space="preserve">Disse fire </w:t>
      </w:r>
      <w:r w:rsidR="002347D7" w:rsidRPr="00987915">
        <w:rPr>
          <w:lang w:val="nb-NO"/>
        </w:rPr>
        <w:t>fungerer som</w:t>
      </w:r>
      <w:r w:rsidR="00300317" w:rsidRPr="00987915">
        <w:rPr>
          <w:lang w:val="nb-NO"/>
        </w:rPr>
        <w:t xml:space="preserve"> oppgjørsvaluta i det meste av norsk sjømateksport (Nyrud et</w:t>
      </w:r>
      <w:r w:rsidR="00BC25CC" w:rsidRPr="00987915">
        <w:rPr>
          <w:lang w:val="nb-NO"/>
        </w:rPr>
        <w:t xml:space="preserve"> </w:t>
      </w:r>
      <w:r w:rsidR="00300317" w:rsidRPr="00987915">
        <w:rPr>
          <w:lang w:val="nb-NO"/>
        </w:rPr>
        <w:t xml:space="preserve">al., 2016). </w:t>
      </w:r>
      <w:r w:rsidR="00943F64" w:rsidRPr="00987915">
        <w:rPr>
          <w:lang w:val="nb-NO"/>
        </w:rPr>
        <w:t xml:space="preserve">Det er tidligere anslått at en svakere krone sto bak </w:t>
      </w:r>
      <w:r w:rsidR="006D6BAB" w:rsidRPr="00987915">
        <w:rPr>
          <w:lang w:val="nb-NO"/>
        </w:rPr>
        <w:t xml:space="preserve">cirka </w:t>
      </w:r>
      <w:r w:rsidR="00C57C63" w:rsidRPr="00987915">
        <w:rPr>
          <w:lang w:val="nb-NO"/>
        </w:rPr>
        <w:t>to tredjedeler</w:t>
      </w:r>
      <w:r w:rsidR="006D6BAB" w:rsidRPr="00987915">
        <w:rPr>
          <w:lang w:val="nb-NO"/>
        </w:rPr>
        <w:t xml:space="preserve"> av veksten i </w:t>
      </w:r>
      <w:r w:rsidR="00C07A25" w:rsidRPr="00987915">
        <w:rPr>
          <w:lang w:val="nb-NO"/>
        </w:rPr>
        <w:t>sjømat</w:t>
      </w:r>
      <w:r w:rsidR="00B8484A" w:rsidRPr="00987915">
        <w:rPr>
          <w:lang w:val="nb-NO"/>
        </w:rPr>
        <w:t xml:space="preserve">eksportinntektene for perioden </w:t>
      </w:r>
      <w:r w:rsidR="00CC3C05" w:rsidRPr="00987915">
        <w:rPr>
          <w:lang w:val="nb-NO"/>
        </w:rPr>
        <w:t xml:space="preserve">2012–2015, og en fjerdedel av veksten i perioden </w:t>
      </w:r>
      <w:r w:rsidR="00B8484A" w:rsidRPr="00987915">
        <w:rPr>
          <w:lang w:val="nb-NO"/>
        </w:rPr>
        <w:t xml:space="preserve">2015–2019 </w:t>
      </w:r>
      <w:r w:rsidR="004558A4" w:rsidRPr="00987915">
        <w:rPr>
          <w:lang w:val="nb-NO"/>
        </w:rPr>
        <w:t>(</w:t>
      </w:r>
      <w:r w:rsidR="00491D5D" w:rsidRPr="00987915">
        <w:rPr>
          <w:lang w:val="nb-NO"/>
        </w:rPr>
        <w:t>Nyrud</w:t>
      </w:r>
      <w:r w:rsidR="00CC3C05" w:rsidRPr="00987915">
        <w:rPr>
          <w:lang w:val="nb-NO"/>
        </w:rPr>
        <w:t xml:space="preserve"> et</w:t>
      </w:r>
      <w:r w:rsidR="00BC25CC" w:rsidRPr="00987915">
        <w:rPr>
          <w:lang w:val="nb-NO"/>
        </w:rPr>
        <w:t xml:space="preserve"> </w:t>
      </w:r>
      <w:r w:rsidR="00CC3C05" w:rsidRPr="00987915">
        <w:rPr>
          <w:lang w:val="nb-NO"/>
        </w:rPr>
        <w:t>al.</w:t>
      </w:r>
      <w:r w:rsidR="00491D5D" w:rsidRPr="00987915">
        <w:rPr>
          <w:lang w:val="nb-NO"/>
        </w:rPr>
        <w:t xml:space="preserve">, </w:t>
      </w:r>
      <w:r w:rsidR="00CC3C05" w:rsidRPr="00987915">
        <w:rPr>
          <w:lang w:val="nb-NO"/>
        </w:rPr>
        <w:t xml:space="preserve">2016; </w:t>
      </w:r>
      <w:r w:rsidR="00491D5D" w:rsidRPr="00987915">
        <w:rPr>
          <w:lang w:val="nb-NO"/>
        </w:rPr>
        <w:t>2020</w:t>
      </w:r>
      <w:r w:rsidR="004558A4" w:rsidRPr="00987915">
        <w:rPr>
          <w:lang w:val="nb-NO"/>
        </w:rPr>
        <w:t>)</w:t>
      </w:r>
      <w:r w:rsidR="00491D5D" w:rsidRPr="00987915">
        <w:rPr>
          <w:lang w:val="nb-NO"/>
        </w:rPr>
        <w:t xml:space="preserve">. </w:t>
      </w:r>
      <w:r w:rsidR="009007E7" w:rsidRPr="00987915">
        <w:rPr>
          <w:lang w:val="nb-NO"/>
        </w:rPr>
        <w:fldChar w:fldCharType="begin"/>
      </w:r>
      <w:r w:rsidR="009007E7" w:rsidRPr="00987915">
        <w:rPr>
          <w:lang w:val="nb-NO"/>
        </w:rPr>
        <w:instrText xml:space="preserve"> REF _Ref138412612 \h </w:instrText>
      </w:r>
      <w:r w:rsidR="009007E7" w:rsidRPr="00987915">
        <w:rPr>
          <w:lang w:val="nb-NO"/>
        </w:rPr>
      </w:r>
      <w:r w:rsidR="009007E7" w:rsidRPr="00987915">
        <w:rPr>
          <w:lang w:val="nb-NO"/>
        </w:rPr>
        <w:fldChar w:fldCharType="separate"/>
      </w:r>
      <w:r w:rsidR="00BD1444" w:rsidRPr="00037C6A">
        <w:rPr>
          <w:lang w:val="nb-NO"/>
        </w:rPr>
        <w:t xml:space="preserve">Figur </w:t>
      </w:r>
      <w:r w:rsidR="00BD1444" w:rsidRPr="00037C6A">
        <w:rPr>
          <w:noProof/>
          <w:lang w:val="nb-NO"/>
        </w:rPr>
        <w:t>52</w:t>
      </w:r>
      <w:r w:rsidR="009007E7" w:rsidRPr="00987915">
        <w:rPr>
          <w:lang w:val="nb-NO"/>
        </w:rPr>
        <w:fldChar w:fldCharType="end"/>
      </w:r>
      <w:r w:rsidR="009007E7" w:rsidRPr="00987915">
        <w:rPr>
          <w:lang w:val="nb-NO"/>
        </w:rPr>
        <w:t xml:space="preserve"> viser utviklingen </w:t>
      </w:r>
      <w:r w:rsidR="00CE0F0D" w:rsidRPr="00987915">
        <w:rPr>
          <w:lang w:val="nb-NO"/>
        </w:rPr>
        <w:t>siden inngangen av 2022</w:t>
      </w:r>
      <w:r w:rsidR="009007E7" w:rsidRPr="00987915">
        <w:rPr>
          <w:lang w:val="nb-NO"/>
        </w:rPr>
        <w:t xml:space="preserve"> i en valutakursindeks </w:t>
      </w:r>
      <w:r w:rsidR="00C96141" w:rsidRPr="00987915">
        <w:rPr>
          <w:lang w:val="nb-NO"/>
        </w:rPr>
        <w:t>vektet for handelsmønstrene i sj</w:t>
      </w:r>
      <w:r w:rsidR="00240AD6" w:rsidRPr="00987915">
        <w:rPr>
          <w:lang w:val="nb-NO"/>
        </w:rPr>
        <w:t xml:space="preserve">ømatnæringen. </w:t>
      </w:r>
      <w:r w:rsidR="00DF4CEF" w:rsidRPr="00987915">
        <w:rPr>
          <w:lang w:val="nb-NO"/>
        </w:rPr>
        <w:t xml:space="preserve">Denne har svekket seg med 17 % </w:t>
      </w:r>
      <w:r w:rsidR="00F23010" w:rsidRPr="00987915">
        <w:rPr>
          <w:lang w:val="nb-NO"/>
        </w:rPr>
        <w:t xml:space="preserve">det siste halvannet året. </w:t>
      </w:r>
      <w:r w:rsidR="00865CE9" w:rsidRPr="00987915">
        <w:rPr>
          <w:lang w:val="nb-NO"/>
        </w:rPr>
        <w:t>Underliggende så inkluderer dette en svekkelse på 26 % mot dollar og 19 % mot euro</w:t>
      </w:r>
      <w:r w:rsidR="00215059" w:rsidRPr="00987915">
        <w:rPr>
          <w:lang w:val="nb-NO"/>
        </w:rPr>
        <w:t>.</w:t>
      </w:r>
    </w:p>
    <w:p w14:paraId="0BD157BB" w14:textId="77777777" w:rsidR="001A6AAF" w:rsidRPr="00987915" w:rsidRDefault="001A6AAF" w:rsidP="001A6AAF">
      <w:pPr>
        <w:pStyle w:val="Brdtekst"/>
        <w:keepNext/>
        <w:rPr>
          <w:lang w:val="nb-NO"/>
        </w:rPr>
      </w:pPr>
      <w:r w:rsidRPr="00987915">
        <w:rPr>
          <w:noProof/>
          <w:lang w:val="nb-NO"/>
        </w:rPr>
        <w:drawing>
          <wp:inline distT="0" distB="0" distL="0" distR="0" wp14:anchorId="245C5D8A" wp14:editId="0A10A1FF">
            <wp:extent cx="5759450" cy="2918128"/>
            <wp:effectExtent l="0" t="0" r="0" b="0"/>
            <wp:docPr id="1694160284" name="Diagram 1">
              <a:extLst xmlns:a="http://schemas.openxmlformats.org/drawingml/2006/main">
                <a:ext uri="{FF2B5EF4-FFF2-40B4-BE49-F238E27FC236}">
                  <a16:creationId xmlns:a16="http://schemas.microsoft.com/office/drawing/2014/main" id="{6A19F6A4-15B8-57FD-A22A-B1F31311D8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3E18DB2A" w14:textId="3F090E42" w:rsidR="001A6AAF" w:rsidRPr="00326D9D" w:rsidRDefault="001A6AAF" w:rsidP="001A6AAF">
      <w:pPr>
        <w:pStyle w:val="Bildetekst"/>
      </w:pPr>
      <w:bookmarkStart w:id="59" w:name="_Ref138412612"/>
      <w:r w:rsidRPr="00326D9D">
        <w:t xml:space="preserve">Figur </w:t>
      </w:r>
      <w:r w:rsidR="0068460A">
        <w:fldChar w:fldCharType="begin"/>
      </w:r>
      <w:r w:rsidR="0068460A">
        <w:instrText xml:space="preserve"> SEQ Figur \* ARABIC </w:instrText>
      </w:r>
      <w:r w:rsidR="0068460A">
        <w:fldChar w:fldCharType="separate"/>
      </w:r>
      <w:r w:rsidR="00BD1444">
        <w:rPr>
          <w:noProof/>
        </w:rPr>
        <w:t>52</w:t>
      </w:r>
      <w:r w:rsidR="0068460A">
        <w:rPr>
          <w:noProof/>
        </w:rPr>
        <w:fldChar w:fldCharType="end"/>
      </w:r>
      <w:bookmarkEnd w:id="59"/>
      <w:r w:rsidRPr="00326D9D">
        <w:t xml:space="preserve"> Valutakursindeks for sjømatnæringen</w:t>
      </w:r>
      <w:r w:rsidR="00033CF4" w:rsidRPr="00326D9D">
        <w:t xml:space="preserve"> (Kilde: Nofima)</w:t>
      </w:r>
    </w:p>
    <w:p w14:paraId="60A81B02" w14:textId="4F4168B1" w:rsidR="00033CF4" w:rsidRPr="00987915" w:rsidRDefault="008E4081" w:rsidP="00033CF4">
      <w:pPr>
        <w:pStyle w:val="Brdtekst"/>
        <w:rPr>
          <w:lang w:val="nb-NO"/>
        </w:rPr>
      </w:pPr>
      <w:r w:rsidRPr="00987915">
        <w:rPr>
          <w:lang w:val="nb-NO"/>
        </w:rPr>
        <w:t>Det ble i 2022 eksportert sjømat for 151,4 milliarder kroner</w:t>
      </w:r>
      <w:r w:rsidR="005250C9" w:rsidRPr="00987915">
        <w:rPr>
          <w:lang w:val="nb-NO"/>
        </w:rPr>
        <w:t>, en økning på</w:t>
      </w:r>
      <w:r w:rsidRPr="00987915">
        <w:rPr>
          <w:lang w:val="nb-NO"/>
        </w:rPr>
        <w:t xml:space="preserve"> </w:t>
      </w:r>
      <w:r w:rsidR="00D46CE3" w:rsidRPr="00987915">
        <w:rPr>
          <w:lang w:val="nb-NO"/>
        </w:rPr>
        <w:t xml:space="preserve">30,6 milliarder fra året før. </w:t>
      </w:r>
      <w:r w:rsidR="00CE6684" w:rsidRPr="00987915">
        <w:rPr>
          <w:lang w:val="nb-NO"/>
        </w:rPr>
        <w:t xml:space="preserve">Vi </w:t>
      </w:r>
      <w:r w:rsidR="00D1147D" w:rsidRPr="00987915">
        <w:rPr>
          <w:lang w:val="nb-NO"/>
        </w:rPr>
        <w:t>beregner</w:t>
      </w:r>
      <w:r w:rsidR="00CE6684" w:rsidRPr="00987915">
        <w:rPr>
          <w:lang w:val="nb-NO"/>
        </w:rPr>
        <w:t xml:space="preserve"> at </w:t>
      </w:r>
      <w:r w:rsidR="00DE4ED8" w:rsidRPr="00987915">
        <w:rPr>
          <w:lang w:val="nb-NO"/>
        </w:rPr>
        <w:t>16 % (4,9 mrd.) av denne økningen skyldtes en svekkelse av kronen</w:t>
      </w:r>
      <w:r w:rsidR="006E0BC3" w:rsidRPr="00987915">
        <w:rPr>
          <w:lang w:val="nb-NO"/>
        </w:rPr>
        <w:t xml:space="preserve">. </w:t>
      </w:r>
      <w:r w:rsidR="00A30312" w:rsidRPr="00987915">
        <w:rPr>
          <w:lang w:val="nb-NO"/>
        </w:rPr>
        <w:t xml:space="preserve">I perioden januar – mai 2023 har det blitt eksportert sjømat for </w:t>
      </w:r>
      <w:r w:rsidR="00CE5F1F" w:rsidRPr="00987915">
        <w:rPr>
          <w:lang w:val="nb-NO"/>
        </w:rPr>
        <w:t>67,5 m</w:t>
      </w:r>
      <w:r w:rsidR="00BC25CC" w:rsidRPr="00987915">
        <w:rPr>
          <w:lang w:val="nb-NO"/>
        </w:rPr>
        <w:t>illiarder</w:t>
      </w:r>
      <w:r w:rsidR="00CE5F1F" w:rsidRPr="00987915">
        <w:rPr>
          <w:lang w:val="nb-NO"/>
        </w:rPr>
        <w:t xml:space="preserve">, en økning på </w:t>
      </w:r>
      <w:r w:rsidR="00E904C6" w:rsidRPr="00987915">
        <w:rPr>
          <w:lang w:val="nb-NO"/>
        </w:rPr>
        <w:t>9,8 m</w:t>
      </w:r>
      <w:r w:rsidR="00BC25CC" w:rsidRPr="00987915">
        <w:rPr>
          <w:lang w:val="nb-NO"/>
        </w:rPr>
        <w:t>illiarder</w:t>
      </w:r>
      <w:r w:rsidR="00E904C6" w:rsidRPr="00987915">
        <w:rPr>
          <w:lang w:val="nb-NO"/>
        </w:rPr>
        <w:t xml:space="preserve"> fra samme periode i fjor. </w:t>
      </w:r>
      <w:r w:rsidR="005256B7" w:rsidRPr="00987915">
        <w:rPr>
          <w:lang w:val="nb-NO"/>
        </w:rPr>
        <w:t xml:space="preserve">Her </w:t>
      </w:r>
      <w:r w:rsidR="004B5F27" w:rsidRPr="00987915">
        <w:rPr>
          <w:lang w:val="nb-NO"/>
        </w:rPr>
        <w:t>anslår</w:t>
      </w:r>
      <w:r w:rsidR="005256B7" w:rsidRPr="00987915">
        <w:rPr>
          <w:lang w:val="nb-NO"/>
        </w:rPr>
        <w:t xml:space="preserve"> vi at </w:t>
      </w:r>
      <w:r w:rsidR="00AE0D2D" w:rsidRPr="00987915">
        <w:rPr>
          <w:lang w:val="nb-NO"/>
        </w:rPr>
        <w:t xml:space="preserve">så mye som </w:t>
      </w:r>
      <w:r w:rsidR="00BB13E3" w:rsidRPr="00987915">
        <w:rPr>
          <w:lang w:val="nb-NO"/>
        </w:rPr>
        <w:t>83 % (</w:t>
      </w:r>
      <w:r w:rsidR="0018368A" w:rsidRPr="00987915">
        <w:rPr>
          <w:lang w:val="nb-NO"/>
        </w:rPr>
        <w:t xml:space="preserve">8,1 mrd.) </w:t>
      </w:r>
      <w:r w:rsidR="004B5F27" w:rsidRPr="00987915">
        <w:rPr>
          <w:lang w:val="nb-NO"/>
        </w:rPr>
        <w:t xml:space="preserve">av økningen </w:t>
      </w:r>
      <w:r w:rsidR="00397026" w:rsidRPr="00987915">
        <w:rPr>
          <w:lang w:val="nb-NO"/>
        </w:rPr>
        <w:t>skyldes en svakere krone</w:t>
      </w:r>
      <w:r w:rsidR="006A7542" w:rsidRPr="00987915">
        <w:rPr>
          <w:lang w:val="nb-NO"/>
        </w:rPr>
        <w:t xml:space="preserve"> enn i </w:t>
      </w:r>
      <w:r w:rsidR="008347D1" w:rsidRPr="00987915">
        <w:rPr>
          <w:lang w:val="nb-NO"/>
        </w:rPr>
        <w:t>samme periode året før</w:t>
      </w:r>
      <w:r w:rsidR="006A7542" w:rsidRPr="00987915">
        <w:rPr>
          <w:lang w:val="nb-NO"/>
        </w:rPr>
        <w:t>.</w:t>
      </w:r>
      <w:r w:rsidR="00454878" w:rsidRPr="00987915">
        <w:rPr>
          <w:lang w:val="nb-NO"/>
        </w:rPr>
        <w:t xml:space="preserve"> </w:t>
      </w:r>
    </w:p>
    <w:p w14:paraId="0865E729" w14:textId="34FC410B" w:rsidR="00991E3C" w:rsidRPr="00987915" w:rsidRDefault="00C82E61" w:rsidP="00033CF4">
      <w:pPr>
        <w:pStyle w:val="Brdtekst"/>
        <w:rPr>
          <w:lang w:val="nb-NO"/>
        </w:rPr>
      </w:pPr>
      <w:r w:rsidRPr="00987915">
        <w:rPr>
          <w:lang w:val="nb-NO"/>
        </w:rPr>
        <w:t>Mens</w:t>
      </w:r>
      <w:r w:rsidR="00464B5D" w:rsidRPr="00987915">
        <w:rPr>
          <w:lang w:val="nb-NO"/>
        </w:rPr>
        <w:t xml:space="preserve"> </w:t>
      </w:r>
      <w:r w:rsidR="002776FE" w:rsidRPr="00987915">
        <w:rPr>
          <w:lang w:val="nb-NO"/>
        </w:rPr>
        <w:t>eksportinntektene har økt, så</w:t>
      </w:r>
      <w:r w:rsidR="004E56D9" w:rsidRPr="00987915">
        <w:rPr>
          <w:lang w:val="nb-NO"/>
        </w:rPr>
        <w:t xml:space="preserve"> har den</w:t>
      </w:r>
      <w:r w:rsidR="00B6107B" w:rsidRPr="00987915">
        <w:rPr>
          <w:lang w:val="nb-NO"/>
        </w:rPr>
        <w:t xml:space="preserve"> underliggende volumutviklingen ikke vært like positiv. </w:t>
      </w:r>
      <w:r w:rsidR="00DF3D77" w:rsidRPr="00987915">
        <w:rPr>
          <w:lang w:val="nb-NO"/>
        </w:rPr>
        <w:t>Hittil i år (jan</w:t>
      </w:r>
      <w:r w:rsidR="006C718E" w:rsidRPr="00987915">
        <w:rPr>
          <w:lang w:val="nb-NO"/>
        </w:rPr>
        <w:t>–</w:t>
      </w:r>
      <w:r w:rsidR="00DF3D77" w:rsidRPr="00987915">
        <w:rPr>
          <w:lang w:val="nb-NO"/>
        </w:rPr>
        <w:t>mai) så har 15 av</w:t>
      </w:r>
      <w:r w:rsidR="00B6107B" w:rsidRPr="00987915">
        <w:rPr>
          <w:lang w:val="nb-NO"/>
        </w:rPr>
        <w:t xml:space="preserve"> de 20 største eksportproduktene </w:t>
      </w:r>
      <w:r w:rsidR="00BB7DE2" w:rsidRPr="00987915">
        <w:rPr>
          <w:lang w:val="nb-NO"/>
        </w:rPr>
        <w:t xml:space="preserve">sett </w:t>
      </w:r>
      <w:r w:rsidR="00EF3495" w:rsidRPr="00987915">
        <w:rPr>
          <w:lang w:val="nb-NO"/>
        </w:rPr>
        <w:t>volum</w:t>
      </w:r>
      <w:r w:rsidR="00CB09F7" w:rsidRPr="00987915">
        <w:rPr>
          <w:lang w:val="nb-NO"/>
        </w:rPr>
        <w:t>nedgang</w:t>
      </w:r>
      <w:r w:rsidR="00BB7DE2" w:rsidRPr="00987915">
        <w:rPr>
          <w:lang w:val="nb-NO"/>
        </w:rPr>
        <w:t xml:space="preserve"> </w:t>
      </w:r>
      <w:r w:rsidR="0016660A" w:rsidRPr="00987915">
        <w:rPr>
          <w:lang w:val="nb-NO"/>
        </w:rPr>
        <w:t>fra samme periode i fjor.</w:t>
      </w:r>
      <w:r w:rsidR="00B743A5" w:rsidRPr="00987915">
        <w:rPr>
          <w:lang w:val="nb-NO"/>
        </w:rPr>
        <w:t xml:space="preserve"> Dette mens kun 6 av produktene har </w:t>
      </w:r>
      <w:r w:rsidR="002F6282" w:rsidRPr="00987915">
        <w:rPr>
          <w:lang w:val="nb-NO"/>
        </w:rPr>
        <w:t>sett en nedgang</w:t>
      </w:r>
      <w:r w:rsidR="00166390" w:rsidRPr="00987915">
        <w:rPr>
          <w:lang w:val="nb-NO"/>
        </w:rPr>
        <w:t xml:space="preserve"> i eksportverdi</w:t>
      </w:r>
      <w:r w:rsidR="002F6282" w:rsidRPr="00987915">
        <w:rPr>
          <w:lang w:val="nb-NO"/>
        </w:rPr>
        <w:t>en</w:t>
      </w:r>
      <w:r w:rsidR="00166390" w:rsidRPr="00987915">
        <w:rPr>
          <w:lang w:val="nb-NO"/>
        </w:rPr>
        <w:t xml:space="preserve">. </w:t>
      </w:r>
      <w:r w:rsidR="00274A3A" w:rsidRPr="00987915">
        <w:rPr>
          <w:lang w:val="nb-NO"/>
        </w:rPr>
        <w:t xml:space="preserve">En tilsvarende utvikling, om i noe mindre grad, så vi </w:t>
      </w:r>
      <w:r w:rsidR="00294A1F" w:rsidRPr="00987915">
        <w:rPr>
          <w:lang w:val="nb-NO"/>
        </w:rPr>
        <w:t>fra 2021 til</w:t>
      </w:r>
      <w:r w:rsidR="00274A3A" w:rsidRPr="00987915">
        <w:rPr>
          <w:lang w:val="nb-NO"/>
        </w:rPr>
        <w:t xml:space="preserve"> 2022</w:t>
      </w:r>
      <w:r w:rsidR="00D711A4" w:rsidRPr="00987915">
        <w:rPr>
          <w:lang w:val="nb-NO"/>
        </w:rPr>
        <w:t>, der kun 2 av de 20 største produktene falt i verdi</w:t>
      </w:r>
      <w:r w:rsidR="009A6B38" w:rsidRPr="00987915">
        <w:rPr>
          <w:lang w:val="nb-NO"/>
        </w:rPr>
        <w:t>, mens 8 falt i volum.</w:t>
      </w:r>
      <w:r w:rsidR="00520530" w:rsidRPr="00987915">
        <w:rPr>
          <w:lang w:val="nb-NO"/>
        </w:rPr>
        <w:t xml:space="preserve"> </w:t>
      </w:r>
      <w:r w:rsidR="00136012" w:rsidRPr="00987915">
        <w:rPr>
          <w:lang w:val="nb-NO"/>
        </w:rPr>
        <w:t>E</w:t>
      </w:r>
      <w:r w:rsidR="00ED1A16" w:rsidRPr="00987915">
        <w:rPr>
          <w:lang w:val="nb-NO"/>
        </w:rPr>
        <w:t>n</w:t>
      </w:r>
      <w:r w:rsidR="00136012" w:rsidRPr="00987915">
        <w:rPr>
          <w:lang w:val="nb-NO"/>
        </w:rPr>
        <w:t xml:space="preserve"> kombinasjon av stigende markedspriser og </w:t>
      </w:r>
      <w:r w:rsidR="00F03E47" w:rsidRPr="00987915">
        <w:rPr>
          <w:lang w:val="nb-NO"/>
        </w:rPr>
        <w:t xml:space="preserve">svakere krone har </w:t>
      </w:r>
      <w:r w:rsidR="00321E11" w:rsidRPr="00987915">
        <w:rPr>
          <w:lang w:val="nb-NO"/>
        </w:rPr>
        <w:t xml:space="preserve">bidratt til å opprettholde inntektene selv med fallende volum for flere produkter, </w:t>
      </w:r>
      <w:r w:rsidR="00520530" w:rsidRPr="00987915">
        <w:rPr>
          <w:lang w:val="nb-NO"/>
        </w:rPr>
        <w:t xml:space="preserve">Dette illustrerer viktigheten av å supplere eksportinntektene med andre prestasjonsmål </w:t>
      </w:r>
      <w:r w:rsidR="00264521" w:rsidRPr="00987915">
        <w:rPr>
          <w:lang w:val="nb-NO"/>
        </w:rPr>
        <w:t xml:space="preserve">når sjømatnæringens utvikling skal </w:t>
      </w:r>
      <w:r w:rsidR="00FA3242" w:rsidRPr="00987915">
        <w:rPr>
          <w:lang w:val="nb-NO"/>
        </w:rPr>
        <w:t xml:space="preserve">vurderes. </w:t>
      </w:r>
    </w:p>
    <w:p w14:paraId="5EC44768" w14:textId="37B78C5D" w:rsidR="00043BF6" w:rsidRPr="00326D9D" w:rsidRDefault="00043BF6" w:rsidP="00583F04">
      <w:pPr>
        <w:pStyle w:val="Overskrift1"/>
      </w:pPr>
      <w:bookmarkStart w:id="60" w:name="_Toc138925768"/>
      <w:r w:rsidRPr="00326D9D">
        <w:lastRenderedPageBreak/>
        <w:t>Ringvirkninger</w:t>
      </w:r>
      <w:bookmarkEnd w:id="60"/>
    </w:p>
    <w:p w14:paraId="17529EE7" w14:textId="68E8C3A4" w:rsidR="00FB216A" w:rsidRPr="00987915" w:rsidRDefault="003411A9" w:rsidP="00FB216A">
      <w:pPr>
        <w:pStyle w:val="Brdtekst"/>
        <w:rPr>
          <w:lang w:val="nb-NO"/>
        </w:rPr>
      </w:pPr>
      <w:r w:rsidRPr="00987915">
        <w:rPr>
          <w:lang w:val="nb-NO"/>
        </w:rPr>
        <w:t xml:space="preserve">Sjømatprodusentene </w:t>
      </w:r>
      <w:r w:rsidR="00AE7BFC" w:rsidRPr="00987915">
        <w:rPr>
          <w:lang w:val="nb-NO"/>
        </w:rPr>
        <w:t>understøtter</w:t>
      </w:r>
      <w:r w:rsidRPr="00987915">
        <w:rPr>
          <w:lang w:val="nb-NO"/>
        </w:rPr>
        <w:t xml:space="preserve"> også aktivitet</w:t>
      </w:r>
      <w:r w:rsidR="002D607F" w:rsidRPr="00987915">
        <w:rPr>
          <w:lang w:val="nb-NO"/>
        </w:rPr>
        <w:t xml:space="preserve"> i </w:t>
      </w:r>
      <w:r w:rsidR="00061291" w:rsidRPr="00987915">
        <w:rPr>
          <w:lang w:val="nb-NO"/>
        </w:rPr>
        <w:t>andre deler av næringslivet</w:t>
      </w:r>
      <w:r w:rsidR="00B56EBF" w:rsidRPr="00987915">
        <w:rPr>
          <w:lang w:val="nb-NO"/>
        </w:rPr>
        <w:t xml:space="preserve"> gjennom sine kjøp av varer og tjenester. </w:t>
      </w:r>
      <w:r w:rsidR="00DB294C" w:rsidRPr="00987915">
        <w:rPr>
          <w:lang w:val="nb-NO"/>
        </w:rPr>
        <w:t xml:space="preserve">Vi </w:t>
      </w:r>
      <w:r w:rsidR="00A61793" w:rsidRPr="00987915">
        <w:rPr>
          <w:lang w:val="nb-NO"/>
        </w:rPr>
        <w:t>est</w:t>
      </w:r>
      <w:r w:rsidR="00673465" w:rsidRPr="00987915">
        <w:rPr>
          <w:lang w:val="nb-NO"/>
        </w:rPr>
        <w:t>imerer</w:t>
      </w:r>
      <w:r w:rsidR="00DB294C" w:rsidRPr="00987915">
        <w:rPr>
          <w:lang w:val="nb-NO"/>
        </w:rPr>
        <w:t xml:space="preserve"> at </w:t>
      </w:r>
      <w:r w:rsidR="00F2091B" w:rsidRPr="00987915">
        <w:rPr>
          <w:lang w:val="nb-NO"/>
        </w:rPr>
        <w:t>den villfiskbaserte industrien</w:t>
      </w:r>
      <w:r w:rsidR="00655D39" w:rsidRPr="00987915">
        <w:rPr>
          <w:lang w:val="nb-NO"/>
        </w:rPr>
        <w:t xml:space="preserve"> gjorde</w:t>
      </w:r>
      <w:r w:rsidR="000B0D1D" w:rsidRPr="00987915">
        <w:rPr>
          <w:lang w:val="nb-NO"/>
        </w:rPr>
        <w:t xml:space="preserve"> innkjøp </w:t>
      </w:r>
      <w:r w:rsidR="000D33DC" w:rsidRPr="00987915">
        <w:rPr>
          <w:lang w:val="nb-NO"/>
        </w:rPr>
        <w:t>fra sine leverandører</w:t>
      </w:r>
      <w:r w:rsidR="000B0D1D" w:rsidRPr="00987915">
        <w:rPr>
          <w:lang w:val="nb-NO"/>
        </w:rPr>
        <w:t xml:space="preserve"> for totalt </w:t>
      </w:r>
      <w:r w:rsidR="0094167E" w:rsidRPr="00987915">
        <w:rPr>
          <w:lang w:val="nb-NO"/>
        </w:rPr>
        <w:t>6</w:t>
      </w:r>
      <w:r w:rsidR="000B0D1D" w:rsidRPr="00987915">
        <w:rPr>
          <w:lang w:val="nb-NO"/>
        </w:rPr>
        <w:t>,</w:t>
      </w:r>
      <w:r w:rsidR="00A70014" w:rsidRPr="00987915">
        <w:rPr>
          <w:lang w:val="nb-NO"/>
        </w:rPr>
        <w:t>5</w:t>
      </w:r>
      <w:r w:rsidR="000B0D1D" w:rsidRPr="00987915">
        <w:rPr>
          <w:lang w:val="nb-NO"/>
        </w:rPr>
        <w:t xml:space="preserve"> milliarder kroner i 2021</w:t>
      </w:r>
      <w:r w:rsidR="00172D24" w:rsidRPr="00987915">
        <w:rPr>
          <w:lang w:val="nb-NO"/>
        </w:rPr>
        <w:t xml:space="preserve">, eksklusive fiskekjøp og andre </w:t>
      </w:r>
      <w:r w:rsidR="000449EB" w:rsidRPr="00987915">
        <w:rPr>
          <w:lang w:val="nb-NO"/>
        </w:rPr>
        <w:t>transaksjoner internt i næringen</w:t>
      </w:r>
      <w:r w:rsidR="000B0D1D" w:rsidRPr="00987915">
        <w:rPr>
          <w:lang w:val="nb-NO"/>
        </w:rPr>
        <w:t>.</w:t>
      </w:r>
      <w:r w:rsidR="00A7081F" w:rsidRPr="00987915">
        <w:rPr>
          <w:lang w:val="nb-NO"/>
        </w:rPr>
        <w:t xml:space="preserve"> Dette ga en samlet indirekte sysselsettingseffekt på </w:t>
      </w:r>
      <w:r w:rsidR="00807821" w:rsidRPr="00987915">
        <w:rPr>
          <w:lang w:val="nb-NO"/>
        </w:rPr>
        <w:t>5</w:t>
      </w:r>
      <w:r w:rsidR="001F509A" w:rsidRPr="00987915">
        <w:rPr>
          <w:lang w:val="nb-NO"/>
        </w:rPr>
        <w:t> </w:t>
      </w:r>
      <w:r w:rsidR="00287E6F" w:rsidRPr="00987915">
        <w:rPr>
          <w:lang w:val="nb-NO"/>
        </w:rPr>
        <w:t>100</w:t>
      </w:r>
      <w:r w:rsidR="00926A65" w:rsidRPr="00987915">
        <w:rPr>
          <w:lang w:val="nb-NO"/>
        </w:rPr>
        <w:t xml:space="preserve"> </w:t>
      </w:r>
      <w:r w:rsidR="005A3C72" w:rsidRPr="00987915">
        <w:rPr>
          <w:lang w:val="nb-NO"/>
        </w:rPr>
        <w:t>ansatte</w:t>
      </w:r>
      <w:r w:rsidR="00580EF1" w:rsidRPr="00987915">
        <w:rPr>
          <w:lang w:val="nb-NO"/>
        </w:rPr>
        <w:t xml:space="preserve"> og en </w:t>
      </w:r>
      <w:r w:rsidR="005E160F" w:rsidRPr="00987915">
        <w:rPr>
          <w:lang w:val="nb-NO"/>
        </w:rPr>
        <w:t xml:space="preserve">indirekte verdiskapingseffekt på </w:t>
      </w:r>
      <w:r w:rsidR="00956978" w:rsidRPr="00987915">
        <w:rPr>
          <w:lang w:val="nb-NO"/>
        </w:rPr>
        <w:t>3</w:t>
      </w:r>
      <w:r w:rsidR="005E160F" w:rsidRPr="00987915">
        <w:rPr>
          <w:lang w:val="nb-NO"/>
        </w:rPr>
        <w:t>,</w:t>
      </w:r>
      <w:r w:rsidR="00956978" w:rsidRPr="00987915">
        <w:rPr>
          <w:lang w:val="nb-NO"/>
        </w:rPr>
        <w:t>8</w:t>
      </w:r>
      <w:r w:rsidR="005E160F" w:rsidRPr="00987915">
        <w:rPr>
          <w:lang w:val="nb-NO"/>
        </w:rPr>
        <w:t xml:space="preserve"> milliarder kroner.</w:t>
      </w:r>
      <w:r w:rsidR="00CC12A6" w:rsidRPr="00987915">
        <w:rPr>
          <w:lang w:val="nb-NO"/>
        </w:rPr>
        <w:t xml:space="preserve"> I det følgende gjør vi en geografisk fordeling av de direkte og indirekte</w:t>
      </w:r>
      <w:r w:rsidR="00BF3B38" w:rsidRPr="00987915">
        <w:rPr>
          <w:lang w:val="nb-NO"/>
        </w:rPr>
        <w:t xml:space="preserve"> </w:t>
      </w:r>
      <w:r w:rsidR="00AD2C23" w:rsidRPr="00987915">
        <w:rPr>
          <w:lang w:val="nb-NO"/>
        </w:rPr>
        <w:t>effektene</w:t>
      </w:r>
      <w:r w:rsidR="006478A8" w:rsidRPr="00987915">
        <w:rPr>
          <w:lang w:val="nb-NO"/>
        </w:rPr>
        <w:t>, målt ved h</w:t>
      </w:r>
      <w:r w:rsidR="009D3828" w:rsidRPr="00987915">
        <w:rPr>
          <w:lang w:val="nb-NO"/>
        </w:rPr>
        <w:t>enholdsvis</w:t>
      </w:r>
      <w:r w:rsidR="006478A8" w:rsidRPr="00987915">
        <w:rPr>
          <w:lang w:val="nb-NO"/>
        </w:rPr>
        <w:t xml:space="preserve"> sysselsetting og verdiskaping.</w:t>
      </w:r>
      <w:r w:rsidR="00BA5ED3" w:rsidRPr="00987915">
        <w:rPr>
          <w:lang w:val="nb-NO"/>
        </w:rPr>
        <w:t xml:space="preserve"> I gjennomgangen viser vi aktiviteten som genereres i den enkelte kommune</w:t>
      </w:r>
      <w:r w:rsidR="00CC0453" w:rsidRPr="00987915">
        <w:rPr>
          <w:lang w:val="nb-NO"/>
        </w:rPr>
        <w:t xml:space="preserve">, men der </w:t>
      </w:r>
      <w:r w:rsidR="008C341F" w:rsidRPr="00987915">
        <w:rPr>
          <w:lang w:val="nb-NO"/>
        </w:rPr>
        <w:t>aktiviteten</w:t>
      </w:r>
      <w:r w:rsidR="00CC0453" w:rsidRPr="00987915">
        <w:rPr>
          <w:lang w:val="nb-NO"/>
        </w:rPr>
        <w:t xml:space="preserve"> </w:t>
      </w:r>
      <w:r w:rsidR="00195C57" w:rsidRPr="00987915">
        <w:rPr>
          <w:lang w:val="nb-NO"/>
        </w:rPr>
        <w:t xml:space="preserve">kan ha sin basis i </w:t>
      </w:r>
      <w:r w:rsidR="00746E53" w:rsidRPr="00987915">
        <w:rPr>
          <w:lang w:val="nb-NO"/>
        </w:rPr>
        <w:t>etterspørsel</w:t>
      </w:r>
      <w:r w:rsidR="00AF205C" w:rsidRPr="00987915">
        <w:rPr>
          <w:lang w:val="nb-NO"/>
        </w:rPr>
        <w:t xml:space="preserve"> fra</w:t>
      </w:r>
      <w:r w:rsidR="00746E53" w:rsidRPr="00987915">
        <w:rPr>
          <w:lang w:val="nb-NO"/>
        </w:rPr>
        <w:t xml:space="preserve"> både innenfor og utenfor kommunen.</w:t>
      </w:r>
    </w:p>
    <w:p w14:paraId="401F663D" w14:textId="50246B1C" w:rsidR="004D4BFB" w:rsidRPr="00326D9D" w:rsidRDefault="004D4BFB" w:rsidP="004D4BFB">
      <w:pPr>
        <w:pStyle w:val="Overskrift2"/>
        <w:rPr>
          <w:lang w:val="nb-NO"/>
        </w:rPr>
      </w:pPr>
      <w:bookmarkStart w:id="61" w:name="_Toc138925769"/>
      <w:r w:rsidRPr="00326D9D">
        <w:rPr>
          <w:lang w:val="nb-NO"/>
        </w:rPr>
        <w:t>Sysselsettingseffekter</w:t>
      </w:r>
      <w:r w:rsidR="00464C9A" w:rsidRPr="00326D9D">
        <w:rPr>
          <w:lang w:val="nb-NO"/>
        </w:rPr>
        <w:t xml:space="preserve"> </w:t>
      </w:r>
      <w:r w:rsidR="00777390" w:rsidRPr="00326D9D">
        <w:rPr>
          <w:lang w:val="nb-NO"/>
        </w:rPr>
        <w:t xml:space="preserve">fylkes- og </w:t>
      </w:r>
      <w:r w:rsidR="00113183" w:rsidRPr="00326D9D">
        <w:rPr>
          <w:lang w:val="nb-NO"/>
        </w:rPr>
        <w:t>kommunefordelt</w:t>
      </w:r>
      <w:bookmarkEnd w:id="61"/>
    </w:p>
    <w:p w14:paraId="70641836" w14:textId="2B63C65E" w:rsidR="00F60423" w:rsidRPr="00987915" w:rsidRDefault="00CA629F" w:rsidP="00FB216A">
      <w:pPr>
        <w:pStyle w:val="Brdtekst"/>
        <w:rPr>
          <w:lang w:val="nb-NO"/>
        </w:rPr>
      </w:pPr>
      <w:r w:rsidRPr="00987915">
        <w:rPr>
          <w:lang w:val="nb-NO"/>
        </w:rPr>
        <w:t>De</w:t>
      </w:r>
      <w:r w:rsidR="00F87CBE" w:rsidRPr="00987915">
        <w:rPr>
          <w:lang w:val="nb-NO"/>
        </w:rPr>
        <w:t>n</w:t>
      </w:r>
      <w:r w:rsidRPr="00987915">
        <w:rPr>
          <w:lang w:val="nb-NO"/>
        </w:rPr>
        <w:t xml:space="preserve"> samlede </w:t>
      </w:r>
      <w:r w:rsidR="00F87CBE" w:rsidRPr="00987915">
        <w:rPr>
          <w:lang w:val="nb-NO"/>
        </w:rPr>
        <w:t xml:space="preserve">sysselsettingen </w:t>
      </w:r>
      <w:r w:rsidR="00560E92" w:rsidRPr="00987915">
        <w:rPr>
          <w:lang w:val="nb-NO"/>
        </w:rPr>
        <w:t xml:space="preserve">for </w:t>
      </w:r>
      <w:r w:rsidR="00B966D7" w:rsidRPr="00987915">
        <w:rPr>
          <w:lang w:val="nb-NO"/>
        </w:rPr>
        <w:t xml:space="preserve">villfangstbasert sjømatindustri </w:t>
      </w:r>
      <w:r w:rsidR="00AB5ED9" w:rsidRPr="00987915">
        <w:rPr>
          <w:lang w:val="nb-NO"/>
        </w:rPr>
        <w:t xml:space="preserve">inkludert ringvirkninger </w:t>
      </w:r>
      <w:r w:rsidR="00B966D7" w:rsidRPr="00987915">
        <w:rPr>
          <w:lang w:val="nb-NO"/>
        </w:rPr>
        <w:t>var på</w:t>
      </w:r>
      <w:r w:rsidRPr="00987915">
        <w:rPr>
          <w:lang w:val="nb-NO"/>
        </w:rPr>
        <w:t xml:space="preserve"> </w:t>
      </w:r>
      <w:r w:rsidR="001804AD" w:rsidRPr="00987915">
        <w:rPr>
          <w:lang w:val="nb-NO"/>
        </w:rPr>
        <w:t>13</w:t>
      </w:r>
      <w:r w:rsidR="00C60381" w:rsidRPr="00987915">
        <w:rPr>
          <w:lang w:val="nb-NO"/>
        </w:rPr>
        <w:t> </w:t>
      </w:r>
      <w:r w:rsidR="001804AD" w:rsidRPr="00987915">
        <w:rPr>
          <w:lang w:val="nb-NO"/>
        </w:rPr>
        <w:t xml:space="preserve">900 </w:t>
      </w:r>
      <w:r w:rsidR="00807C18" w:rsidRPr="00987915">
        <w:rPr>
          <w:lang w:val="nb-NO"/>
        </w:rPr>
        <w:t>sysselsatte i 2021.</w:t>
      </w:r>
      <w:r w:rsidR="001804AD" w:rsidRPr="00987915">
        <w:rPr>
          <w:lang w:val="nb-NO"/>
        </w:rPr>
        <w:t xml:space="preserve"> </w:t>
      </w:r>
      <w:r w:rsidR="009822FE" w:rsidRPr="00987915">
        <w:rPr>
          <w:lang w:val="nb-NO"/>
        </w:rPr>
        <w:fldChar w:fldCharType="begin"/>
      </w:r>
      <w:r w:rsidR="009822FE" w:rsidRPr="00987915">
        <w:rPr>
          <w:lang w:val="nb-NO"/>
        </w:rPr>
        <w:instrText xml:space="preserve"> REF _Ref137144487 \h </w:instrText>
      </w:r>
      <w:r w:rsidR="009822FE" w:rsidRPr="00987915">
        <w:rPr>
          <w:lang w:val="nb-NO"/>
        </w:rPr>
      </w:r>
      <w:r w:rsidR="009822FE" w:rsidRPr="00987915">
        <w:rPr>
          <w:lang w:val="nb-NO"/>
        </w:rPr>
        <w:fldChar w:fldCharType="separate"/>
      </w:r>
      <w:r w:rsidR="00BD1444" w:rsidRPr="00037C6A">
        <w:rPr>
          <w:lang w:val="nb-NO"/>
        </w:rPr>
        <w:t xml:space="preserve">Figur </w:t>
      </w:r>
      <w:r w:rsidR="00BD1444" w:rsidRPr="00037C6A">
        <w:rPr>
          <w:noProof/>
          <w:lang w:val="nb-NO"/>
        </w:rPr>
        <w:t>53</w:t>
      </w:r>
      <w:r w:rsidR="009822FE" w:rsidRPr="00987915">
        <w:rPr>
          <w:lang w:val="nb-NO"/>
        </w:rPr>
        <w:fldChar w:fldCharType="end"/>
      </w:r>
      <w:r w:rsidR="009822FE" w:rsidRPr="00987915">
        <w:rPr>
          <w:lang w:val="nb-NO"/>
        </w:rPr>
        <w:t xml:space="preserve"> viser </w:t>
      </w:r>
      <w:r w:rsidR="00376EF2" w:rsidRPr="00987915">
        <w:rPr>
          <w:lang w:val="nb-NO"/>
        </w:rPr>
        <w:t>sysselsetting</w:t>
      </w:r>
      <w:r w:rsidR="00807C18" w:rsidRPr="00987915">
        <w:rPr>
          <w:lang w:val="nb-NO"/>
        </w:rPr>
        <w:t>en</w:t>
      </w:r>
      <w:r w:rsidR="00376EF2" w:rsidRPr="00987915">
        <w:rPr>
          <w:lang w:val="nb-NO"/>
        </w:rPr>
        <w:t xml:space="preserve"> fordelt </w:t>
      </w:r>
      <w:r w:rsidR="00277D4E" w:rsidRPr="00987915">
        <w:rPr>
          <w:lang w:val="nb-NO"/>
        </w:rPr>
        <w:t>på regioner</w:t>
      </w:r>
      <w:r w:rsidR="005C2ED1" w:rsidRPr="00987915">
        <w:rPr>
          <w:lang w:val="nb-NO"/>
        </w:rPr>
        <w:t xml:space="preserve">. </w:t>
      </w:r>
      <w:r w:rsidR="00B4183F" w:rsidRPr="00987915">
        <w:rPr>
          <w:lang w:val="nb-NO"/>
        </w:rPr>
        <w:t xml:space="preserve">Nordland kommer øverst med </w:t>
      </w:r>
      <w:r w:rsidR="00B46A45" w:rsidRPr="00987915">
        <w:rPr>
          <w:lang w:val="nb-NO"/>
        </w:rPr>
        <w:t>3</w:t>
      </w:r>
      <w:r w:rsidR="00C60381" w:rsidRPr="00987915">
        <w:rPr>
          <w:lang w:val="nb-NO"/>
        </w:rPr>
        <w:t> </w:t>
      </w:r>
      <w:r w:rsidR="00B46A45" w:rsidRPr="00987915">
        <w:rPr>
          <w:lang w:val="nb-NO"/>
        </w:rPr>
        <w:t>0</w:t>
      </w:r>
      <w:r w:rsidR="00D34042" w:rsidRPr="00987915">
        <w:rPr>
          <w:lang w:val="nb-NO"/>
        </w:rPr>
        <w:t>00</w:t>
      </w:r>
      <w:r w:rsidR="00B46A45" w:rsidRPr="00987915">
        <w:rPr>
          <w:lang w:val="nb-NO"/>
        </w:rPr>
        <w:t xml:space="preserve"> </w:t>
      </w:r>
      <w:r w:rsidR="00A44E14" w:rsidRPr="00987915">
        <w:rPr>
          <w:lang w:val="nb-NO"/>
        </w:rPr>
        <w:t>sysselsatte</w:t>
      </w:r>
      <w:r w:rsidR="006717D8" w:rsidRPr="00987915">
        <w:rPr>
          <w:lang w:val="nb-NO"/>
        </w:rPr>
        <w:t xml:space="preserve">, tett etterfulgt av Møre og Romsdal med </w:t>
      </w:r>
      <w:r w:rsidR="00BF403E" w:rsidRPr="00987915">
        <w:rPr>
          <w:lang w:val="nb-NO"/>
        </w:rPr>
        <w:t>2</w:t>
      </w:r>
      <w:r w:rsidR="00C60381" w:rsidRPr="00987915">
        <w:rPr>
          <w:lang w:val="nb-NO"/>
        </w:rPr>
        <w:t> </w:t>
      </w:r>
      <w:r w:rsidR="00BF403E" w:rsidRPr="00987915">
        <w:rPr>
          <w:lang w:val="nb-NO"/>
        </w:rPr>
        <w:t>9</w:t>
      </w:r>
      <w:r w:rsidR="00276625" w:rsidRPr="00987915">
        <w:rPr>
          <w:lang w:val="nb-NO"/>
        </w:rPr>
        <w:t>00</w:t>
      </w:r>
      <w:r w:rsidR="00B6198C" w:rsidRPr="00987915">
        <w:rPr>
          <w:lang w:val="nb-NO"/>
        </w:rPr>
        <w:t>, Finnmark med 1</w:t>
      </w:r>
      <w:r w:rsidR="00C60381" w:rsidRPr="00987915">
        <w:rPr>
          <w:lang w:val="nb-NO"/>
        </w:rPr>
        <w:t> </w:t>
      </w:r>
      <w:r w:rsidR="00B6198C" w:rsidRPr="00987915">
        <w:rPr>
          <w:lang w:val="nb-NO"/>
        </w:rPr>
        <w:t>90</w:t>
      </w:r>
      <w:r w:rsidR="00E377B6" w:rsidRPr="00987915">
        <w:rPr>
          <w:lang w:val="nb-NO"/>
        </w:rPr>
        <w:t>0</w:t>
      </w:r>
      <w:r w:rsidR="00E627EA" w:rsidRPr="00987915">
        <w:rPr>
          <w:lang w:val="nb-NO"/>
        </w:rPr>
        <w:t>, og Troms med 1</w:t>
      </w:r>
      <w:r w:rsidR="00C60381" w:rsidRPr="00987915">
        <w:rPr>
          <w:lang w:val="nb-NO"/>
        </w:rPr>
        <w:t> </w:t>
      </w:r>
      <w:r w:rsidR="007431F2" w:rsidRPr="00987915">
        <w:rPr>
          <w:lang w:val="nb-NO"/>
        </w:rPr>
        <w:t>300</w:t>
      </w:r>
      <w:r w:rsidR="00E627EA" w:rsidRPr="00987915">
        <w:rPr>
          <w:lang w:val="nb-NO"/>
        </w:rPr>
        <w:t>.</w:t>
      </w:r>
      <w:r w:rsidR="007A3F72" w:rsidRPr="00987915">
        <w:rPr>
          <w:lang w:val="nb-NO"/>
        </w:rPr>
        <w:t xml:space="preserve"> </w:t>
      </w:r>
      <w:r w:rsidR="00A566E2" w:rsidRPr="00987915">
        <w:rPr>
          <w:lang w:val="nb-NO"/>
        </w:rPr>
        <w:t xml:space="preserve">Nordland </w:t>
      </w:r>
      <w:r w:rsidR="008E24CC" w:rsidRPr="00987915">
        <w:rPr>
          <w:lang w:val="nb-NO"/>
        </w:rPr>
        <w:t>scorer</w:t>
      </w:r>
      <w:r w:rsidR="001D2233" w:rsidRPr="00987915">
        <w:rPr>
          <w:lang w:val="nb-NO"/>
        </w:rPr>
        <w:t xml:space="preserve"> høyest på de direkte sysselsettingseffekte</w:t>
      </w:r>
      <w:r w:rsidR="00905160" w:rsidRPr="00987915">
        <w:rPr>
          <w:lang w:val="nb-NO"/>
        </w:rPr>
        <w:t>ne</w:t>
      </w:r>
      <w:r w:rsidR="00E63842" w:rsidRPr="00987915">
        <w:rPr>
          <w:lang w:val="nb-NO"/>
        </w:rPr>
        <w:t xml:space="preserve">, men vi ser at </w:t>
      </w:r>
      <w:r w:rsidR="00E12256" w:rsidRPr="00987915">
        <w:rPr>
          <w:lang w:val="nb-NO"/>
        </w:rPr>
        <w:t>Møre</w:t>
      </w:r>
      <w:r w:rsidR="003A1C55" w:rsidRPr="00987915">
        <w:rPr>
          <w:lang w:val="nb-NO"/>
        </w:rPr>
        <w:t xml:space="preserve"> og Romsdal </w:t>
      </w:r>
      <w:r w:rsidR="008475A6" w:rsidRPr="00987915">
        <w:rPr>
          <w:lang w:val="nb-NO"/>
        </w:rPr>
        <w:t>har størst indirekte sysselsetting</w:t>
      </w:r>
      <w:r w:rsidR="00F26993" w:rsidRPr="00987915">
        <w:rPr>
          <w:lang w:val="nb-NO"/>
        </w:rPr>
        <w:t xml:space="preserve">, noe som </w:t>
      </w:r>
      <w:r w:rsidR="002F6237" w:rsidRPr="00987915">
        <w:rPr>
          <w:lang w:val="nb-NO"/>
        </w:rPr>
        <w:t xml:space="preserve">en utbredt leverandørindustri </w:t>
      </w:r>
      <w:r w:rsidR="00F33C0C" w:rsidRPr="00987915">
        <w:rPr>
          <w:lang w:val="nb-NO"/>
        </w:rPr>
        <w:t xml:space="preserve">i regionen </w:t>
      </w:r>
      <w:r w:rsidR="001869D1" w:rsidRPr="00987915">
        <w:rPr>
          <w:lang w:val="nb-NO"/>
        </w:rPr>
        <w:t>bidrar til.</w:t>
      </w:r>
      <w:r w:rsidR="007C29FF" w:rsidRPr="00987915">
        <w:rPr>
          <w:lang w:val="nb-NO"/>
        </w:rPr>
        <w:t xml:space="preserve"> </w:t>
      </w:r>
      <w:r w:rsidR="006170B6" w:rsidRPr="00987915">
        <w:rPr>
          <w:lang w:val="nb-NO"/>
        </w:rPr>
        <w:t xml:space="preserve">Det er også verdt å legge merke til </w:t>
      </w:r>
      <w:r w:rsidR="009A62D3" w:rsidRPr="00987915">
        <w:rPr>
          <w:lang w:val="nb-NO"/>
        </w:rPr>
        <w:t xml:space="preserve">hvordan </w:t>
      </w:r>
      <w:r w:rsidR="005B5613" w:rsidRPr="00987915">
        <w:rPr>
          <w:lang w:val="nb-NO"/>
        </w:rPr>
        <w:t xml:space="preserve">den </w:t>
      </w:r>
      <w:r w:rsidR="009A62D3" w:rsidRPr="00987915">
        <w:rPr>
          <w:lang w:val="nb-NO"/>
        </w:rPr>
        <w:t>villfisk</w:t>
      </w:r>
      <w:r w:rsidR="005B5613" w:rsidRPr="00987915">
        <w:rPr>
          <w:lang w:val="nb-NO"/>
        </w:rPr>
        <w:t>baserte industrien</w:t>
      </w:r>
      <w:r w:rsidR="009A62D3" w:rsidRPr="00987915">
        <w:rPr>
          <w:lang w:val="nb-NO"/>
        </w:rPr>
        <w:t xml:space="preserve"> skaper sysselsettingseffekter i Viken</w:t>
      </w:r>
      <w:r w:rsidR="00DB2596" w:rsidRPr="00987915">
        <w:rPr>
          <w:lang w:val="nb-NO"/>
        </w:rPr>
        <w:t>, Innlandet</w:t>
      </w:r>
      <w:r w:rsidR="002658C3" w:rsidRPr="00987915">
        <w:rPr>
          <w:lang w:val="nb-NO"/>
        </w:rPr>
        <w:t>, Vestfold og Telemark samt Oslo</w:t>
      </w:r>
      <w:r w:rsidR="00A55EF0" w:rsidRPr="00987915">
        <w:rPr>
          <w:lang w:val="nb-NO"/>
        </w:rPr>
        <w:t>.</w:t>
      </w:r>
    </w:p>
    <w:p w14:paraId="7BCE7B26" w14:textId="28D3FDD1" w:rsidR="00F16C14" w:rsidRPr="00987915" w:rsidRDefault="00386931" w:rsidP="0074311D">
      <w:pPr>
        <w:pStyle w:val="Brdtekst"/>
        <w:rPr>
          <w:sz w:val="18"/>
          <w:szCs w:val="18"/>
          <w:lang w:val="nb-NO"/>
        </w:rPr>
      </w:pPr>
      <w:r w:rsidRPr="00987915">
        <w:rPr>
          <w:noProof/>
          <w:lang w:val="nb-NO"/>
        </w:rPr>
        <w:drawing>
          <wp:inline distT="0" distB="0" distL="0" distR="0" wp14:anchorId="7BD86EB7" wp14:editId="45D70379">
            <wp:extent cx="5759450" cy="3909526"/>
            <wp:effectExtent l="0" t="0" r="0" b="0"/>
            <wp:docPr id="1093282276" name="Diagram 1">
              <a:extLst xmlns:a="http://schemas.openxmlformats.org/drawingml/2006/main">
                <a:ext uri="{FF2B5EF4-FFF2-40B4-BE49-F238E27FC236}">
                  <a16:creationId xmlns:a16="http://schemas.microsoft.com/office/drawing/2014/main" id="{4B12BD27-DD2B-D222-1AC7-3045272853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2AE726D7" w14:textId="25FA8D69" w:rsidR="005329D4" w:rsidRPr="00326D9D" w:rsidRDefault="00F16C14" w:rsidP="00F16C14">
      <w:pPr>
        <w:pStyle w:val="Bildetekst"/>
      </w:pPr>
      <w:bookmarkStart w:id="62" w:name="_Ref137144487"/>
      <w:r w:rsidRPr="00326D9D">
        <w:t xml:space="preserve">Figur </w:t>
      </w:r>
      <w:r w:rsidRPr="00326D9D">
        <w:fldChar w:fldCharType="begin"/>
      </w:r>
      <w:r w:rsidRPr="00326D9D">
        <w:instrText>SEQ Figur \* ARABIC</w:instrText>
      </w:r>
      <w:r w:rsidRPr="00326D9D">
        <w:fldChar w:fldCharType="separate"/>
      </w:r>
      <w:r w:rsidR="00BD1444">
        <w:rPr>
          <w:noProof/>
        </w:rPr>
        <w:t>53</w:t>
      </w:r>
      <w:r w:rsidRPr="00326D9D">
        <w:fldChar w:fldCharType="end"/>
      </w:r>
      <w:bookmarkEnd w:id="62"/>
      <w:r w:rsidR="006E2A86" w:rsidRPr="00326D9D">
        <w:t xml:space="preserve"> Samlede sysselsettingseffekter (inkl. ringvirkninger) fordelt på fylker/regioner</w:t>
      </w:r>
      <w:r w:rsidR="00975465" w:rsidRPr="00326D9D">
        <w:t xml:space="preserve"> (</w:t>
      </w:r>
      <w:r w:rsidR="00887D69" w:rsidRPr="00326D9D">
        <w:t>Kilde: Nofima</w:t>
      </w:r>
      <w:r w:rsidR="00975465" w:rsidRPr="00326D9D">
        <w:t>)</w:t>
      </w:r>
    </w:p>
    <w:p w14:paraId="7BD447BA" w14:textId="006536CB" w:rsidR="00C95822" w:rsidRPr="00987915" w:rsidRDefault="002D6DB6" w:rsidP="00FB216A">
      <w:pPr>
        <w:pStyle w:val="Brdtekst"/>
        <w:rPr>
          <w:lang w:val="nb-NO"/>
        </w:rPr>
      </w:pPr>
      <w:r w:rsidRPr="00987915">
        <w:rPr>
          <w:lang w:val="nb-NO"/>
        </w:rPr>
        <w:t>I</w:t>
      </w:r>
      <w:r w:rsidR="000E5D2F" w:rsidRPr="00987915">
        <w:rPr>
          <w:lang w:val="nb-NO"/>
        </w:rPr>
        <w:t xml:space="preserve"> Nordlandskommunene er </w:t>
      </w:r>
      <w:r w:rsidRPr="00987915">
        <w:rPr>
          <w:lang w:val="nb-NO"/>
        </w:rPr>
        <w:t xml:space="preserve">sysselsettingseffekten </w:t>
      </w:r>
      <w:r w:rsidR="006E50F0" w:rsidRPr="00987915">
        <w:rPr>
          <w:lang w:val="nb-NO"/>
        </w:rPr>
        <w:t>størst i Lofoten og Vesterålen, med Øksnes</w:t>
      </w:r>
      <w:r w:rsidR="00F74B1A" w:rsidRPr="00987915">
        <w:rPr>
          <w:lang w:val="nb-NO"/>
        </w:rPr>
        <w:t>, Vestvågøy</w:t>
      </w:r>
      <w:r w:rsidR="000658B6" w:rsidRPr="00987915">
        <w:rPr>
          <w:lang w:val="nb-NO"/>
        </w:rPr>
        <w:t xml:space="preserve"> og</w:t>
      </w:r>
      <w:r w:rsidR="00F74B1A" w:rsidRPr="00987915">
        <w:rPr>
          <w:lang w:val="nb-NO"/>
        </w:rPr>
        <w:t xml:space="preserve"> </w:t>
      </w:r>
      <w:r w:rsidR="00361887" w:rsidRPr="00987915">
        <w:rPr>
          <w:lang w:val="nb-NO"/>
        </w:rPr>
        <w:t xml:space="preserve">Vågan </w:t>
      </w:r>
      <w:r w:rsidR="000658B6" w:rsidRPr="00987915">
        <w:rPr>
          <w:lang w:val="nb-NO"/>
        </w:rPr>
        <w:t xml:space="preserve">som vi ser av </w:t>
      </w:r>
      <w:r w:rsidR="0063492A" w:rsidRPr="00987915">
        <w:rPr>
          <w:lang w:val="nb-NO"/>
        </w:rPr>
        <w:fldChar w:fldCharType="begin"/>
      </w:r>
      <w:r w:rsidR="0063492A" w:rsidRPr="00987915">
        <w:rPr>
          <w:lang w:val="nb-NO"/>
        </w:rPr>
        <w:instrText xml:space="preserve"> REF _Ref137553622 \h </w:instrText>
      </w:r>
      <w:r w:rsidR="0063492A" w:rsidRPr="00987915">
        <w:rPr>
          <w:lang w:val="nb-NO"/>
        </w:rPr>
      </w:r>
      <w:r w:rsidR="0063492A" w:rsidRPr="00987915">
        <w:rPr>
          <w:lang w:val="nb-NO"/>
        </w:rPr>
        <w:fldChar w:fldCharType="separate"/>
      </w:r>
      <w:r w:rsidR="00BD1444" w:rsidRPr="00037C6A">
        <w:rPr>
          <w:lang w:val="nb-NO"/>
        </w:rPr>
        <w:t xml:space="preserve">Figur </w:t>
      </w:r>
      <w:r w:rsidR="00BD1444" w:rsidRPr="00037C6A">
        <w:rPr>
          <w:noProof/>
          <w:lang w:val="nb-NO"/>
        </w:rPr>
        <w:t>54</w:t>
      </w:r>
      <w:r w:rsidR="0063492A" w:rsidRPr="00987915">
        <w:rPr>
          <w:lang w:val="nb-NO"/>
        </w:rPr>
        <w:fldChar w:fldCharType="end"/>
      </w:r>
      <w:r w:rsidR="00A05203" w:rsidRPr="00987915">
        <w:rPr>
          <w:lang w:val="nb-NO"/>
        </w:rPr>
        <w:t>.</w:t>
      </w:r>
      <w:r w:rsidR="007A09A0" w:rsidRPr="00987915">
        <w:rPr>
          <w:lang w:val="nb-NO"/>
        </w:rPr>
        <w:t xml:space="preserve"> </w:t>
      </w:r>
      <w:r w:rsidR="00A23422" w:rsidRPr="00987915">
        <w:rPr>
          <w:lang w:val="nb-NO"/>
        </w:rPr>
        <w:t xml:space="preserve">Det er verdt å merke seg at </w:t>
      </w:r>
      <w:r w:rsidR="000C441F" w:rsidRPr="00987915">
        <w:rPr>
          <w:lang w:val="nb-NO"/>
        </w:rPr>
        <w:t xml:space="preserve">byer som Bodø og Narvik scorer </w:t>
      </w:r>
      <w:r w:rsidR="00365EA3" w:rsidRPr="00987915">
        <w:rPr>
          <w:lang w:val="nb-NO"/>
        </w:rPr>
        <w:t xml:space="preserve">omtrent like høyt på de </w:t>
      </w:r>
      <w:r w:rsidR="00D07F49" w:rsidRPr="00987915">
        <w:rPr>
          <w:lang w:val="nb-NO"/>
        </w:rPr>
        <w:t>indirekte effektene som</w:t>
      </w:r>
      <w:r w:rsidR="00EC712A" w:rsidRPr="00987915">
        <w:rPr>
          <w:lang w:val="nb-NO"/>
        </w:rPr>
        <w:t xml:space="preserve"> de viktigste produksjonskommunene.</w:t>
      </w:r>
    </w:p>
    <w:p w14:paraId="564293E9" w14:textId="5DE94592" w:rsidR="00E9181E" w:rsidRPr="00987915" w:rsidRDefault="004E40DA" w:rsidP="00E9181E">
      <w:pPr>
        <w:pStyle w:val="Brdtekst"/>
        <w:keepNext/>
        <w:rPr>
          <w:sz w:val="18"/>
          <w:szCs w:val="18"/>
          <w:lang w:val="nb-NO"/>
        </w:rPr>
      </w:pPr>
      <w:r w:rsidRPr="00987915">
        <w:rPr>
          <w:noProof/>
          <w:sz w:val="18"/>
          <w:szCs w:val="18"/>
          <w:lang w:val="nb-NO"/>
        </w:rPr>
        <w:lastRenderedPageBreak/>
        <w:drawing>
          <wp:inline distT="0" distB="0" distL="0" distR="0" wp14:anchorId="5B6EFC2E" wp14:editId="24EE3819">
            <wp:extent cx="5911850" cy="4301413"/>
            <wp:effectExtent l="0" t="0" r="0" b="4445"/>
            <wp:docPr id="2060786002" name="Diagram 1">
              <a:extLst xmlns:a="http://schemas.openxmlformats.org/drawingml/2006/main">
                <a:ext uri="{FF2B5EF4-FFF2-40B4-BE49-F238E27FC236}">
                  <a16:creationId xmlns:a16="http://schemas.microsoft.com/office/drawing/2014/main" id="{5412436D-625A-41DC-B9D6-973AC09A42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6DE00841" w14:textId="32605A55" w:rsidR="00E9181E" w:rsidRPr="00326D9D" w:rsidRDefault="00E9181E" w:rsidP="00E9181E">
      <w:pPr>
        <w:pStyle w:val="Bildetekst"/>
      </w:pPr>
      <w:bookmarkStart w:id="63" w:name="_Ref137553622"/>
      <w:r w:rsidRPr="00326D9D">
        <w:t xml:space="preserve">Figur </w:t>
      </w:r>
      <w:r w:rsidRPr="00326D9D">
        <w:fldChar w:fldCharType="begin"/>
      </w:r>
      <w:r w:rsidRPr="00326D9D">
        <w:instrText>SEQ Figur \* ARABIC</w:instrText>
      </w:r>
      <w:r w:rsidRPr="00326D9D">
        <w:fldChar w:fldCharType="separate"/>
      </w:r>
      <w:r w:rsidR="00BD1444">
        <w:rPr>
          <w:noProof/>
        </w:rPr>
        <w:t>54</w:t>
      </w:r>
      <w:r w:rsidRPr="00326D9D">
        <w:fldChar w:fldCharType="end"/>
      </w:r>
      <w:bookmarkEnd w:id="63"/>
      <w:r w:rsidR="007A5115" w:rsidRPr="00326D9D">
        <w:t xml:space="preserve"> Samlede sysselsettingseffekter (inkl. ringvirkninger) </w:t>
      </w:r>
      <w:r w:rsidR="00D55951" w:rsidRPr="00326D9D">
        <w:t>fordelt på kommuner</w:t>
      </w:r>
      <w:r w:rsidR="001A49E3" w:rsidRPr="00326D9D">
        <w:t xml:space="preserve"> i</w:t>
      </w:r>
      <w:r w:rsidR="00866C5B" w:rsidRPr="00326D9D">
        <w:t xml:space="preserve"> Nordland</w:t>
      </w:r>
      <w:r w:rsidR="001A49E3" w:rsidRPr="00326D9D">
        <w:t xml:space="preserve"> (</w:t>
      </w:r>
      <w:r w:rsidR="009E20AC" w:rsidRPr="00326D9D">
        <w:t>Kilde: Nofima</w:t>
      </w:r>
      <w:r w:rsidR="001A49E3" w:rsidRPr="00326D9D">
        <w:t>)</w:t>
      </w:r>
    </w:p>
    <w:p w14:paraId="2A3E19B2" w14:textId="0A8F6009" w:rsidR="0074075E" w:rsidRPr="00987915" w:rsidRDefault="00721BC2" w:rsidP="0074075E">
      <w:pPr>
        <w:pStyle w:val="Brdtekst"/>
        <w:rPr>
          <w:lang w:val="nb-NO"/>
        </w:rPr>
      </w:pPr>
      <w:r w:rsidRPr="00987915">
        <w:rPr>
          <w:lang w:val="nb-NO"/>
        </w:rPr>
        <w:t xml:space="preserve">I Nordland domineres </w:t>
      </w:r>
      <w:r w:rsidR="000D458F" w:rsidRPr="00987915">
        <w:rPr>
          <w:lang w:val="nb-NO"/>
        </w:rPr>
        <w:t>de samlede sysselsettingseffektene av produksjons</w:t>
      </w:r>
      <w:r w:rsidR="00987A2C" w:rsidRPr="00987915">
        <w:rPr>
          <w:lang w:val="nb-NO"/>
        </w:rPr>
        <w:t>kommunene</w:t>
      </w:r>
      <w:r w:rsidR="009D495E" w:rsidRPr="00987915">
        <w:rPr>
          <w:lang w:val="nb-NO"/>
        </w:rPr>
        <w:t xml:space="preserve">, det det er verdt å merke seg at Narvik </w:t>
      </w:r>
      <w:r w:rsidR="00952000" w:rsidRPr="00987915">
        <w:rPr>
          <w:lang w:val="nb-NO"/>
        </w:rPr>
        <w:t xml:space="preserve">har </w:t>
      </w:r>
      <w:r w:rsidR="00E8053A" w:rsidRPr="00987915">
        <w:rPr>
          <w:lang w:val="nb-NO"/>
        </w:rPr>
        <w:t>nesten 30 sysselse</w:t>
      </w:r>
      <w:r w:rsidR="005822BE" w:rsidRPr="00987915">
        <w:rPr>
          <w:lang w:val="nb-NO"/>
        </w:rPr>
        <w:t>tte på indir</w:t>
      </w:r>
      <w:r w:rsidR="00F400F5" w:rsidRPr="00987915">
        <w:rPr>
          <w:lang w:val="nb-NO"/>
        </w:rPr>
        <w:t xml:space="preserve">ekte </w:t>
      </w:r>
      <w:r w:rsidR="00867793" w:rsidRPr="00987915">
        <w:rPr>
          <w:lang w:val="nb-NO"/>
        </w:rPr>
        <w:t>ringvirkninger.</w:t>
      </w:r>
    </w:p>
    <w:p w14:paraId="1FDCE918" w14:textId="591EDDDC" w:rsidR="0074075E" w:rsidRPr="00987915" w:rsidRDefault="008F3F55" w:rsidP="0074075E">
      <w:pPr>
        <w:pStyle w:val="Brdtekst"/>
        <w:keepNext/>
        <w:rPr>
          <w:lang w:val="nb-NO"/>
        </w:rPr>
      </w:pPr>
      <w:r w:rsidRPr="00987915">
        <w:rPr>
          <w:noProof/>
          <w:lang w:val="nb-NO"/>
        </w:rPr>
        <w:drawing>
          <wp:inline distT="0" distB="0" distL="0" distR="0" wp14:anchorId="7BCEB84E" wp14:editId="23901C2E">
            <wp:extent cx="5911850" cy="2957804"/>
            <wp:effectExtent l="0" t="0" r="0" b="0"/>
            <wp:docPr id="1991468882" name="Diagram 1">
              <a:extLst xmlns:a="http://schemas.openxmlformats.org/drawingml/2006/main">
                <a:ext uri="{FF2B5EF4-FFF2-40B4-BE49-F238E27FC236}">
                  <a16:creationId xmlns:a16="http://schemas.microsoft.com/office/drawing/2014/main" id="{B7ACF0FA-AD72-4F0C-8C98-190C96D81E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7DB3B6C5" w14:textId="600C03FF" w:rsidR="0074075E" w:rsidRPr="00326D9D" w:rsidRDefault="0074075E" w:rsidP="0074075E">
      <w:pPr>
        <w:pStyle w:val="Bildetekst"/>
      </w:pPr>
      <w:r w:rsidRPr="00326D9D">
        <w:t xml:space="preserve">Figur </w:t>
      </w:r>
      <w:r w:rsidRPr="00326D9D">
        <w:fldChar w:fldCharType="begin"/>
      </w:r>
      <w:r w:rsidRPr="00326D9D">
        <w:instrText>SEQ Figur \* ARABIC</w:instrText>
      </w:r>
      <w:r w:rsidRPr="00326D9D">
        <w:fldChar w:fldCharType="separate"/>
      </w:r>
      <w:r w:rsidR="00BD1444">
        <w:rPr>
          <w:noProof/>
        </w:rPr>
        <w:t>55</w:t>
      </w:r>
      <w:r w:rsidRPr="00326D9D">
        <w:fldChar w:fldCharType="end"/>
      </w:r>
      <w:r w:rsidRPr="00326D9D">
        <w:t xml:space="preserve"> Samlede sysselsettingseffekter (inkl. ringvirkninger) fordelt på kommuner</w:t>
      </w:r>
      <w:r w:rsidR="001A49E3" w:rsidRPr="00326D9D">
        <w:t xml:space="preserve"> i</w:t>
      </w:r>
      <w:r w:rsidRPr="00326D9D">
        <w:t xml:space="preserve"> Møre og Romsdal </w:t>
      </w:r>
      <w:r w:rsidR="001A49E3" w:rsidRPr="00326D9D">
        <w:t>(</w:t>
      </w:r>
      <w:r w:rsidRPr="00326D9D">
        <w:t>Kilde: Nofima</w:t>
      </w:r>
      <w:r w:rsidR="001A49E3" w:rsidRPr="00326D9D">
        <w:t>)</w:t>
      </w:r>
    </w:p>
    <w:p w14:paraId="41104B2A" w14:textId="03867DEF" w:rsidR="00304C1E" w:rsidRPr="00987915" w:rsidRDefault="006D346E" w:rsidP="00304C1E">
      <w:pPr>
        <w:pStyle w:val="Brdtekst"/>
        <w:rPr>
          <w:lang w:val="nb-NO"/>
        </w:rPr>
      </w:pPr>
      <w:r w:rsidRPr="00987915">
        <w:rPr>
          <w:lang w:val="nb-NO"/>
        </w:rPr>
        <w:t xml:space="preserve">I Møre og Romsdal er </w:t>
      </w:r>
      <w:r w:rsidR="0018052F" w:rsidRPr="00987915">
        <w:rPr>
          <w:lang w:val="nb-NO"/>
        </w:rPr>
        <w:t xml:space="preserve">Ålesund </w:t>
      </w:r>
      <w:r w:rsidR="00F10C09" w:rsidRPr="00987915">
        <w:rPr>
          <w:lang w:val="nb-NO"/>
        </w:rPr>
        <w:t>størst også på de indirekte sysselsettingseffektene</w:t>
      </w:r>
      <w:r w:rsidR="003F4BB7" w:rsidRPr="00987915">
        <w:rPr>
          <w:lang w:val="nb-NO"/>
        </w:rPr>
        <w:t xml:space="preserve"> med nærmere 160</w:t>
      </w:r>
      <w:r w:rsidR="00300088" w:rsidRPr="00987915">
        <w:rPr>
          <w:lang w:val="nb-NO"/>
        </w:rPr>
        <w:t>.</w:t>
      </w:r>
    </w:p>
    <w:p w14:paraId="2AEF2CD6" w14:textId="10322960" w:rsidR="00ED6B43" w:rsidRPr="00987915" w:rsidRDefault="002E0E71" w:rsidP="00ED6B43">
      <w:pPr>
        <w:pStyle w:val="Brdtekst"/>
        <w:keepNext/>
        <w:rPr>
          <w:lang w:val="nb-NO"/>
        </w:rPr>
      </w:pPr>
      <w:r w:rsidRPr="00987915">
        <w:rPr>
          <w:noProof/>
          <w:lang w:val="nb-NO"/>
        </w:rPr>
        <w:lastRenderedPageBreak/>
        <w:drawing>
          <wp:inline distT="0" distB="0" distL="0" distR="0" wp14:anchorId="62B12167" wp14:editId="05826E32">
            <wp:extent cx="5911850" cy="3508311"/>
            <wp:effectExtent l="0" t="0" r="0" b="0"/>
            <wp:docPr id="760139191" name="Diagram 1">
              <a:extLst xmlns:a="http://schemas.openxmlformats.org/drawingml/2006/main">
                <a:ext uri="{FF2B5EF4-FFF2-40B4-BE49-F238E27FC236}">
                  <a16:creationId xmlns:a16="http://schemas.microsoft.com/office/drawing/2014/main" id="{2F627F37-3A35-4A15-BADF-F960B3E12A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57C7461E" w14:textId="5038AAEB" w:rsidR="00304C1E" w:rsidRPr="00326D9D" w:rsidRDefault="00ED6B43" w:rsidP="00ED6B43">
      <w:pPr>
        <w:pStyle w:val="Bildetekst"/>
      </w:pPr>
      <w:r w:rsidRPr="00326D9D">
        <w:t xml:space="preserve">Figur </w:t>
      </w:r>
      <w:r w:rsidRPr="00326D9D">
        <w:fldChar w:fldCharType="begin"/>
      </w:r>
      <w:r w:rsidRPr="00326D9D">
        <w:instrText>SEQ Figur \* ARABIC</w:instrText>
      </w:r>
      <w:r w:rsidRPr="00326D9D">
        <w:fldChar w:fldCharType="separate"/>
      </w:r>
      <w:r w:rsidR="00BD1444">
        <w:rPr>
          <w:noProof/>
        </w:rPr>
        <w:t>56</w:t>
      </w:r>
      <w:r w:rsidRPr="00326D9D">
        <w:fldChar w:fldCharType="end"/>
      </w:r>
      <w:r w:rsidRPr="00326D9D">
        <w:t xml:space="preserve"> Samlede sysselsettingseffekter (inkl. ringvirkninger) fordelt på kommuner</w:t>
      </w:r>
      <w:r w:rsidR="001A49E3" w:rsidRPr="00326D9D">
        <w:t xml:space="preserve"> i</w:t>
      </w:r>
      <w:r w:rsidRPr="00326D9D">
        <w:t xml:space="preserve"> Finnmark</w:t>
      </w:r>
      <w:r w:rsidR="001A49E3" w:rsidRPr="00326D9D">
        <w:t xml:space="preserve"> (</w:t>
      </w:r>
      <w:r w:rsidRPr="00326D9D">
        <w:t>Kilde: Nofima</w:t>
      </w:r>
      <w:r w:rsidR="001A49E3" w:rsidRPr="00326D9D">
        <w:t>)</w:t>
      </w:r>
    </w:p>
    <w:p w14:paraId="4C283165" w14:textId="08C27481" w:rsidR="00C60418" w:rsidRPr="00987915" w:rsidRDefault="00C77773" w:rsidP="00C60418">
      <w:pPr>
        <w:pStyle w:val="Brdtekst"/>
        <w:rPr>
          <w:lang w:val="nb-NO"/>
        </w:rPr>
      </w:pPr>
      <w:r w:rsidRPr="00987915">
        <w:rPr>
          <w:lang w:val="nb-NO"/>
        </w:rPr>
        <w:t xml:space="preserve">Båtsfjord </w:t>
      </w:r>
      <w:r w:rsidR="00B764A0" w:rsidRPr="00987915">
        <w:rPr>
          <w:lang w:val="nb-NO"/>
        </w:rPr>
        <w:t xml:space="preserve">er fiskerihovedstad i </w:t>
      </w:r>
      <w:r w:rsidR="008915B5" w:rsidRPr="00987915">
        <w:rPr>
          <w:lang w:val="nb-NO"/>
        </w:rPr>
        <w:t xml:space="preserve">Finnmark, </w:t>
      </w:r>
      <w:r w:rsidR="001046AB" w:rsidRPr="00987915">
        <w:rPr>
          <w:lang w:val="nb-NO"/>
        </w:rPr>
        <w:t xml:space="preserve">og er også størst på </w:t>
      </w:r>
      <w:r w:rsidR="0051010B" w:rsidRPr="00987915">
        <w:rPr>
          <w:lang w:val="nb-NO"/>
        </w:rPr>
        <w:t>de</w:t>
      </w:r>
      <w:r w:rsidR="00577332" w:rsidRPr="00987915">
        <w:rPr>
          <w:lang w:val="nb-NO"/>
        </w:rPr>
        <w:t>n</w:t>
      </w:r>
      <w:r w:rsidR="0051010B" w:rsidRPr="00987915">
        <w:rPr>
          <w:lang w:val="nb-NO"/>
        </w:rPr>
        <w:t xml:space="preserve"> indirek</w:t>
      </w:r>
      <w:r w:rsidR="006D7CFA" w:rsidRPr="00987915">
        <w:rPr>
          <w:lang w:val="nb-NO"/>
        </w:rPr>
        <w:t xml:space="preserve">te </w:t>
      </w:r>
      <w:r w:rsidR="00577332" w:rsidRPr="00987915">
        <w:rPr>
          <w:lang w:val="nb-NO"/>
        </w:rPr>
        <w:t>sysselsettingen.</w:t>
      </w:r>
      <w:r w:rsidR="002733AD" w:rsidRPr="00987915">
        <w:rPr>
          <w:lang w:val="nb-NO"/>
        </w:rPr>
        <w:t xml:space="preserve"> Vi ser også at Alta </w:t>
      </w:r>
      <w:r w:rsidR="006200BD" w:rsidRPr="00987915">
        <w:rPr>
          <w:lang w:val="nb-NO"/>
        </w:rPr>
        <w:t>kommer godt ut</w:t>
      </w:r>
      <w:r w:rsidR="008E6A05" w:rsidRPr="00987915">
        <w:rPr>
          <w:lang w:val="nb-NO"/>
        </w:rPr>
        <w:t xml:space="preserve"> </w:t>
      </w:r>
      <w:r w:rsidR="005B1968" w:rsidRPr="00987915">
        <w:rPr>
          <w:lang w:val="nb-NO"/>
        </w:rPr>
        <w:t xml:space="preserve">på indirekte </w:t>
      </w:r>
      <w:r w:rsidR="00C8782F" w:rsidRPr="00987915">
        <w:rPr>
          <w:lang w:val="nb-NO"/>
        </w:rPr>
        <w:t xml:space="preserve">sysselsetting </w:t>
      </w:r>
      <w:r w:rsidR="008E6A05" w:rsidRPr="00987915">
        <w:rPr>
          <w:lang w:val="nb-NO"/>
        </w:rPr>
        <w:t>selv om de ikke ha</w:t>
      </w:r>
      <w:r w:rsidR="00F26C91" w:rsidRPr="00987915">
        <w:rPr>
          <w:lang w:val="nb-NO"/>
        </w:rPr>
        <w:t xml:space="preserve">r </w:t>
      </w:r>
      <w:r w:rsidR="00C26621" w:rsidRPr="00987915">
        <w:rPr>
          <w:lang w:val="nb-NO"/>
        </w:rPr>
        <w:t xml:space="preserve">noen sysselsetting </w:t>
      </w:r>
      <w:r w:rsidR="00C86001" w:rsidRPr="00987915">
        <w:rPr>
          <w:lang w:val="nb-NO"/>
        </w:rPr>
        <w:t xml:space="preserve">direkte </w:t>
      </w:r>
      <w:r w:rsidR="008A3380" w:rsidRPr="00987915">
        <w:rPr>
          <w:lang w:val="nb-NO"/>
        </w:rPr>
        <w:t>i villfiskindustrien</w:t>
      </w:r>
      <w:r w:rsidR="00DE3F4C" w:rsidRPr="00987915">
        <w:rPr>
          <w:lang w:val="nb-NO"/>
        </w:rPr>
        <w:t xml:space="preserve">. </w:t>
      </w:r>
      <w:r w:rsidR="00C8782F" w:rsidRPr="00987915">
        <w:rPr>
          <w:lang w:val="nb-NO"/>
        </w:rPr>
        <w:t>Dette b</w:t>
      </w:r>
      <w:r w:rsidR="00724DF8" w:rsidRPr="00987915">
        <w:rPr>
          <w:lang w:val="nb-NO"/>
        </w:rPr>
        <w:t>il</w:t>
      </w:r>
      <w:r w:rsidR="00E8120D" w:rsidRPr="00987915">
        <w:rPr>
          <w:lang w:val="nb-NO"/>
        </w:rPr>
        <w:t xml:space="preserve">det ville ha vært annerledes for </w:t>
      </w:r>
      <w:r w:rsidR="00BD3603" w:rsidRPr="00987915">
        <w:rPr>
          <w:lang w:val="nb-NO"/>
        </w:rPr>
        <w:t>30</w:t>
      </w:r>
      <w:r w:rsidR="00E8120D" w:rsidRPr="00987915">
        <w:rPr>
          <w:lang w:val="nb-NO"/>
        </w:rPr>
        <w:t xml:space="preserve"> år siden</w:t>
      </w:r>
      <w:r w:rsidR="00BD3603" w:rsidRPr="00987915">
        <w:rPr>
          <w:lang w:val="nb-NO"/>
        </w:rPr>
        <w:t xml:space="preserve"> da F</w:t>
      </w:r>
      <w:r w:rsidR="00A86351" w:rsidRPr="00987915">
        <w:rPr>
          <w:lang w:val="nb-NO"/>
        </w:rPr>
        <w:t>rionor hadde et stort anlegg i Alta.</w:t>
      </w:r>
    </w:p>
    <w:p w14:paraId="258E4DEF" w14:textId="6F6A034A" w:rsidR="00161692" w:rsidRPr="00987915" w:rsidRDefault="0065496A" w:rsidP="00161692">
      <w:pPr>
        <w:pStyle w:val="Brdtekst"/>
        <w:keepNext/>
        <w:rPr>
          <w:lang w:val="nb-NO"/>
        </w:rPr>
      </w:pPr>
      <w:r w:rsidRPr="00987915">
        <w:rPr>
          <w:noProof/>
          <w:lang w:val="nb-NO"/>
        </w:rPr>
        <w:drawing>
          <wp:inline distT="0" distB="0" distL="0" distR="0" wp14:anchorId="78B34870" wp14:editId="43561753">
            <wp:extent cx="5911850" cy="3116424"/>
            <wp:effectExtent l="0" t="0" r="0" b="8255"/>
            <wp:docPr id="542319796" name="Diagram 1">
              <a:extLst xmlns:a="http://schemas.openxmlformats.org/drawingml/2006/main">
                <a:ext uri="{FF2B5EF4-FFF2-40B4-BE49-F238E27FC236}">
                  <a16:creationId xmlns:a16="http://schemas.microsoft.com/office/drawing/2014/main" id="{2FBE321E-E0CB-4518-A11F-81C1EF0CEA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21EAFE07" w14:textId="114C29A6" w:rsidR="00C60418" w:rsidRPr="00326D9D" w:rsidRDefault="00161692" w:rsidP="00161692">
      <w:pPr>
        <w:pStyle w:val="Bildetekst"/>
      </w:pPr>
      <w:r w:rsidRPr="00326D9D">
        <w:t xml:space="preserve">Figur </w:t>
      </w:r>
      <w:r w:rsidRPr="00326D9D">
        <w:fldChar w:fldCharType="begin"/>
      </w:r>
      <w:r w:rsidRPr="00326D9D">
        <w:instrText>SEQ Figur \* ARABIC</w:instrText>
      </w:r>
      <w:r w:rsidRPr="00326D9D">
        <w:fldChar w:fldCharType="separate"/>
      </w:r>
      <w:r w:rsidR="00BD1444">
        <w:rPr>
          <w:noProof/>
        </w:rPr>
        <w:t>57</w:t>
      </w:r>
      <w:r w:rsidRPr="00326D9D">
        <w:fldChar w:fldCharType="end"/>
      </w:r>
      <w:r w:rsidRPr="00326D9D">
        <w:t xml:space="preserve"> Samlede sysselsettingseffekter (inkl. ringvirkninger) fordelt på kommuner</w:t>
      </w:r>
      <w:r w:rsidR="001A49E3" w:rsidRPr="00326D9D">
        <w:t xml:space="preserve"> i</w:t>
      </w:r>
      <w:r w:rsidRPr="00326D9D">
        <w:t xml:space="preserve"> Troms </w:t>
      </w:r>
      <w:r w:rsidR="001A49E3" w:rsidRPr="00326D9D">
        <w:t>(</w:t>
      </w:r>
      <w:r w:rsidRPr="00326D9D">
        <w:t>Kilde: Nofima</w:t>
      </w:r>
      <w:r w:rsidR="001A49E3" w:rsidRPr="00326D9D">
        <w:t>)</w:t>
      </w:r>
    </w:p>
    <w:p w14:paraId="3B196194" w14:textId="05356AE9" w:rsidR="00290F3B" w:rsidRPr="00987915" w:rsidRDefault="00070180" w:rsidP="00290F3B">
      <w:pPr>
        <w:pStyle w:val="Brdtekst"/>
        <w:rPr>
          <w:lang w:val="nb-NO"/>
        </w:rPr>
      </w:pPr>
      <w:r w:rsidRPr="00987915">
        <w:rPr>
          <w:lang w:val="nb-NO"/>
        </w:rPr>
        <w:t xml:space="preserve">For Troms kommer </w:t>
      </w:r>
      <w:r w:rsidR="00F165CA" w:rsidRPr="00987915">
        <w:rPr>
          <w:lang w:val="nb-NO"/>
        </w:rPr>
        <w:t xml:space="preserve">Tromsø og Senja best </w:t>
      </w:r>
      <w:r w:rsidR="004517E1" w:rsidRPr="00987915">
        <w:rPr>
          <w:lang w:val="nb-NO"/>
        </w:rPr>
        <w:t xml:space="preserve">ut med </w:t>
      </w:r>
      <w:r w:rsidR="005052A8" w:rsidRPr="00987915">
        <w:rPr>
          <w:lang w:val="nb-NO"/>
        </w:rPr>
        <w:t>400 og 350 sysselsatte</w:t>
      </w:r>
      <w:r w:rsidR="00D40682" w:rsidRPr="00987915">
        <w:rPr>
          <w:lang w:val="nb-NO"/>
        </w:rPr>
        <w:t xml:space="preserve">, fulgt av Karlsøy med </w:t>
      </w:r>
      <w:r w:rsidR="00E7116D" w:rsidRPr="00987915">
        <w:rPr>
          <w:lang w:val="nb-NO"/>
        </w:rPr>
        <w:t>c</w:t>
      </w:r>
      <w:r w:rsidR="00D0040C" w:rsidRPr="00987915">
        <w:rPr>
          <w:lang w:val="nb-NO"/>
        </w:rPr>
        <w:t>irka</w:t>
      </w:r>
      <w:r w:rsidR="00E7116D" w:rsidRPr="00987915">
        <w:rPr>
          <w:lang w:val="nb-NO"/>
        </w:rPr>
        <w:t xml:space="preserve"> 250</w:t>
      </w:r>
      <w:r w:rsidR="00447F1A" w:rsidRPr="00987915">
        <w:rPr>
          <w:lang w:val="nb-NO"/>
        </w:rPr>
        <w:t xml:space="preserve">. </w:t>
      </w:r>
      <w:r w:rsidR="00294190" w:rsidRPr="00987915">
        <w:rPr>
          <w:lang w:val="nb-NO"/>
        </w:rPr>
        <w:t xml:space="preserve">Det skaper imidlertid sysselsettingseffekter </w:t>
      </w:r>
      <w:r w:rsidR="00002706" w:rsidRPr="00987915">
        <w:rPr>
          <w:lang w:val="nb-NO"/>
        </w:rPr>
        <w:t>i de øvrige 13 kommuner i Troms</w:t>
      </w:r>
      <w:r w:rsidR="00397665" w:rsidRPr="00987915">
        <w:rPr>
          <w:lang w:val="nb-NO"/>
        </w:rPr>
        <w:t xml:space="preserve"> hvor </w:t>
      </w:r>
      <w:r w:rsidR="00A666AB" w:rsidRPr="00987915">
        <w:rPr>
          <w:lang w:val="nb-NO"/>
        </w:rPr>
        <w:t>indirekte syssel</w:t>
      </w:r>
      <w:r w:rsidR="00D0040C" w:rsidRPr="00987915">
        <w:rPr>
          <w:lang w:val="nb-NO"/>
        </w:rPr>
        <w:softHyphen/>
      </w:r>
      <w:r w:rsidR="00A666AB" w:rsidRPr="00987915">
        <w:rPr>
          <w:lang w:val="nb-NO"/>
        </w:rPr>
        <w:t>settings</w:t>
      </w:r>
      <w:r w:rsidR="00D0040C" w:rsidRPr="00987915">
        <w:rPr>
          <w:lang w:val="nb-NO"/>
        </w:rPr>
        <w:softHyphen/>
      </w:r>
      <w:r w:rsidR="00A666AB" w:rsidRPr="00987915">
        <w:rPr>
          <w:lang w:val="nb-NO"/>
        </w:rPr>
        <w:t xml:space="preserve">effekt er </w:t>
      </w:r>
      <w:r w:rsidR="003367EF" w:rsidRPr="00987915">
        <w:rPr>
          <w:lang w:val="nb-NO"/>
        </w:rPr>
        <w:t>på hele 173 ansatte.</w:t>
      </w:r>
    </w:p>
    <w:p w14:paraId="540DC8FB" w14:textId="510D2FA8" w:rsidR="00D14CD3" w:rsidRPr="00987915" w:rsidRDefault="00180B83" w:rsidP="00D14CD3">
      <w:pPr>
        <w:pStyle w:val="Brdtekst"/>
        <w:keepNext/>
        <w:rPr>
          <w:lang w:val="nb-NO"/>
        </w:rPr>
      </w:pPr>
      <w:r w:rsidRPr="00987915">
        <w:rPr>
          <w:noProof/>
          <w:lang w:val="nb-NO"/>
        </w:rPr>
        <w:lastRenderedPageBreak/>
        <w:drawing>
          <wp:inline distT="0" distB="0" distL="0" distR="0" wp14:anchorId="79E68B55" wp14:editId="41D0096D">
            <wp:extent cx="5911850" cy="3610947"/>
            <wp:effectExtent l="0" t="0" r="0" b="8890"/>
            <wp:docPr id="1422002046" name="Diagram 1">
              <a:extLst xmlns:a="http://schemas.openxmlformats.org/drawingml/2006/main">
                <a:ext uri="{FF2B5EF4-FFF2-40B4-BE49-F238E27FC236}">
                  <a16:creationId xmlns:a16="http://schemas.microsoft.com/office/drawing/2014/main" id="{CCFC9B45-A557-48B0-94BA-3E0CB4A747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2B638C23" w14:textId="437DC6AE" w:rsidR="00290F3B" w:rsidRPr="00326D9D" w:rsidRDefault="00D14CD3" w:rsidP="00D14CD3">
      <w:pPr>
        <w:pStyle w:val="Bildetekst"/>
      </w:pPr>
      <w:r w:rsidRPr="00326D9D">
        <w:t xml:space="preserve">Figur </w:t>
      </w:r>
      <w:r w:rsidRPr="00326D9D">
        <w:fldChar w:fldCharType="begin"/>
      </w:r>
      <w:r w:rsidRPr="00326D9D">
        <w:instrText>SEQ Figur \* ARABIC</w:instrText>
      </w:r>
      <w:r w:rsidRPr="00326D9D">
        <w:fldChar w:fldCharType="separate"/>
      </w:r>
      <w:r w:rsidR="00BD1444">
        <w:rPr>
          <w:noProof/>
        </w:rPr>
        <w:t>58</w:t>
      </w:r>
      <w:r w:rsidRPr="00326D9D">
        <w:fldChar w:fldCharType="end"/>
      </w:r>
      <w:r w:rsidRPr="00326D9D">
        <w:t xml:space="preserve"> Samlede sysselsettingseffekter (inkl. ringvirkninger) fordelt på kommuner</w:t>
      </w:r>
      <w:r w:rsidR="00F15C86" w:rsidRPr="00326D9D">
        <w:t xml:space="preserve"> </w:t>
      </w:r>
      <w:r w:rsidR="00351012" w:rsidRPr="00326D9D">
        <w:t>i</w:t>
      </w:r>
      <w:r w:rsidRPr="00326D9D">
        <w:t xml:space="preserve"> Trøndelag </w:t>
      </w:r>
      <w:r w:rsidR="00351012" w:rsidRPr="00326D9D">
        <w:t>(</w:t>
      </w:r>
      <w:r w:rsidRPr="00326D9D">
        <w:t>Kilde: Nofima</w:t>
      </w:r>
      <w:r w:rsidR="00351012" w:rsidRPr="00326D9D">
        <w:t>)</w:t>
      </w:r>
    </w:p>
    <w:p w14:paraId="031DA336" w14:textId="45333FEF" w:rsidR="00022456" w:rsidRPr="00987915" w:rsidRDefault="00EE5B5A" w:rsidP="00022456">
      <w:pPr>
        <w:pStyle w:val="Brdtekst"/>
        <w:rPr>
          <w:lang w:val="nb-NO"/>
        </w:rPr>
      </w:pPr>
      <w:r w:rsidRPr="00987915">
        <w:rPr>
          <w:lang w:val="nb-NO"/>
        </w:rPr>
        <w:t xml:space="preserve">I </w:t>
      </w:r>
      <w:r w:rsidR="003657A5" w:rsidRPr="00987915">
        <w:rPr>
          <w:lang w:val="nb-NO"/>
        </w:rPr>
        <w:t xml:space="preserve">Trøndelag er Ørland </w:t>
      </w:r>
      <w:r w:rsidR="00A62C75" w:rsidRPr="00987915">
        <w:rPr>
          <w:lang w:val="nb-NO"/>
        </w:rPr>
        <w:t xml:space="preserve">størst </w:t>
      </w:r>
      <w:r w:rsidR="00F017F4" w:rsidRPr="00987915">
        <w:rPr>
          <w:lang w:val="nb-NO"/>
        </w:rPr>
        <w:t xml:space="preserve">med samlet 280 ansatte. </w:t>
      </w:r>
      <w:r w:rsidR="004A6E26" w:rsidRPr="00987915">
        <w:rPr>
          <w:lang w:val="nb-NO"/>
        </w:rPr>
        <w:t xml:space="preserve">Det er verdt </w:t>
      </w:r>
      <w:r w:rsidR="00B0209B" w:rsidRPr="00987915">
        <w:rPr>
          <w:lang w:val="nb-NO"/>
        </w:rPr>
        <w:t xml:space="preserve">merke seg at Trondheim </w:t>
      </w:r>
      <w:r w:rsidR="003A07BA" w:rsidRPr="00987915">
        <w:rPr>
          <w:lang w:val="nb-NO"/>
        </w:rPr>
        <w:t>er størst på indirekte, samt at det skapes in</w:t>
      </w:r>
      <w:r w:rsidR="0073556B" w:rsidRPr="00987915">
        <w:rPr>
          <w:lang w:val="nb-NO"/>
        </w:rPr>
        <w:t xml:space="preserve">direkte sysselsetting i </w:t>
      </w:r>
      <w:r w:rsidR="00ED6575" w:rsidRPr="00987915">
        <w:rPr>
          <w:lang w:val="nb-NO"/>
        </w:rPr>
        <w:t xml:space="preserve">28 andre kommuner </w:t>
      </w:r>
      <w:r w:rsidR="001354F4" w:rsidRPr="00987915">
        <w:rPr>
          <w:lang w:val="nb-NO"/>
        </w:rPr>
        <w:t xml:space="preserve">på </w:t>
      </w:r>
      <w:r w:rsidR="002411A4" w:rsidRPr="00987915">
        <w:rPr>
          <w:lang w:val="nb-NO"/>
        </w:rPr>
        <w:t>313</w:t>
      </w:r>
      <w:r w:rsidR="001378B4" w:rsidRPr="00987915">
        <w:rPr>
          <w:lang w:val="nb-NO"/>
        </w:rPr>
        <w:t xml:space="preserve"> ansatte.</w:t>
      </w:r>
    </w:p>
    <w:p w14:paraId="57294043" w14:textId="77777777" w:rsidR="00C9126A" w:rsidRPr="00987915" w:rsidRDefault="002B2301" w:rsidP="00C9126A">
      <w:pPr>
        <w:pStyle w:val="Brdtekst"/>
        <w:keepNext/>
        <w:rPr>
          <w:lang w:val="nb-NO"/>
        </w:rPr>
      </w:pPr>
      <w:r w:rsidRPr="00987915">
        <w:rPr>
          <w:noProof/>
          <w:lang w:val="nb-NO"/>
        </w:rPr>
        <w:drawing>
          <wp:inline distT="0" distB="0" distL="0" distR="0" wp14:anchorId="3A579541" wp14:editId="3467BDE3">
            <wp:extent cx="5579745" cy="2715208"/>
            <wp:effectExtent l="0" t="0" r="1905" b="0"/>
            <wp:docPr id="531636944" name="Diagram 1">
              <a:extLst xmlns:a="http://schemas.openxmlformats.org/drawingml/2006/main">
                <a:ext uri="{FF2B5EF4-FFF2-40B4-BE49-F238E27FC236}">
                  <a16:creationId xmlns:a16="http://schemas.microsoft.com/office/drawing/2014/main" id="{0A0C9F74-AFAA-42D8-91D3-931558CAA1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598D28A1" w14:textId="66BDD5C8" w:rsidR="006326E7" w:rsidRPr="00326D9D" w:rsidRDefault="00C9126A" w:rsidP="00C9126A">
      <w:pPr>
        <w:pStyle w:val="Bildetekst"/>
      </w:pPr>
      <w:bookmarkStart w:id="64" w:name="_Ref137728935"/>
      <w:r w:rsidRPr="00326D9D">
        <w:t xml:space="preserve">Figur </w:t>
      </w:r>
      <w:r w:rsidRPr="00326D9D">
        <w:fldChar w:fldCharType="begin"/>
      </w:r>
      <w:r w:rsidRPr="00326D9D">
        <w:instrText>SEQ Figur \* ARABIC</w:instrText>
      </w:r>
      <w:r w:rsidRPr="00326D9D">
        <w:fldChar w:fldCharType="separate"/>
      </w:r>
      <w:r w:rsidR="00BD1444">
        <w:rPr>
          <w:noProof/>
        </w:rPr>
        <w:t>59</w:t>
      </w:r>
      <w:r w:rsidRPr="00326D9D">
        <w:fldChar w:fldCharType="end"/>
      </w:r>
      <w:bookmarkEnd w:id="64"/>
      <w:r w:rsidRPr="00326D9D">
        <w:t xml:space="preserve"> Samlede sysselsettingseffekter (inkl. ringvirkninger) fordelt på kommuner</w:t>
      </w:r>
      <w:r w:rsidR="00351012" w:rsidRPr="00326D9D">
        <w:t xml:space="preserve"> i</w:t>
      </w:r>
      <w:r w:rsidRPr="00326D9D">
        <w:t xml:space="preserve"> Rogaland </w:t>
      </w:r>
      <w:r w:rsidR="00457BDB" w:rsidRPr="00326D9D">
        <w:t>(</w:t>
      </w:r>
      <w:r w:rsidRPr="00326D9D">
        <w:t>Kilde: Nofima</w:t>
      </w:r>
      <w:r w:rsidR="00457BDB" w:rsidRPr="00326D9D">
        <w:t>)</w:t>
      </w:r>
    </w:p>
    <w:p w14:paraId="2A70D46A" w14:textId="7A1814BC" w:rsidR="00C9126A" w:rsidRPr="00987915" w:rsidRDefault="00AF00B0" w:rsidP="00C9126A">
      <w:pPr>
        <w:pStyle w:val="Brdtekst"/>
        <w:rPr>
          <w:lang w:val="nb-NO"/>
        </w:rPr>
      </w:pPr>
      <w:r w:rsidRPr="00987915">
        <w:rPr>
          <w:lang w:val="nb-NO"/>
        </w:rPr>
        <w:t>Eigersun</w:t>
      </w:r>
      <w:r w:rsidR="00BD6C42" w:rsidRPr="00987915">
        <w:rPr>
          <w:lang w:val="nb-NO"/>
        </w:rPr>
        <w:t>d og Kar</w:t>
      </w:r>
      <w:r w:rsidR="00976FE0" w:rsidRPr="00987915">
        <w:rPr>
          <w:lang w:val="nb-NO"/>
        </w:rPr>
        <w:t>møy</w:t>
      </w:r>
      <w:r w:rsidR="007371B4" w:rsidRPr="00987915">
        <w:rPr>
          <w:lang w:val="nb-NO"/>
        </w:rPr>
        <w:t xml:space="preserve"> er størst i Rogaland</w:t>
      </w:r>
      <w:r w:rsidR="001F6DA9" w:rsidRPr="00987915">
        <w:rPr>
          <w:lang w:val="nb-NO"/>
        </w:rPr>
        <w:t xml:space="preserve">, med mange direkte sysselsatte </w:t>
      </w:r>
      <w:r w:rsidR="001D565E" w:rsidRPr="00987915">
        <w:rPr>
          <w:lang w:val="nb-NO"/>
        </w:rPr>
        <w:t xml:space="preserve">innen bearbeiding av råstoff </w:t>
      </w:r>
      <w:r w:rsidR="001F6DA9" w:rsidRPr="00987915">
        <w:rPr>
          <w:lang w:val="nb-NO"/>
        </w:rPr>
        <w:t xml:space="preserve">både </w:t>
      </w:r>
      <w:r w:rsidR="001D565E" w:rsidRPr="00987915">
        <w:rPr>
          <w:lang w:val="nb-NO"/>
        </w:rPr>
        <w:t>til</w:t>
      </w:r>
      <w:r w:rsidR="001F6DA9" w:rsidRPr="00987915">
        <w:rPr>
          <w:lang w:val="nb-NO"/>
        </w:rPr>
        <w:t xml:space="preserve"> </w:t>
      </w:r>
      <w:r w:rsidR="00285AFA" w:rsidRPr="00987915">
        <w:rPr>
          <w:lang w:val="nb-NO"/>
        </w:rPr>
        <w:t>mel</w:t>
      </w:r>
      <w:r w:rsidR="00D46A6B" w:rsidRPr="00987915">
        <w:rPr>
          <w:lang w:val="nb-NO"/>
        </w:rPr>
        <w:t>-</w:t>
      </w:r>
      <w:r w:rsidR="00285AFA" w:rsidRPr="00987915">
        <w:rPr>
          <w:lang w:val="nb-NO"/>
        </w:rPr>
        <w:t>/olje</w:t>
      </w:r>
      <w:r w:rsidR="00D46A6B" w:rsidRPr="00987915">
        <w:rPr>
          <w:lang w:val="nb-NO"/>
        </w:rPr>
        <w:t xml:space="preserve"> </w:t>
      </w:r>
      <w:r w:rsidR="00CA7D8E" w:rsidRPr="00987915">
        <w:rPr>
          <w:lang w:val="nb-NO"/>
        </w:rPr>
        <w:t xml:space="preserve">og </w:t>
      </w:r>
      <w:r w:rsidR="001D565E" w:rsidRPr="00987915">
        <w:rPr>
          <w:lang w:val="nb-NO"/>
        </w:rPr>
        <w:t>human</w:t>
      </w:r>
      <w:r w:rsidR="00CA7D8E" w:rsidRPr="00987915">
        <w:rPr>
          <w:lang w:val="nb-NO"/>
        </w:rPr>
        <w:t>konsu</w:t>
      </w:r>
      <w:r w:rsidR="001D565E" w:rsidRPr="00987915">
        <w:rPr>
          <w:lang w:val="nb-NO"/>
        </w:rPr>
        <w:t>m</w:t>
      </w:r>
      <w:r w:rsidR="008C44AC" w:rsidRPr="00987915">
        <w:rPr>
          <w:lang w:val="nb-NO"/>
        </w:rPr>
        <w:t xml:space="preserve">. </w:t>
      </w:r>
      <w:r w:rsidR="00BC1D5F" w:rsidRPr="00987915">
        <w:rPr>
          <w:lang w:val="nb-NO"/>
        </w:rPr>
        <w:t xml:space="preserve">Det er </w:t>
      </w:r>
      <w:r w:rsidR="009C7B37" w:rsidRPr="00987915">
        <w:rPr>
          <w:lang w:val="nb-NO"/>
        </w:rPr>
        <w:t xml:space="preserve">også </w:t>
      </w:r>
      <w:r w:rsidR="002A10A3" w:rsidRPr="00987915">
        <w:rPr>
          <w:lang w:val="nb-NO"/>
        </w:rPr>
        <w:t>mange i</w:t>
      </w:r>
      <w:r w:rsidR="0033047F" w:rsidRPr="00987915">
        <w:rPr>
          <w:lang w:val="nb-NO"/>
        </w:rPr>
        <w:t>ndirekte</w:t>
      </w:r>
      <w:r w:rsidR="009C7B37" w:rsidRPr="00987915">
        <w:rPr>
          <w:lang w:val="nb-NO"/>
        </w:rPr>
        <w:t xml:space="preserve"> sysselsatte</w:t>
      </w:r>
      <w:r w:rsidR="0033047F" w:rsidRPr="00987915">
        <w:rPr>
          <w:lang w:val="nb-NO"/>
        </w:rPr>
        <w:t xml:space="preserve">, med nærmere 250 i </w:t>
      </w:r>
      <w:r w:rsidR="00D93ABD" w:rsidRPr="00987915">
        <w:rPr>
          <w:lang w:val="nb-NO"/>
        </w:rPr>
        <w:t>de øvrige 17 kommunene</w:t>
      </w:r>
      <w:r w:rsidR="00856291" w:rsidRPr="00987915">
        <w:rPr>
          <w:lang w:val="nb-NO"/>
        </w:rPr>
        <w:t xml:space="preserve"> som vist i </w:t>
      </w:r>
      <w:r w:rsidR="00856291" w:rsidRPr="00987915">
        <w:rPr>
          <w:lang w:val="nb-NO"/>
        </w:rPr>
        <w:fldChar w:fldCharType="begin"/>
      </w:r>
      <w:r w:rsidR="00856291" w:rsidRPr="00987915">
        <w:rPr>
          <w:lang w:val="nb-NO"/>
        </w:rPr>
        <w:instrText xml:space="preserve"> REF _Ref137728935 \h </w:instrText>
      </w:r>
      <w:r w:rsidR="00856291" w:rsidRPr="00987915">
        <w:rPr>
          <w:lang w:val="nb-NO"/>
        </w:rPr>
      </w:r>
      <w:r w:rsidR="00856291" w:rsidRPr="00987915">
        <w:rPr>
          <w:lang w:val="nb-NO"/>
        </w:rPr>
        <w:fldChar w:fldCharType="separate"/>
      </w:r>
      <w:r w:rsidR="00BD1444" w:rsidRPr="00037C6A">
        <w:rPr>
          <w:lang w:val="nb-NO"/>
        </w:rPr>
        <w:t xml:space="preserve">Figur </w:t>
      </w:r>
      <w:r w:rsidR="00BD1444" w:rsidRPr="00037C6A">
        <w:rPr>
          <w:noProof/>
          <w:lang w:val="nb-NO"/>
        </w:rPr>
        <w:t>59</w:t>
      </w:r>
      <w:r w:rsidR="00856291" w:rsidRPr="00987915">
        <w:rPr>
          <w:lang w:val="nb-NO"/>
        </w:rPr>
        <w:fldChar w:fldCharType="end"/>
      </w:r>
      <w:r w:rsidR="00856291" w:rsidRPr="00987915">
        <w:rPr>
          <w:lang w:val="nb-NO"/>
        </w:rPr>
        <w:t>.</w:t>
      </w:r>
    </w:p>
    <w:p w14:paraId="03A18DED" w14:textId="77777777" w:rsidR="00EB6C8A" w:rsidRPr="00987915" w:rsidRDefault="00147CA6" w:rsidP="00EB6C8A">
      <w:pPr>
        <w:pStyle w:val="Brdtekst"/>
        <w:keepNext/>
        <w:rPr>
          <w:lang w:val="nb-NO"/>
        </w:rPr>
      </w:pPr>
      <w:r w:rsidRPr="00987915">
        <w:rPr>
          <w:noProof/>
          <w:lang w:val="nb-NO"/>
        </w:rPr>
        <w:lastRenderedPageBreak/>
        <w:drawing>
          <wp:inline distT="0" distB="0" distL="0" distR="0" wp14:anchorId="577092C6" wp14:editId="56D5C060">
            <wp:extent cx="5579745" cy="3013788"/>
            <wp:effectExtent l="0" t="0" r="1905" b="0"/>
            <wp:docPr id="1800380807" name="Diagram 1">
              <a:extLst xmlns:a="http://schemas.openxmlformats.org/drawingml/2006/main">
                <a:ext uri="{FF2B5EF4-FFF2-40B4-BE49-F238E27FC236}">
                  <a16:creationId xmlns:a16="http://schemas.microsoft.com/office/drawing/2014/main" id="{02760BA2-1C62-4A73-AF0F-0D4840FA83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601E6BF6" w14:textId="55791DA1" w:rsidR="001372F8" w:rsidRPr="00326D9D" w:rsidRDefault="00EB6C8A" w:rsidP="00987915">
      <w:pPr>
        <w:pStyle w:val="Bildetekst"/>
      </w:pPr>
      <w:r w:rsidRPr="00326D9D">
        <w:t xml:space="preserve">Figur </w:t>
      </w:r>
      <w:r w:rsidR="0068460A">
        <w:fldChar w:fldCharType="begin"/>
      </w:r>
      <w:r w:rsidR="0068460A">
        <w:instrText xml:space="preserve"> SEQ Figur \* ARABIC </w:instrText>
      </w:r>
      <w:r w:rsidR="0068460A">
        <w:fldChar w:fldCharType="separate"/>
      </w:r>
      <w:r w:rsidR="00BD1444">
        <w:rPr>
          <w:noProof/>
        </w:rPr>
        <w:t>60</w:t>
      </w:r>
      <w:r w:rsidR="0068460A">
        <w:rPr>
          <w:noProof/>
        </w:rPr>
        <w:fldChar w:fldCharType="end"/>
      </w:r>
      <w:r w:rsidRPr="00326D9D">
        <w:t xml:space="preserve"> Samlede sysselsettingseffekter (inkl. ringvirkninger) fordelt på kommuner i Sogn og Fjordane (Kilde: Nofima)</w:t>
      </w:r>
    </w:p>
    <w:p w14:paraId="378AF4CB" w14:textId="5E06DBC9" w:rsidR="00EC3CD0" w:rsidRPr="00987915" w:rsidRDefault="00BC464D" w:rsidP="00EC3CD0">
      <w:pPr>
        <w:pStyle w:val="Brdtekst"/>
        <w:rPr>
          <w:lang w:val="nb-NO"/>
        </w:rPr>
      </w:pPr>
      <w:r w:rsidRPr="00987915">
        <w:rPr>
          <w:lang w:val="nb-NO"/>
        </w:rPr>
        <w:t xml:space="preserve">I Sogn og Fjordane er Kinn </w:t>
      </w:r>
      <w:r w:rsidR="00C953B2" w:rsidRPr="00987915">
        <w:rPr>
          <w:lang w:val="nb-NO"/>
        </w:rPr>
        <w:t>den klart største kommunen</w:t>
      </w:r>
      <w:r w:rsidR="00EA5EAC" w:rsidRPr="00987915">
        <w:rPr>
          <w:lang w:val="nb-NO"/>
        </w:rPr>
        <w:t xml:space="preserve"> </w:t>
      </w:r>
      <w:r w:rsidR="00612104" w:rsidRPr="00987915">
        <w:rPr>
          <w:lang w:val="nb-NO"/>
        </w:rPr>
        <w:t xml:space="preserve">med mange </w:t>
      </w:r>
      <w:r w:rsidR="004A4E26" w:rsidRPr="00987915">
        <w:rPr>
          <w:lang w:val="nb-NO"/>
        </w:rPr>
        <w:t xml:space="preserve">direkte </w:t>
      </w:r>
      <w:r w:rsidR="00612104" w:rsidRPr="00987915">
        <w:rPr>
          <w:lang w:val="nb-NO"/>
        </w:rPr>
        <w:t>sysselsatte</w:t>
      </w:r>
      <w:r w:rsidR="004A4E26" w:rsidRPr="00987915">
        <w:rPr>
          <w:lang w:val="nb-NO"/>
        </w:rPr>
        <w:t xml:space="preserve">. </w:t>
      </w:r>
      <w:r w:rsidR="00BA6511" w:rsidRPr="00987915">
        <w:rPr>
          <w:lang w:val="nb-NO"/>
        </w:rPr>
        <w:t>Det samme ser vi i Bremanger, Stad, og Askvoll</w:t>
      </w:r>
      <w:r w:rsidR="005452A1" w:rsidRPr="00987915">
        <w:rPr>
          <w:lang w:val="nb-NO"/>
        </w:rPr>
        <w:t>. Pelagiske arter</w:t>
      </w:r>
      <w:r w:rsidR="00237AF7" w:rsidRPr="00987915">
        <w:rPr>
          <w:lang w:val="nb-NO"/>
        </w:rPr>
        <w:t xml:space="preserve"> er </w:t>
      </w:r>
      <w:r w:rsidR="005452A1" w:rsidRPr="00987915">
        <w:rPr>
          <w:lang w:val="nb-NO"/>
        </w:rPr>
        <w:t>den dominerende råstoffkilden, men</w:t>
      </w:r>
      <w:r w:rsidR="00237AF7" w:rsidRPr="00987915">
        <w:rPr>
          <w:lang w:val="nb-NO"/>
        </w:rPr>
        <w:t xml:space="preserve"> </w:t>
      </w:r>
      <w:r w:rsidR="005055ED" w:rsidRPr="00987915">
        <w:rPr>
          <w:lang w:val="nb-NO"/>
        </w:rPr>
        <w:t>vi finner også aktivitet rundt hvitfiskforedling</w:t>
      </w:r>
      <w:r w:rsidR="008D22CA" w:rsidRPr="00987915">
        <w:rPr>
          <w:lang w:val="nb-NO"/>
        </w:rPr>
        <w:t xml:space="preserve"> i regionen.</w:t>
      </w:r>
    </w:p>
    <w:p w14:paraId="58028BA2" w14:textId="2CDE8FF3" w:rsidR="00EB6C8A" w:rsidRPr="00987915" w:rsidRDefault="00EC3CD0" w:rsidP="00EB6C8A">
      <w:pPr>
        <w:pStyle w:val="Brdtekst"/>
        <w:rPr>
          <w:lang w:val="nb-NO"/>
        </w:rPr>
      </w:pPr>
      <w:r w:rsidRPr="00987915">
        <w:rPr>
          <w:noProof/>
          <w:lang w:val="nb-NO"/>
        </w:rPr>
        <w:drawing>
          <wp:inline distT="0" distB="0" distL="0" distR="0" wp14:anchorId="7145225C" wp14:editId="277DB3C0">
            <wp:extent cx="5579745" cy="4254759"/>
            <wp:effectExtent l="0" t="0" r="1905" b="0"/>
            <wp:docPr id="1157413118" name="Diagram 1">
              <a:extLst xmlns:a="http://schemas.openxmlformats.org/drawingml/2006/main">
                <a:ext uri="{FF2B5EF4-FFF2-40B4-BE49-F238E27FC236}">
                  <a16:creationId xmlns:a16="http://schemas.microsoft.com/office/drawing/2014/main" id="{A3F9D37D-2048-4F0E-9061-9099B5FA29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7F3D19A9" w14:textId="777C2842" w:rsidR="00C9126A" w:rsidRPr="00326D9D" w:rsidRDefault="002D183A" w:rsidP="002D183A">
      <w:pPr>
        <w:pStyle w:val="Bildetekst"/>
      </w:pPr>
      <w:r w:rsidRPr="00326D9D">
        <w:t xml:space="preserve">Figur </w:t>
      </w:r>
      <w:r w:rsidRPr="00326D9D">
        <w:fldChar w:fldCharType="begin"/>
      </w:r>
      <w:r w:rsidRPr="00326D9D">
        <w:instrText>SEQ Figur \* ARABIC</w:instrText>
      </w:r>
      <w:r w:rsidRPr="00326D9D">
        <w:fldChar w:fldCharType="separate"/>
      </w:r>
      <w:r w:rsidR="00BD1444">
        <w:rPr>
          <w:noProof/>
        </w:rPr>
        <w:t>61</w:t>
      </w:r>
      <w:r w:rsidRPr="00326D9D">
        <w:fldChar w:fldCharType="end"/>
      </w:r>
      <w:r w:rsidRPr="00326D9D">
        <w:t xml:space="preserve"> Samlede sysselsettingseffekter (inkl. ringvirkninger) fordelt på kommuner. Øvrige fylker, 15 største kommuner </w:t>
      </w:r>
      <w:r w:rsidR="00457BDB" w:rsidRPr="00326D9D">
        <w:t>(</w:t>
      </w:r>
      <w:r w:rsidRPr="00326D9D">
        <w:t>Kilde: Nofima</w:t>
      </w:r>
      <w:r w:rsidR="00457BDB" w:rsidRPr="00326D9D">
        <w:t>)</w:t>
      </w:r>
    </w:p>
    <w:p w14:paraId="3570CDF3" w14:textId="05457BF5" w:rsidR="00AD5B7E" w:rsidRPr="00987915" w:rsidRDefault="00AD5B7E" w:rsidP="00152909">
      <w:pPr>
        <w:pStyle w:val="Brdtekst"/>
        <w:rPr>
          <w:lang w:val="nb-NO"/>
        </w:rPr>
      </w:pPr>
      <w:r w:rsidRPr="00987915">
        <w:rPr>
          <w:lang w:val="nb-NO"/>
        </w:rPr>
        <w:lastRenderedPageBreak/>
        <w:t xml:space="preserve">Når vi behandler de øvrige fylkene </w:t>
      </w:r>
      <w:r w:rsidR="00821A80" w:rsidRPr="00987915">
        <w:rPr>
          <w:lang w:val="nb-NO"/>
        </w:rPr>
        <w:t xml:space="preserve">som en samlekategori så er det de store bykommunene som </w:t>
      </w:r>
      <w:r w:rsidR="00E658C7" w:rsidRPr="00987915">
        <w:rPr>
          <w:lang w:val="nb-NO"/>
        </w:rPr>
        <w:t>skiller seg ut</w:t>
      </w:r>
      <w:r w:rsidR="00821A80" w:rsidRPr="00987915">
        <w:rPr>
          <w:lang w:val="nb-NO"/>
        </w:rPr>
        <w:t xml:space="preserve">, med mye indirekte sysselsetting </w:t>
      </w:r>
      <w:r w:rsidR="00791D16" w:rsidRPr="00987915">
        <w:rPr>
          <w:lang w:val="nb-NO"/>
        </w:rPr>
        <w:t xml:space="preserve">i leverandørindustrien. </w:t>
      </w:r>
      <w:r w:rsidR="00B44A7C" w:rsidRPr="00987915">
        <w:rPr>
          <w:lang w:val="nb-NO"/>
        </w:rPr>
        <w:t xml:space="preserve">Her </w:t>
      </w:r>
      <w:r w:rsidR="00D44FBB" w:rsidRPr="00987915">
        <w:rPr>
          <w:lang w:val="nb-NO"/>
        </w:rPr>
        <w:t>ser vi at</w:t>
      </w:r>
      <w:r w:rsidR="00B44A7C" w:rsidRPr="00987915">
        <w:rPr>
          <w:lang w:val="nb-NO"/>
        </w:rPr>
        <w:t xml:space="preserve"> Oslo og Bergen</w:t>
      </w:r>
      <w:r w:rsidR="00D44FBB" w:rsidRPr="00987915">
        <w:rPr>
          <w:lang w:val="nb-NO"/>
        </w:rPr>
        <w:t xml:space="preserve"> kommer høyest med hhv. 183 og 99 </w:t>
      </w:r>
      <w:r w:rsidR="00A83090" w:rsidRPr="00987915">
        <w:rPr>
          <w:lang w:val="nb-NO"/>
        </w:rPr>
        <w:t>indirekte sysselsatte, men også hhv. 73 og 90 direkte sysselsatt</w:t>
      </w:r>
      <w:r w:rsidR="00B44A7C" w:rsidRPr="00987915">
        <w:rPr>
          <w:lang w:val="nb-NO"/>
        </w:rPr>
        <w:t>.</w:t>
      </w:r>
    </w:p>
    <w:p w14:paraId="143655EA" w14:textId="542571D5" w:rsidR="00CD7EE0" w:rsidRPr="00326D9D" w:rsidRDefault="00141FF4" w:rsidP="00141FF4">
      <w:pPr>
        <w:pStyle w:val="Overskrift2"/>
        <w:rPr>
          <w:lang w:val="nb-NO"/>
        </w:rPr>
      </w:pPr>
      <w:bookmarkStart w:id="65" w:name="_Toc138925770"/>
      <w:r w:rsidRPr="00326D9D">
        <w:rPr>
          <w:lang w:val="nb-NO"/>
        </w:rPr>
        <w:t>Verdiskapingseffekter</w:t>
      </w:r>
      <w:r w:rsidR="00113183" w:rsidRPr="00326D9D">
        <w:rPr>
          <w:lang w:val="nb-NO"/>
        </w:rPr>
        <w:t xml:space="preserve"> fylkes- og kommunefordelt</w:t>
      </w:r>
      <w:bookmarkEnd w:id="65"/>
    </w:p>
    <w:p w14:paraId="2F380328" w14:textId="049996A6" w:rsidR="00141FF4" w:rsidRPr="00987915" w:rsidRDefault="00923AB0" w:rsidP="00141FF4">
      <w:pPr>
        <w:pStyle w:val="Brdtekst"/>
        <w:rPr>
          <w:lang w:val="nb-NO"/>
        </w:rPr>
      </w:pPr>
      <w:r w:rsidRPr="00987915">
        <w:rPr>
          <w:lang w:val="nb-NO"/>
        </w:rPr>
        <w:t>V</w:t>
      </w:r>
      <w:r w:rsidR="00141FF4" w:rsidRPr="00987915">
        <w:rPr>
          <w:lang w:val="nb-NO"/>
        </w:rPr>
        <w:t xml:space="preserve">illfangstbasert sjømatindustri </w:t>
      </w:r>
      <w:r w:rsidRPr="00987915">
        <w:rPr>
          <w:lang w:val="nb-NO"/>
        </w:rPr>
        <w:t>sin</w:t>
      </w:r>
      <w:r w:rsidR="00141FF4" w:rsidRPr="00987915">
        <w:rPr>
          <w:lang w:val="nb-NO"/>
        </w:rPr>
        <w:t xml:space="preserve"> samlede </w:t>
      </w:r>
      <w:r w:rsidRPr="00987915">
        <w:rPr>
          <w:lang w:val="nb-NO"/>
        </w:rPr>
        <w:t>verdiskaping</w:t>
      </w:r>
      <w:r w:rsidR="00141FF4" w:rsidRPr="00987915">
        <w:rPr>
          <w:lang w:val="nb-NO"/>
        </w:rPr>
        <w:t xml:space="preserve"> </w:t>
      </w:r>
      <w:r w:rsidR="00D4724A" w:rsidRPr="00987915">
        <w:rPr>
          <w:lang w:val="nb-NO"/>
        </w:rPr>
        <w:t>(</w:t>
      </w:r>
      <w:r w:rsidR="00141FF4" w:rsidRPr="00987915">
        <w:rPr>
          <w:lang w:val="nb-NO"/>
        </w:rPr>
        <w:t>inkludert ringvirkninger</w:t>
      </w:r>
      <w:r w:rsidR="00D4724A" w:rsidRPr="00987915">
        <w:rPr>
          <w:lang w:val="nb-NO"/>
        </w:rPr>
        <w:t>)</w:t>
      </w:r>
      <w:r w:rsidR="00141FF4" w:rsidRPr="00987915">
        <w:rPr>
          <w:lang w:val="nb-NO"/>
        </w:rPr>
        <w:t xml:space="preserve"> var på </w:t>
      </w:r>
      <w:r w:rsidR="001B7891" w:rsidRPr="00987915">
        <w:rPr>
          <w:lang w:val="nb-NO"/>
        </w:rPr>
        <w:t>10,6 milliarder kroner</w:t>
      </w:r>
      <w:r w:rsidR="00141FF4" w:rsidRPr="00987915">
        <w:rPr>
          <w:lang w:val="nb-NO"/>
        </w:rPr>
        <w:t xml:space="preserve"> i 2021.</w:t>
      </w:r>
      <w:r w:rsidR="001454D1" w:rsidRPr="00987915">
        <w:rPr>
          <w:lang w:val="nb-NO"/>
        </w:rPr>
        <w:t xml:space="preserve"> </w:t>
      </w:r>
      <w:r w:rsidR="001454D1" w:rsidRPr="00987915">
        <w:rPr>
          <w:lang w:val="nb-NO"/>
        </w:rPr>
        <w:fldChar w:fldCharType="begin"/>
      </w:r>
      <w:r w:rsidR="001454D1" w:rsidRPr="00987915">
        <w:rPr>
          <w:lang w:val="nb-NO"/>
        </w:rPr>
        <w:instrText xml:space="preserve"> REF _Ref137578310 \h </w:instrText>
      </w:r>
      <w:r w:rsidR="001454D1" w:rsidRPr="00987915">
        <w:rPr>
          <w:lang w:val="nb-NO"/>
        </w:rPr>
      </w:r>
      <w:r w:rsidR="001454D1" w:rsidRPr="00987915">
        <w:rPr>
          <w:lang w:val="nb-NO"/>
        </w:rPr>
        <w:fldChar w:fldCharType="separate"/>
      </w:r>
      <w:r w:rsidR="00BD1444" w:rsidRPr="00037C6A">
        <w:rPr>
          <w:lang w:val="nb-NO"/>
        </w:rPr>
        <w:t xml:space="preserve">Figur </w:t>
      </w:r>
      <w:r w:rsidR="00BD1444" w:rsidRPr="00037C6A">
        <w:rPr>
          <w:noProof/>
          <w:lang w:val="nb-NO"/>
        </w:rPr>
        <w:t>62</w:t>
      </w:r>
      <w:r w:rsidR="001454D1" w:rsidRPr="00987915">
        <w:rPr>
          <w:lang w:val="nb-NO"/>
        </w:rPr>
        <w:fldChar w:fldCharType="end"/>
      </w:r>
      <w:r w:rsidR="001454D1" w:rsidRPr="00987915">
        <w:rPr>
          <w:lang w:val="nb-NO"/>
        </w:rPr>
        <w:t xml:space="preserve"> viser verdiskapingen fordelt på regioner. Møre og Romsdal kommer øverst med </w:t>
      </w:r>
      <w:r w:rsidR="00FD3419" w:rsidRPr="00987915">
        <w:rPr>
          <w:lang w:val="nb-NO"/>
        </w:rPr>
        <w:t>2,8 m</w:t>
      </w:r>
      <w:r w:rsidR="00642578" w:rsidRPr="00987915">
        <w:rPr>
          <w:lang w:val="nb-NO"/>
        </w:rPr>
        <w:t>illiarder</w:t>
      </w:r>
      <w:r w:rsidR="00FD3419" w:rsidRPr="00987915">
        <w:rPr>
          <w:lang w:val="nb-NO"/>
        </w:rPr>
        <w:t xml:space="preserve"> kroner</w:t>
      </w:r>
      <w:r w:rsidR="001454D1" w:rsidRPr="00987915">
        <w:rPr>
          <w:lang w:val="nb-NO"/>
        </w:rPr>
        <w:t xml:space="preserve">, etterfulgt av </w:t>
      </w:r>
      <w:r w:rsidR="00FD3419" w:rsidRPr="00987915">
        <w:rPr>
          <w:lang w:val="nb-NO"/>
        </w:rPr>
        <w:t>Nordland</w:t>
      </w:r>
      <w:r w:rsidR="001454D1" w:rsidRPr="00987915">
        <w:rPr>
          <w:lang w:val="nb-NO"/>
        </w:rPr>
        <w:t xml:space="preserve"> med </w:t>
      </w:r>
      <w:r w:rsidR="000038C6" w:rsidRPr="00987915">
        <w:rPr>
          <w:lang w:val="nb-NO"/>
        </w:rPr>
        <w:t>2 m</w:t>
      </w:r>
      <w:r w:rsidR="00642578" w:rsidRPr="00987915">
        <w:rPr>
          <w:lang w:val="nb-NO"/>
        </w:rPr>
        <w:t>illiarder</w:t>
      </w:r>
      <w:r w:rsidR="001454D1" w:rsidRPr="00987915">
        <w:rPr>
          <w:lang w:val="nb-NO"/>
        </w:rPr>
        <w:t xml:space="preserve">, </w:t>
      </w:r>
      <w:r w:rsidR="008F2682" w:rsidRPr="00987915">
        <w:rPr>
          <w:lang w:val="nb-NO"/>
        </w:rPr>
        <w:t>Troms</w:t>
      </w:r>
      <w:r w:rsidR="001454D1" w:rsidRPr="00987915">
        <w:rPr>
          <w:lang w:val="nb-NO"/>
        </w:rPr>
        <w:t xml:space="preserve"> med </w:t>
      </w:r>
      <w:r w:rsidR="00A2532B" w:rsidRPr="00987915">
        <w:rPr>
          <w:lang w:val="nb-NO"/>
        </w:rPr>
        <w:t xml:space="preserve">rett </w:t>
      </w:r>
      <w:r w:rsidR="005041FF" w:rsidRPr="00987915">
        <w:rPr>
          <w:lang w:val="nb-NO"/>
        </w:rPr>
        <w:t xml:space="preserve">i </w:t>
      </w:r>
      <w:r w:rsidR="00A2532B" w:rsidRPr="00987915">
        <w:rPr>
          <w:lang w:val="nb-NO"/>
        </w:rPr>
        <w:t>over</w:t>
      </w:r>
      <w:r w:rsidR="005041FF" w:rsidRPr="00987915">
        <w:rPr>
          <w:lang w:val="nb-NO"/>
        </w:rPr>
        <w:t>kant av</w:t>
      </w:r>
      <w:r w:rsidR="00A2532B" w:rsidRPr="00987915">
        <w:rPr>
          <w:lang w:val="nb-NO"/>
        </w:rPr>
        <w:t xml:space="preserve"> </w:t>
      </w:r>
      <w:r w:rsidR="00BA6120" w:rsidRPr="00987915">
        <w:rPr>
          <w:lang w:val="nb-NO"/>
        </w:rPr>
        <w:t>1 m</w:t>
      </w:r>
      <w:r w:rsidR="00642578" w:rsidRPr="00987915">
        <w:rPr>
          <w:lang w:val="nb-NO"/>
        </w:rPr>
        <w:t>illiard</w:t>
      </w:r>
      <w:r w:rsidR="001454D1" w:rsidRPr="00987915">
        <w:rPr>
          <w:lang w:val="nb-NO"/>
        </w:rPr>
        <w:t xml:space="preserve">, og </w:t>
      </w:r>
      <w:r w:rsidR="006F0B7C" w:rsidRPr="00987915">
        <w:rPr>
          <w:lang w:val="nb-NO"/>
        </w:rPr>
        <w:t>Finnmark</w:t>
      </w:r>
      <w:r w:rsidR="001454D1" w:rsidRPr="00987915">
        <w:rPr>
          <w:lang w:val="nb-NO"/>
        </w:rPr>
        <w:t xml:space="preserve"> med </w:t>
      </w:r>
      <w:r w:rsidR="00A2532B" w:rsidRPr="00987915">
        <w:rPr>
          <w:lang w:val="nb-NO"/>
        </w:rPr>
        <w:t xml:space="preserve">rett </w:t>
      </w:r>
      <w:r w:rsidR="005041FF" w:rsidRPr="00987915">
        <w:rPr>
          <w:lang w:val="nb-NO"/>
        </w:rPr>
        <w:t xml:space="preserve">i </w:t>
      </w:r>
      <w:r w:rsidR="00A2532B" w:rsidRPr="00987915">
        <w:rPr>
          <w:lang w:val="nb-NO"/>
        </w:rPr>
        <w:t>under</w:t>
      </w:r>
      <w:r w:rsidR="005041FF" w:rsidRPr="00987915">
        <w:rPr>
          <w:lang w:val="nb-NO"/>
        </w:rPr>
        <w:t>kant av</w:t>
      </w:r>
      <w:r w:rsidR="00A2532B" w:rsidRPr="00987915">
        <w:rPr>
          <w:lang w:val="nb-NO"/>
        </w:rPr>
        <w:t xml:space="preserve"> </w:t>
      </w:r>
      <w:r w:rsidR="006F0B7C" w:rsidRPr="00987915">
        <w:rPr>
          <w:lang w:val="nb-NO"/>
        </w:rPr>
        <w:t>1 m</w:t>
      </w:r>
      <w:r w:rsidR="00642578" w:rsidRPr="00987915">
        <w:rPr>
          <w:lang w:val="nb-NO"/>
        </w:rPr>
        <w:t>illiard</w:t>
      </w:r>
      <w:r w:rsidR="001454D1" w:rsidRPr="00987915">
        <w:rPr>
          <w:lang w:val="nb-NO"/>
        </w:rPr>
        <w:t>.</w:t>
      </w:r>
      <w:r w:rsidR="00CA7289" w:rsidRPr="00987915">
        <w:rPr>
          <w:lang w:val="nb-NO"/>
        </w:rPr>
        <w:t xml:space="preserve"> Vi ser at Møre og Romsdal og Nordland også </w:t>
      </w:r>
      <w:r w:rsidR="00CC3FAA" w:rsidRPr="00987915">
        <w:rPr>
          <w:lang w:val="nb-NO"/>
        </w:rPr>
        <w:t>opplever</w:t>
      </w:r>
      <w:r w:rsidR="00CA7289" w:rsidRPr="00987915">
        <w:rPr>
          <w:lang w:val="nb-NO"/>
        </w:rPr>
        <w:t xml:space="preserve"> de største indirekte effektene</w:t>
      </w:r>
      <w:r w:rsidR="001C6AD2" w:rsidRPr="00987915">
        <w:rPr>
          <w:lang w:val="nb-NO"/>
        </w:rPr>
        <w:t>, på h</w:t>
      </w:r>
      <w:r w:rsidR="00642578" w:rsidRPr="00987915">
        <w:rPr>
          <w:lang w:val="nb-NO"/>
        </w:rPr>
        <w:t>enholdsvis</w:t>
      </w:r>
      <w:r w:rsidR="001C6AD2" w:rsidRPr="00987915">
        <w:rPr>
          <w:lang w:val="nb-NO"/>
        </w:rPr>
        <w:t xml:space="preserve"> </w:t>
      </w:r>
      <w:r w:rsidR="00510DB9" w:rsidRPr="00987915">
        <w:rPr>
          <w:lang w:val="nb-NO"/>
        </w:rPr>
        <w:t>530 og 500 millioner.</w:t>
      </w:r>
    </w:p>
    <w:p w14:paraId="708ED7D0" w14:textId="643444E9" w:rsidR="004E5BB8" w:rsidRPr="00987915" w:rsidRDefault="00B01482" w:rsidP="00B01482">
      <w:pPr>
        <w:pStyle w:val="Brdtekst"/>
        <w:rPr>
          <w:lang w:val="nb-NO"/>
        </w:rPr>
      </w:pPr>
      <w:r w:rsidRPr="00987915">
        <w:rPr>
          <w:noProof/>
          <w:lang w:val="nb-NO"/>
        </w:rPr>
        <w:drawing>
          <wp:inline distT="0" distB="0" distL="0" distR="0" wp14:anchorId="60DC4408" wp14:editId="25864B90">
            <wp:extent cx="5759450" cy="3797559"/>
            <wp:effectExtent l="0" t="0" r="0" b="0"/>
            <wp:docPr id="1692164252" name="Diagram 1">
              <a:extLst xmlns:a="http://schemas.openxmlformats.org/drawingml/2006/main">
                <a:ext uri="{FF2B5EF4-FFF2-40B4-BE49-F238E27FC236}">
                  <a16:creationId xmlns:a16="http://schemas.microsoft.com/office/drawing/2014/main" id="{9144FD9F-E544-4FE4-ADEB-572F130D8F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420F83C4" w14:textId="5A451A4C" w:rsidR="00EA6C04" w:rsidRPr="00326D9D" w:rsidRDefault="004E5BB8" w:rsidP="004E5BB8">
      <w:pPr>
        <w:pStyle w:val="Bildetekst"/>
      </w:pPr>
      <w:bookmarkStart w:id="66" w:name="_Ref137578310"/>
      <w:r w:rsidRPr="00326D9D">
        <w:t xml:space="preserve">Figur </w:t>
      </w:r>
      <w:r w:rsidRPr="00326D9D">
        <w:fldChar w:fldCharType="begin"/>
      </w:r>
      <w:r w:rsidRPr="00326D9D">
        <w:instrText>SEQ Figur \* ARABIC</w:instrText>
      </w:r>
      <w:r w:rsidRPr="00326D9D">
        <w:fldChar w:fldCharType="separate"/>
      </w:r>
      <w:r w:rsidR="00BD1444">
        <w:rPr>
          <w:noProof/>
        </w:rPr>
        <w:t>62</w:t>
      </w:r>
      <w:r w:rsidRPr="00326D9D">
        <w:fldChar w:fldCharType="end"/>
      </w:r>
      <w:bookmarkEnd w:id="66"/>
      <w:r w:rsidRPr="00326D9D">
        <w:t xml:space="preserve"> Samlede verdiskapingseffekter (inkl. ringvirkninger) fordelt på fylker/regioner </w:t>
      </w:r>
      <w:r w:rsidR="007454D8" w:rsidRPr="00326D9D">
        <w:t>(</w:t>
      </w:r>
      <w:r w:rsidRPr="00326D9D">
        <w:t>Kilde: Nofima</w:t>
      </w:r>
      <w:r w:rsidR="007454D8" w:rsidRPr="00326D9D">
        <w:t>)</w:t>
      </w:r>
    </w:p>
    <w:p w14:paraId="389F9655" w14:textId="77777777" w:rsidR="00675FC8" w:rsidRPr="00987915" w:rsidRDefault="00675FC8" w:rsidP="00675FC8">
      <w:pPr>
        <w:pStyle w:val="Brdtekst"/>
        <w:keepNext/>
        <w:rPr>
          <w:lang w:val="nb-NO"/>
        </w:rPr>
      </w:pPr>
      <w:r w:rsidRPr="00987915">
        <w:rPr>
          <w:noProof/>
          <w:lang w:val="nb-NO"/>
        </w:rPr>
        <w:lastRenderedPageBreak/>
        <w:drawing>
          <wp:inline distT="0" distB="0" distL="0" distR="0" wp14:anchorId="752618DD" wp14:editId="28963481">
            <wp:extent cx="5911850" cy="3844213"/>
            <wp:effectExtent l="0" t="0" r="0" b="4445"/>
            <wp:docPr id="1803036708" name="Diagram 1">
              <a:extLst xmlns:a="http://schemas.openxmlformats.org/drawingml/2006/main">
                <a:ext uri="{FF2B5EF4-FFF2-40B4-BE49-F238E27FC236}">
                  <a16:creationId xmlns:a16="http://schemas.microsoft.com/office/drawing/2014/main" id="{8DBFDB11-7BCC-4E0C-B11B-589600EFB3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4D1AA242" w14:textId="074BA32F" w:rsidR="004B4BD7" w:rsidRPr="00326D9D" w:rsidRDefault="00675FC8" w:rsidP="00675FC8">
      <w:pPr>
        <w:pStyle w:val="Bildetekst"/>
      </w:pPr>
      <w:r w:rsidRPr="00326D9D">
        <w:t xml:space="preserve">Figur </w:t>
      </w:r>
      <w:r w:rsidRPr="00326D9D">
        <w:fldChar w:fldCharType="begin"/>
      </w:r>
      <w:r w:rsidRPr="00326D9D">
        <w:instrText>SEQ Figur \* ARABIC</w:instrText>
      </w:r>
      <w:r w:rsidRPr="00326D9D">
        <w:fldChar w:fldCharType="separate"/>
      </w:r>
      <w:r w:rsidR="00BD1444">
        <w:rPr>
          <w:noProof/>
        </w:rPr>
        <w:t>63</w:t>
      </w:r>
      <w:r w:rsidRPr="00326D9D">
        <w:fldChar w:fldCharType="end"/>
      </w:r>
      <w:r w:rsidRPr="00326D9D">
        <w:t xml:space="preserve"> Samlede verdiskapingseffekter (inkl. ringvirkninger) fordelt på kommuner</w:t>
      </w:r>
      <w:r w:rsidR="007454D8" w:rsidRPr="00326D9D">
        <w:t xml:space="preserve"> i</w:t>
      </w:r>
      <w:r w:rsidRPr="00326D9D">
        <w:t xml:space="preserve"> Møre og Romsdal </w:t>
      </w:r>
      <w:r w:rsidR="007454D8" w:rsidRPr="00326D9D">
        <w:t>(</w:t>
      </w:r>
      <w:r w:rsidRPr="00326D9D">
        <w:t>Kilde: Nofima</w:t>
      </w:r>
      <w:r w:rsidR="007454D8" w:rsidRPr="00326D9D">
        <w:t>)</w:t>
      </w:r>
    </w:p>
    <w:p w14:paraId="714194A2" w14:textId="71C4B98D" w:rsidR="004B4BD7" w:rsidRPr="00987915" w:rsidRDefault="002F3E0B" w:rsidP="0053685E">
      <w:pPr>
        <w:pStyle w:val="Brdtekst"/>
        <w:rPr>
          <w:lang w:val="nb-NO"/>
        </w:rPr>
      </w:pPr>
      <w:r w:rsidRPr="00987915">
        <w:rPr>
          <w:lang w:val="nb-NO"/>
        </w:rPr>
        <w:t xml:space="preserve">I Møre og Romsdal er </w:t>
      </w:r>
      <w:r w:rsidR="00811012" w:rsidRPr="00987915">
        <w:rPr>
          <w:lang w:val="nb-NO"/>
        </w:rPr>
        <w:t xml:space="preserve">Ålesund </w:t>
      </w:r>
      <w:r w:rsidR="002A30CE" w:rsidRPr="00987915">
        <w:rPr>
          <w:lang w:val="nb-NO"/>
        </w:rPr>
        <w:t xml:space="preserve">klart størst med </w:t>
      </w:r>
      <w:r w:rsidR="00AD3836" w:rsidRPr="00987915">
        <w:rPr>
          <w:lang w:val="nb-NO"/>
        </w:rPr>
        <w:t>1,</w:t>
      </w:r>
      <w:r w:rsidRPr="00987915">
        <w:rPr>
          <w:lang w:val="nb-NO"/>
        </w:rPr>
        <w:t>4</w:t>
      </w:r>
      <w:r w:rsidR="00AD3836" w:rsidRPr="00987915">
        <w:rPr>
          <w:lang w:val="nb-NO"/>
        </w:rPr>
        <w:t xml:space="preserve"> milliarder </w:t>
      </w:r>
      <w:r w:rsidR="00D2031D" w:rsidRPr="00987915">
        <w:rPr>
          <w:lang w:val="nb-NO"/>
        </w:rPr>
        <w:t xml:space="preserve">i </w:t>
      </w:r>
      <w:r w:rsidRPr="00987915">
        <w:rPr>
          <w:lang w:val="nb-NO"/>
        </w:rPr>
        <w:t xml:space="preserve">direkte og indirekte verdiskaping i </w:t>
      </w:r>
      <w:r w:rsidR="00D2031D" w:rsidRPr="00987915">
        <w:rPr>
          <w:lang w:val="nb-NO"/>
        </w:rPr>
        <w:t>2021</w:t>
      </w:r>
      <w:r w:rsidR="003D30CA" w:rsidRPr="00987915">
        <w:rPr>
          <w:lang w:val="nb-NO"/>
        </w:rPr>
        <w:t xml:space="preserve">, fulgt av Sula </w:t>
      </w:r>
      <w:r w:rsidRPr="00987915">
        <w:rPr>
          <w:lang w:val="nb-NO"/>
        </w:rPr>
        <w:t xml:space="preserve">med 27 millioner </w:t>
      </w:r>
      <w:r w:rsidR="00BD1D1E" w:rsidRPr="00987915">
        <w:rPr>
          <w:lang w:val="nb-NO"/>
        </w:rPr>
        <w:t>og Kristiansun</w:t>
      </w:r>
      <w:r w:rsidR="0059602E" w:rsidRPr="00987915">
        <w:rPr>
          <w:lang w:val="nb-NO"/>
        </w:rPr>
        <w:t>d</w:t>
      </w:r>
      <w:r w:rsidRPr="00987915">
        <w:rPr>
          <w:lang w:val="nb-NO"/>
        </w:rPr>
        <w:t xml:space="preserve"> med 208 millioner</w:t>
      </w:r>
      <w:r w:rsidR="0059602E" w:rsidRPr="00987915">
        <w:rPr>
          <w:lang w:val="nb-NO"/>
        </w:rPr>
        <w:t>.</w:t>
      </w:r>
    </w:p>
    <w:p w14:paraId="0D134ECE" w14:textId="77777777" w:rsidR="003C5AFE" w:rsidRPr="00987915" w:rsidRDefault="00A6392D" w:rsidP="003C5AFE">
      <w:pPr>
        <w:pStyle w:val="Brdtekst"/>
        <w:keepNext/>
        <w:rPr>
          <w:lang w:val="nb-NO"/>
        </w:rPr>
      </w:pPr>
      <w:r w:rsidRPr="00987915">
        <w:rPr>
          <w:noProof/>
          <w:lang w:val="nb-NO"/>
        </w:rPr>
        <w:lastRenderedPageBreak/>
        <w:drawing>
          <wp:inline distT="0" distB="0" distL="0" distR="0" wp14:anchorId="555C82AD" wp14:editId="58719B0F">
            <wp:extent cx="5911850" cy="4907902"/>
            <wp:effectExtent l="0" t="0" r="0" b="7620"/>
            <wp:docPr id="1355507338" name="Diagram 1">
              <a:extLst xmlns:a="http://schemas.openxmlformats.org/drawingml/2006/main">
                <a:ext uri="{FF2B5EF4-FFF2-40B4-BE49-F238E27FC236}">
                  <a16:creationId xmlns:a16="http://schemas.microsoft.com/office/drawing/2014/main" id="{475A9C9A-BCFC-4600-A6A4-07F87796A8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12B83F4A" w14:textId="2E8A3DFE" w:rsidR="0053685E" w:rsidRPr="00326D9D" w:rsidRDefault="003C5AFE" w:rsidP="003C5AFE">
      <w:pPr>
        <w:pStyle w:val="Bildetekst"/>
      </w:pPr>
      <w:r w:rsidRPr="00326D9D">
        <w:t xml:space="preserve">Figur </w:t>
      </w:r>
      <w:r w:rsidRPr="00326D9D">
        <w:fldChar w:fldCharType="begin"/>
      </w:r>
      <w:r w:rsidRPr="00326D9D">
        <w:instrText>SEQ Figur \* ARABIC</w:instrText>
      </w:r>
      <w:r w:rsidRPr="00326D9D">
        <w:fldChar w:fldCharType="separate"/>
      </w:r>
      <w:r w:rsidR="00BD1444">
        <w:rPr>
          <w:noProof/>
        </w:rPr>
        <w:t>64</w:t>
      </w:r>
      <w:r w:rsidRPr="00326D9D">
        <w:fldChar w:fldCharType="end"/>
      </w:r>
      <w:r w:rsidRPr="00326D9D">
        <w:t xml:space="preserve"> Samlede verdiskapingseffekter (inkl. ringvirkninger) fordelt på kommuner</w:t>
      </w:r>
      <w:r w:rsidR="007454D8" w:rsidRPr="00326D9D">
        <w:t xml:space="preserve"> i</w:t>
      </w:r>
      <w:r w:rsidRPr="00326D9D">
        <w:t xml:space="preserve"> Nordland </w:t>
      </w:r>
      <w:r w:rsidR="007454D8" w:rsidRPr="00326D9D">
        <w:t>(</w:t>
      </w:r>
      <w:r w:rsidRPr="00326D9D">
        <w:t>Kilde: Nofima</w:t>
      </w:r>
      <w:r w:rsidR="007454D8" w:rsidRPr="00326D9D">
        <w:t>)</w:t>
      </w:r>
    </w:p>
    <w:p w14:paraId="51CF2257" w14:textId="5B0B19F6" w:rsidR="00AE77B3" w:rsidRPr="00987915" w:rsidRDefault="00200DC1" w:rsidP="00AE77B3">
      <w:pPr>
        <w:pStyle w:val="Brdtekst"/>
        <w:rPr>
          <w:lang w:val="nb-NO"/>
        </w:rPr>
      </w:pPr>
      <w:r w:rsidRPr="00987915">
        <w:rPr>
          <w:lang w:val="nb-NO"/>
        </w:rPr>
        <w:t xml:space="preserve">I Nordland finner vi størst verdiskapingseffekt </w:t>
      </w:r>
      <w:r w:rsidR="001F6B2A" w:rsidRPr="00987915">
        <w:rPr>
          <w:lang w:val="nb-NO"/>
        </w:rPr>
        <w:t>i</w:t>
      </w:r>
      <w:r w:rsidR="00B55A2C" w:rsidRPr="00987915">
        <w:rPr>
          <w:lang w:val="nb-NO"/>
        </w:rPr>
        <w:t xml:space="preserve"> Værøy </w:t>
      </w:r>
      <w:r w:rsidR="001F6B2A" w:rsidRPr="00987915">
        <w:rPr>
          <w:lang w:val="nb-NO"/>
        </w:rPr>
        <w:t>kommune med</w:t>
      </w:r>
      <w:r w:rsidR="001477C0" w:rsidRPr="00987915">
        <w:rPr>
          <w:lang w:val="nb-NO"/>
        </w:rPr>
        <w:t xml:space="preserve"> 440 millioner</w:t>
      </w:r>
      <w:r w:rsidR="00837982" w:rsidRPr="00987915">
        <w:rPr>
          <w:lang w:val="nb-NO"/>
        </w:rPr>
        <w:t xml:space="preserve"> kroner</w:t>
      </w:r>
      <w:r w:rsidR="007A33D3" w:rsidRPr="00987915">
        <w:rPr>
          <w:lang w:val="nb-NO"/>
        </w:rPr>
        <w:t>.</w:t>
      </w:r>
      <w:r w:rsidR="008F7A24" w:rsidRPr="00987915">
        <w:rPr>
          <w:lang w:val="nb-NO"/>
        </w:rPr>
        <w:t xml:space="preserve"> </w:t>
      </w:r>
      <w:r w:rsidR="00A8059E" w:rsidRPr="00987915">
        <w:rPr>
          <w:lang w:val="nb-NO"/>
        </w:rPr>
        <w:t>Deretter følger</w:t>
      </w:r>
      <w:r w:rsidR="008F7A24" w:rsidRPr="00987915">
        <w:rPr>
          <w:lang w:val="nb-NO"/>
        </w:rPr>
        <w:t xml:space="preserve"> </w:t>
      </w:r>
      <w:r w:rsidR="00B824AF" w:rsidRPr="00987915">
        <w:rPr>
          <w:lang w:val="nb-NO"/>
        </w:rPr>
        <w:t xml:space="preserve">Vestvågøy </w:t>
      </w:r>
      <w:r w:rsidR="00325013" w:rsidRPr="00987915">
        <w:rPr>
          <w:lang w:val="nb-NO"/>
        </w:rPr>
        <w:t>med 288 millioner</w:t>
      </w:r>
      <w:r w:rsidR="00B824AF" w:rsidRPr="00987915">
        <w:rPr>
          <w:lang w:val="nb-NO"/>
        </w:rPr>
        <w:t xml:space="preserve"> og </w:t>
      </w:r>
      <w:r w:rsidR="00592053" w:rsidRPr="00987915">
        <w:rPr>
          <w:lang w:val="nb-NO"/>
        </w:rPr>
        <w:t>Øksnes</w:t>
      </w:r>
      <w:r w:rsidR="00325013" w:rsidRPr="00987915">
        <w:rPr>
          <w:lang w:val="nb-NO"/>
        </w:rPr>
        <w:t xml:space="preserve"> med </w:t>
      </w:r>
      <w:r w:rsidR="001625DC" w:rsidRPr="00987915">
        <w:rPr>
          <w:lang w:val="nb-NO"/>
        </w:rPr>
        <w:t>220 millioner</w:t>
      </w:r>
      <w:r w:rsidR="00592053" w:rsidRPr="00987915">
        <w:rPr>
          <w:lang w:val="nb-NO"/>
        </w:rPr>
        <w:t>.</w:t>
      </w:r>
    </w:p>
    <w:p w14:paraId="00D1B842" w14:textId="77777777" w:rsidR="00A77A37" w:rsidRPr="00987915" w:rsidRDefault="00A77A37" w:rsidP="00A77A37">
      <w:pPr>
        <w:pStyle w:val="Brdtekst"/>
        <w:keepNext/>
        <w:rPr>
          <w:lang w:val="nb-NO"/>
        </w:rPr>
      </w:pPr>
      <w:r w:rsidRPr="00987915">
        <w:rPr>
          <w:noProof/>
          <w:lang w:val="nb-NO"/>
        </w:rPr>
        <w:drawing>
          <wp:inline distT="0" distB="0" distL="0" distR="0" wp14:anchorId="68310643" wp14:editId="5EE2EF62">
            <wp:extent cx="5911850" cy="2855168"/>
            <wp:effectExtent l="0" t="0" r="0" b="2540"/>
            <wp:docPr id="1761672298" name="Diagram 1">
              <a:extLst xmlns:a="http://schemas.openxmlformats.org/drawingml/2006/main">
                <a:ext uri="{FF2B5EF4-FFF2-40B4-BE49-F238E27FC236}">
                  <a16:creationId xmlns:a16="http://schemas.microsoft.com/office/drawing/2014/main" id="{6CED6E5B-DCF4-461D-B6D1-D2E8E6229A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5112AEAA" w14:textId="090B314A" w:rsidR="00AE77B3" w:rsidRPr="00326D9D" w:rsidRDefault="00A77A37" w:rsidP="00A77A37">
      <w:pPr>
        <w:pStyle w:val="Bildetekst"/>
      </w:pPr>
      <w:r w:rsidRPr="00326D9D">
        <w:t xml:space="preserve">Figur </w:t>
      </w:r>
      <w:r w:rsidRPr="00326D9D">
        <w:fldChar w:fldCharType="begin"/>
      </w:r>
      <w:r w:rsidRPr="00326D9D">
        <w:instrText>SEQ Figur \* ARABIC</w:instrText>
      </w:r>
      <w:r w:rsidRPr="00326D9D">
        <w:fldChar w:fldCharType="separate"/>
      </w:r>
      <w:r w:rsidR="00BD1444">
        <w:rPr>
          <w:noProof/>
        </w:rPr>
        <w:t>65</w:t>
      </w:r>
      <w:r w:rsidRPr="00326D9D">
        <w:fldChar w:fldCharType="end"/>
      </w:r>
      <w:r w:rsidRPr="00326D9D">
        <w:t xml:space="preserve"> Samlede verdiskapingseffekter (inkl. ringvirkninger) fordelt på kommuner</w:t>
      </w:r>
      <w:r w:rsidR="00E859A2" w:rsidRPr="00326D9D">
        <w:t xml:space="preserve"> i</w:t>
      </w:r>
      <w:r w:rsidRPr="00326D9D">
        <w:t xml:space="preserve"> Troms</w:t>
      </w:r>
      <w:r w:rsidR="00E859A2" w:rsidRPr="00326D9D">
        <w:t xml:space="preserve"> (</w:t>
      </w:r>
      <w:r w:rsidRPr="00326D9D">
        <w:t>Kilde: Nofima</w:t>
      </w:r>
      <w:r w:rsidR="00E859A2" w:rsidRPr="00326D9D">
        <w:t>)</w:t>
      </w:r>
    </w:p>
    <w:p w14:paraId="13CEB5FD" w14:textId="12CE8BC7" w:rsidR="00651150" w:rsidRPr="00987915" w:rsidRDefault="00925B30" w:rsidP="00651150">
      <w:pPr>
        <w:pStyle w:val="Brdtekst"/>
        <w:rPr>
          <w:lang w:val="nb-NO"/>
        </w:rPr>
      </w:pPr>
      <w:r w:rsidRPr="00987915">
        <w:rPr>
          <w:lang w:val="nb-NO"/>
        </w:rPr>
        <w:lastRenderedPageBreak/>
        <w:t>I Troms er Tromsø størst</w:t>
      </w:r>
      <w:r w:rsidR="001A236A" w:rsidRPr="00987915">
        <w:rPr>
          <w:lang w:val="nb-NO"/>
        </w:rPr>
        <w:t>, foran Senja og Karlsøy</w:t>
      </w:r>
      <w:r w:rsidR="000D37B7" w:rsidRPr="00987915">
        <w:rPr>
          <w:lang w:val="nb-NO"/>
        </w:rPr>
        <w:t xml:space="preserve"> </w:t>
      </w:r>
      <w:r w:rsidR="00236BD8" w:rsidRPr="00987915">
        <w:rPr>
          <w:lang w:val="nb-NO"/>
        </w:rPr>
        <w:t xml:space="preserve">med en samlet verdiskaping </w:t>
      </w:r>
      <w:r w:rsidR="005749DA" w:rsidRPr="00987915">
        <w:rPr>
          <w:lang w:val="nb-NO"/>
        </w:rPr>
        <w:t xml:space="preserve">på henholdsvis </w:t>
      </w:r>
      <w:r w:rsidR="00E36881" w:rsidRPr="00987915">
        <w:rPr>
          <w:lang w:val="nb-NO"/>
        </w:rPr>
        <w:t xml:space="preserve">332, </w:t>
      </w:r>
      <w:r w:rsidR="00D052A5" w:rsidRPr="00987915">
        <w:rPr>
          <w:lang w:val="nb-NO"/>
        </w:rPr>
        <w:t>2</w:t>
      </w:r>
      <w:r w:rsidR="00921365" w:rsidRPr="00987915">
        <w:rPr>
          <w:lang w:val="nb-NO"/>
        </w:rPr>
        <w:t xml:space="preserve">71 og </w:t>
      </w:r>
      <w:r w:rsidR="000279CB" w:rsidRPr="00987915">
        <w:rPr>
          <w:lang w:val="nb-NO"/>
        </w:rPr>
        <w:t>223 millioner i 2021.</w:t>
      </w:r>
    </w:p>
    <w:p w14:paraId="34228F0D" w14:textId="77777777" w:rsidR="0066381A" w:rsidRPr="00987915" w:rsidRDefault="0066381A" w:rsidP="0066381A">
      <w:pPr>
        <w:pStyle w:val="Brdtekst"/>
        <w:keepNext/>
        <w:rPr>
          <w:lang w:val="nb-NO"/>
        </w:rPr>
      </w:pPr>
      <w:r w:rsidRPr="00987915">
        <w:rPr>
          <w:noProof/>
          <w:lang w:val="nb-NO"/>
        </w:rPr>
        <w:drawing>
          <wp:inline distT="0" distB="0" distL="0" distR="0" wp14:anchorId="7402AC20" wp14:editId="2A86D9B2">
            <wp:extent cx="5911850" cy="3751118"/>
            <wp:effectExtent l="0" t="0" r="0" b="1905"/>
            <wp:docPr id="1499138849" name="Diagram 1">
              <a:extLst xmlns:a="http://schemas.openxmlformats.org/drawingml/2006/main">
                <a:ext uri="{FF2B5EF4-FFF2-40B4-BE49-F238E27FC236}">
                  <a16:creationId xmlns:a16="http://schemas.microsoft.com/office/drawing/2014/main" id="{1D919274-AFCC-47F3-9472-66E2D859B6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32A8B9EC" w14:textId="7B3486B3" w:rsidR="00651150" w:rsidRPr="00326D9D" w:rsidRDefault="0066381A" w:rsidP="0066381A">
      <w:pPr>
        <w:pStyle w:val="Bildetekst"/>
      </w:pPr>
      <w:r w:rsidRPr="00326D9D">
        <w:t xml:space="preserve">Figur </w:t>
      </w:r>
      <w:r w:rsidRPr="00326D9D">
        <w:fldChar w:fldCharType="begin"/>
      </w:r>
      <w:r w:rsidRPr="00326D9D">
        <w:instrText>SEQ Figur \* ARABIC</w:instrText>
      </w:r>
      <w:r w:rsidRPr="00326D9D">
        <w:fldChar w:fldCharType="separate"/>
      </w:r>
      <w:r w:rsidR="00BD1444">
        <w:rPr>
          <w:noProof/>
        </w:rPr>
        <w:t>66</w:t>
      </w:r>
      <w:r w:rsidRPr="00326D9D">
        <w:fldChar w:fldCharType="end"/>
      </w:r>
      <w:r w:rsidRPr="00326D9D">
        <w:t xml:space="preserve"> Samlede verdiskapingseffekter (inkl. ringvirkninger) fordelt på kommuner</w:t>
      </w:r>
      <w:r w:rsidR="00E859A2" w:rsidRPr="00326D9D">
        <w:t xml:space="preserve"> i</w:t>
      </w:r>
      <w:r w:rsidRPr="00326D9D">
        <w:t xml:space="preserve"> Finnmark </w:t>
      </w:r>
      <w:r w:rsidR="00E859A2" w:rsidRPr="00326D9D">
        <w:t>(</w:t>
      </w:r>
      <w:r w:rsidRPr="00326D9D">
        <w:t>Kilde: Nofima</w:t>
      </w:r>
      <w:r w:rsidR="00E859A2" w:rsidRPr="00326D9D">
        <w:t>)</w:t>
      </w:r>
    </w:p>
    <w:p w14:paraId="73AD7A42" w14:textId="7418BCD7" w:rsidR="0066381A" w:rsidRPr="00987915" w:rsidRDefault="00D25D98" w:rsidP="0066381A">
      <w:pPr>
        <w:pStyle w:val="Brdtekst"/>
        <w:rPr>
          <w:lang w:val="nb-NO"/>
        </w:rPr>
      </w:pPr>
      <w:r w:rsidRPr="00987915">
        <w:rPr>
          <w:lang w:val="nb-NO"/>
        </w:rPr>
        <w:t xml:space="preserve">I Finnmark er </w:t>
      </w:r>
      <w:r w:rsidR="00BE073A" w:rsidRPr="00987915">
        <w:rPr>
          <w:lang w:val="nb-NO"/>
        </w:rPr>
        <w:t>Båtsfjord størst fulgt av Nordkapp</w:t>
      </w:r>
      <w:r w:rsidR="0020544F" w:rsidRPr="00987915">
        <w:rPr>
          <w:lang w:val="nb-NO"/>
        </w:rPr>
        <w:t xml:space="preserve"> og</w:t>
      </w:r>
      <w:r w:rsidR="003F3914" w:rsidRPr="00987915">
        <w:rPr>
          <w:lang w:val="nb-NO"/>
        </w:rPr>
        <w:t xml:space="preserve"> Måsøy</w:t>
      </w:r>
      <w:r w:rsidR="0020544F" w:rsidRPr="00987915">
        <w:rPr>
          <w:lang w:val="nb-NO"/>
        </w:rPr>
        <w:t xml:space="preserve">. </w:t>
      </w:r>
      <w:r w:rsidR="00012F56" w:rsidRPr="00987915">
        <w:rPr>
          <w:lang w:val="nb-NO"/>
        </w:rPr>
        <w:t>Den indirekte verdiskap</w:t>
      </w:r>
      <w:r w:rsidR="0029042A" w:rsidRPr="00987915">
        <w:rPr>
          <w:lang w:val="nb-NO"/>
        </w:rPr>
        <w:t xml:space="preserve">ingseffekten er størst i Båtsfjord, men vi ser at </w:t>
      </w:r>
      <w:r w:rsidR="00540370" w:rsidRPr="00987915">
        <w:rPr>
          <w:lang w:val="nb-NO"/>
        </w:rPr>
        <w:t xml:space="preserve">den indirekte </w:t>
      </w:r>
      <w:r w:rsidR="00A428CB" w:rsidRPr="00987915">
        <w:rPr>
          <w:lang w:val="nb-NO"/>
        </w:rPr>
        <w:t xml:space="preserve">effekten i de 6 andre kommunene er </w:t>
      </w:r>
      <w:r w:rsidR="00540370" w:rsidRPr="00987915">
        <w:rPr>
          <w:lang w:val="nb-NO"/>
        </w:rPr>
        <w:t xml:space="preserve">på </w:t>
      </w:r>
      <w:r w:rsidR="005F40C2" w:rsidRPr="00987915">
        <w:rPr>
          <w:lang w:val="nb-NO"/>
        </w:rPr>
        <w:t>60 millioner.</w:t>
      </w:r>
    </w:p>
    <w:p w14:paraId="44A7246A" w14:textId="77777777" w:rsidR="00350F81" w:rsidRPr="00987915" w:rsidRDefault="00EA3500" w:rsidP="00350F81">
      <w:pPr>
        <w:pStyle w:val="Brdtekst"/>
        <w:keepNext/>
        <w:rPr>
          <w:lang w:val="nb-NO"/>
        </w:rPr>
      </w:pPr>
      <w:r w:rsidRPr="00987915">
        <w:rPr>
          <w:noProof/>
          <w:lang w:val="nb-NO"/>
        </w:rPr>
        <w:drawing>
          <wp:inline distT="0" distB="0" distL="0" distR="0" wp14:anchorId="2B0021B2" wp14:editId="5D1E6F61">
            <wp:extent cx="5759450" cy="2587924"/>
            <wp:effectExtent l="0" t="0" r="0" b="3175"/>
            <wp:docPr id="1876528514" name="Diagram 1">
              <a:extLst xmlns:a="http://schemas.openxmlformats.org/drawingml/2006/main">
                <a:ext uri="{FF2B5EF4-FFF2-40B4-BE49-F238E27FC236}">
                  <a16:creationId xmlns:a16="http://schemas.microsoft.com/office/drawing/2014/main" id="{4DF6441C-948F-42F1-9AB1-C53A04E311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096AECFD" w14:textId="2DBAB363" w:rsidR="00F939AF" w:rsidRPr="00326D9D" w:rsidRDefault="00350F81" w:rsidP="00350F81">
      <w:pPr>
        <w:pStyle w:val="Bildetekst"/>
      </w:pPr>
      <w:r w:rsidRPr="00326D9D">
        <w:t xml:space="preserve">Figur </w:t>
      </w:r>
      <w:r w:rsidR="0068460A">
        <w:fldChar w:fldCharType="begin"/>
      </w:r>
      <w:r w:rsidR="0068460A">
        <w:instrText xml:space="preserve"> SEQ Figur \* ARABIC </w:instrText>
      </w:r>
      <w:r w:rsidR="0068460A">
        <w:fldChar w:fldCharType="separate"/>
      </w:r>
      <w:r w:rsidR="00BD1444">
        <w:rPr>
          <w:noProof/>
        </w:rPr>
        <w:t>67</w:t>
      </w:r>
      <w:r w:rsidR="0068460A">
        <w:rPr>
          <w:noProof/>
        </w:rPr>
        <w:fldChar w:fldCharType="end"/>
      </w:r>
      <w:r w:rsidRPr="00326D9D">
        <w:t xml:space="preserve"> Samlede verdiskapingseffekter (inkl. ringvirkninger) fordelt på kommuner i Sogn og Fjordane (Kilde: Nofima)</w:t>
      </w:r>
    </w:p>
    <w:p w14:paraId="33230C03" w14:textId="6E797F90" w:rsidR="00350F81" w:rsidRPr="00987915" w:rsidRDefault="00C34FA9" w:rsidP="00350F81">
      <w:pPr>
        <w:pStyle w:val="Brdtekst"/>
        <w:rPr>
          <w:lang w:val="nb-NO"/>
        </w:rPr>
      </w:pPr>
      <w:r w:rsidRPr="00987915">
        <w:rPr>
          <w:lang w:val="nb-NO"/>
        </w:rPr>
        <w:t xml:space="preserve">I Sogn og Fjordane er verdiskapingseffekten størst i Kinn kommune med </w:t>
      </w:r>
      <w:r w:rsidR="0076300B" w:rsidRPr="00987915">
        <w:rPr>
          <w:lang w:val="nb-NO"/>
        </w:rPr>
        <w:t xml:space="preserve">315 millioner kroner. Deretter følger Bremanger med 128 millioner, Stad med 73 millioner, og Askvoll med 50 millioner. </w:t>
      </w:r>
    </w:p>
    <w:p w14:paraId="5A131529" w14:textId="77777777" w:rsidR="00461BDE" w:rsidRPr="00987915" w:rsidRDefault="00461BDE" w:rsidP="00461BDE">
      <w:pPr>
        <w:pStyle w:val="Brdtekst"/>
        <w:keepNext/>
        <w:rPr>
          <w:lang w:val="nb-NO"/>
        </w:rPr>
      </w:pPr>
      <w:r w:rsidRPr="00987915">
        <w:rPr>
          <w:noProof/>
          <w:lang w:val="nb-NO"/>
        </w:rPr>
        <w:lastRenderedPageBreak/>
        <w:drawing>
          <wp:inline distT="0" distB="0" distL="0" distR="0" wp14:anchorId="353F9C19" wp14:editId="1CBF6C90">
            <wp:extent cx="5911850" cy="3135086"/>
            <wp:effectExtent l="0" t="0" r="0" b="8255"/>
            <wp:docPr id="1508804739" name="Diagram 1">
              <a:extLst xmlns:a="http://schemas.openxmlformats.org/drawingml/2006/main">
                <a:ext uri="{FF2B5EF4-FFF2-40B4-BE49-F238E27FC236}">
                  <a16:creationId xmlns:a16="http://schemas.microsoft.com/office/drawing/2014/main" id="{96B83228-E865-4469-B196-2853F6645E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35EC4880" w14:textId="0480D893" w:rsidR="00461BDE" w:rsidRPr="00326D9D" w:rsidRDefault="00461BDE" w:rsidP="00461BDE">
      <w:pPr>
        <w:pStyle w:val="Bildetekst"/>
      </w:pPr>
      <w:r w:rsidRPr="00326D9D">
        <w:t xml:space="preserve">Figur </w:t>
      </w:r>
      <w:r w:rsidRPr="00326D9D">
        <w:fldChar w:fldCharType="begin"/>
      </w:r>
      <w:r w:rsidRPr="00326D9D">
        <w:instrText>SEQ Figur \* ARABIC</w:instrText>
      </w:r>
      <w:r w:rsidRPr="00326D9D">
        <w:fldChar w:fldCharType="separate"/>
      </w:r>
      <w:r w:rsidR="00BD1444">
        <w:rPr>
          <w:noProof/>
        </w:rPr>
        <w:t>68</w:t>
      </w:r>
      <w:r w:rsidRPr="00326D9D">
        <w:fldChar w:fldCharType="end"/>
      </w:r>
      <w:r w:rsidRPr="00326D9D">
        <w:t xml:space="preserve"> Samlede verdiskapingseffekter (inkl. ringvirkninger) fordelt på kommuner</w:t>
      </w:r>
      <w:r w:rsidR="00E859A2" w:rsidRPr="00326D9D">
        <w:t xml:space="preserve"> i</w:t>
      </w:r>
      <w:r w:rsidRPr="00326D9D">
        <w:t xml:space="preserve"> Rogaland</w:t>
      </w:r>
      <w:r w:rsidR="00E859A2" w:rsidRPr="00326D9D">
        <w:t xml:space="preserve"> (</w:t>
      </w:r>
      <w:r w:rsidRPr="00326D9D">
        <w:t>Kilde: Nofima</w:t>
      </w:r>
      <w:r w:rsidR="00E859A2" w:rsidRPr="00326D9D">
        <w:t>)</w:t>
      </w:r>
    </w:p>
    <w:p w14:paraId="6B023FDF" w14:textId="7DE071A7" w:rsidR="007656AB" w:rsidRPr="00987915" w:rsidRDefault="0076300B" w:rsidP="007656AB">
      <w:pPr>
        <w:pStyle w:val="Brdtekst"/>
        <w:rPr>
          <w:lang w:val="nb-NO"/>
        </w:rPr>
      </w:pPr>
      <w:r w:rsidRPr="00987915">
        <w:rPr>
          <w:lang w:val="nb-NO"/>
        </w:rPr>
        <w:t xml:space="preserve">I Rogaland er </w:t>
      </w:r>
      <w:r w:rsidR="004E5EF5" w:rsidRPr="00987915">
        <w:rPr>
          <w:lang w:val="nb-NO"/>
        </w:rPr>
        <w:t xml:space="preserve">Eigersund og Karmøy </w:t>
      </w:r>
      <w:r w:rsidR="002673E6" w:rsidRPr="00987915">
        <w:rPr>
          <w:lang w:val="nb-NO"/>
        </w:rPr>
        <w:t>de største, men som vi kommenterte tidligere på sysselsetting</w:t>
      </w:r>
      <w:r w:rsidR="00FE41ED" w:rsidRPr="00987915">
        <w:rPr>
          <w:lang w:val="nb-NO"/>
        </w:rPr>
        <w:t xml:space="preserve">, </w:t>
      </w:r>
      <w:r w:rsidR="002673E6" w:rsidRPr="00987915">
        <w:rPr>
          <w:lang w:val="nb-NO"/>
        </w:rPr>
        <w:t xml:space="preserve">gir det også </w:t>
      </w:r>
      <w:r w:rsidR="004B3E8F" w:rsidRPr="00987915">
        <w:rPr>
          <w:lang w:val="nb-NO"/>
        </w:rPr>
        <w:t xml:space="preserve">høy </w:t>
      </w:r>
      <w:r w:rsidR="00FE41ED" w:rsidRPr="00987915">
        <w:rPr>
          <w:lang w:val="nb-NO"/>
        </w:rPr>
        <w:t xml:space="preserve">indirekte </w:t>
      </w:r>
      <w:r w:rsidR="004B3E8F" w:rsidRPr="00987915">
        <w:rPr>
          <w:lang w:val="nb-NO"/>
        </w:rPr>
        <w:t xml:space="preserve">verdiskaping i de </w:t>
      </w:r>
      <w:r w:rsidR="00FE41ED" w:rsidRPr="00987915">
        <w:rPr>
          <w:lang w:val="nb-NO"/>
        </w:rPr>
        <w:t>17 andre kommunene på c</w:t>
      </w:r>
      <w:r w:rsidR="00642578" w:rsidRPr="00987915">
        <w:rPr>
          <w:lang w:val="nb-NO"/>
        </w:rPr>
        <w:t>irka</w:t>
      </w:r>
      <w:r w:rsidR="00FE41ED" w:rsidRPr="00987915">
        <w:rPr>
          <w:lang w:val="nb-NO"/>
        </w:rPr>
        <w:t xml:space="preserve"> 180 millioner</w:t>
      </w:r>
      <w:r w:rsidR="00642578" w:rsidRPr="00987915">
        <w:rPr>
          <w:lang w:val="nb-NO"/>
        </w:rPr>
        <w:t xml:space="preserve"> kroner</w:t>
      </w:r>
      <w:r w:rsidR="00C471F4" w:rsidRPr="00987915">
        <w:rPr>
          <w:lang w:val="nb-NO"/>
        </w:rPr>
        <w:t>.</w:t>
      </w:r>
    </w:p>
    <w:p w14:paraId="109E7054" w14:textId="77777777" w:rsidR="007F1F4F" w:rsidRPr="00987915" w:rsidRDefault="007F1F4F" w:rsidP="007F1F4F">
      <w:pPr>
        <w:pStyle w:val="Brdtekst"/>
        <w:keepNext/>
        <w:rPr>
          <w:lang w:val="nb-NO"/>
        </w:rPr>
      </w:pPr>
      <w:r w:rsidRPr="00987915">
        <w:rPr>
          <w:noProof/>
          <w:lang w:val="nb-NO"/>
        </w:rPr>
        <w:drawing>
          <wp:inline distT="0" distB="0" distL="0" distR="0" wp14:anchorId="5F60DC59" wp14:editId="770EBB6B">
            <wp:extent cx="5911850" cy="4040155"/>
            <wp:effectExtent l="0" t="0" r="0" b="0"/>
            <wp:docPr id="2111493946" name="Diagram 1">
              <a:extLst xmlns:a="http://schemas.openxmlformats.org/drawingml/2006/main">
                <a:ext uri="{FF2B5EF4-FFF2-40B4-BE49-F238E27FC236}">
                  <a16:creationId xmlns:a16="http://schemas.microsoft.com/office/drawing/2014/main" id="{65C7E184-69D4-4B30-A0BC-E9B03B4B66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28146984" w14:textId="4953B45B" w:rsidR="000565DA" w:rsidRPr="00326D9D" w:rsidRDefault="007F1F4F" w:rsidP="007F1F4F">
      <w:pPr>
        <w:pStyle w:val="Bildetekst"/>
      </w:pPr>
      <w:bookmarkStart w:id="67" w:name="_Ref137732178"/>
      <w:r w:rsidRPr="00326D9D">
        <w:t xml:space="preserve">Figur </w:t>
      </w:r>
      <w:r w:rsidRPr="00326D9D">
        <w:fldChar w:fldCharType="begin"/>
      </w:r>
      <w:r w:rsidRPr="00326D9D">
        <w:instrText>SEQ Figur \* ARABIC</w:instrText>
      </w:r>
      <w:r w:rsidRPr="00326D9D">
        <w:fldChar w:fldCharType="separate"/>
      </w:r>
      <w:r w:rsidR="00BD1444">
        <w:rPr>
          <w:noProof/>
        </w:rPr>
        <w:t>69</w:t>
      </w:r>
      <w:r w:rsidRPr="00326D9D">
        <w:fldChar w:fldCharType="end"/>
      </w:r>
      <w:bookmarkEnd w:id="67"/>
      <w:r w:rsidRPr="00326D9D">
        <w:t xml:space="preserve"> Samlede verdiskapingseffekter (inkl. ringvirkninger) fordelt på kommuner</w:t>
      </w:r>
      <w:r w:rsidR="00E859A2" w:rsidRPr="00326D9D">
        <w:t xml:space="preserve"> i</w:t>
      </w:r>
      <w:r w:rsidRPr="00326D9D">
        <w:t xml:space="preserve"> Trøndelag </w:t>
      </w:r>
      <w:r w:rsidR="00E859A2" w:rsidRPr="00326D9D">
        <w:t>(</w:t>
      </w:r>
      <w:r w:rsidRPr="00326D9D">
        <w:t>Kilde: Nofima</w:t>
      </w:r>
      <w:r w:rsidR="00E859A2" w:rsidRPr="00326D9D">
        <w:t>)</w:t>
      </w:r>
    </w:p>
    <w:p w14:paraId="09E44AB8" w14:textId="0F5DABA4" w:rsidR="007656AB" w:rsidRPr="00987915" w:rsidRDefault="00BC63E5" w:rsidP="007656AB">
      <w:pPr>
        <w:pStyle w:val="Brdtekst"/>
        <w:rPr>
          <w:lang w:val="nb-NO"/>
        </w:rPr>
      </w:pPr>
      <w:r w:rsidRPr="00987915">
        <w:rPr>
          <w:lang w:val="nb-NO"/>
        </w:rPr>
        <w:t>I Trøndelag er det Ørland, Hitra og Nærøysund som har størst ver</w:t>
      </w:r>
      <w:r w:rsidR="009A3B91" w:rsidRPr="00987915">
        <w:rPr>
          <w:lang w:val="nb-NO"/>
        </w:rPr>
        <w:t>di</w:t>
      </w:r>
      <w:r w:rsidRPr="00987915">
        <w:rPr>
          <w:lang w:val="nb-NO"/>
        </w:rPr>
        <w:t>skaping</w:t>
      </w:r>
      <w:r w:rsidR="009A3B91" w:rsidRPr="00987915">
        <w:rPr>
          <w:lang w:val="nb-NO"/>
        </w:rPr>
        <w:t xml:space="preserve">, men vi ser </w:t>
      </w:r>
      <w:r w:rsidR="00064504" w:rsidRPr="00987915">
        <w:rPr>
          <w:lang w:val="nb-NO"/>
        </w:rPr>
        <w:t xml:space="preserve">av </w:t>
      </w:r>
      <w:r w:rsidR="00064504" w:rsidRPr="00987915">
        <w:rPr>
          <w:lang w:val="nb-NO"/>
        </w:rPr>
        <w:fldChar w:fldCharType="begin"/>
      </w:r>
      <w:r w:rsidR="00064504" w:rsidRPr="00987915">
        <w:rPr>
          <w:lang w:val="nb-NO"/>
        </w:rPr>
        <w:instrText xml:space="preserve"> REF _Ref137732178 \h </w:instrText>
      </w:r>
      <w:r w:rsidR="00064504" w:rsidRPr="00987915">
        <w:rPr>
          <w:lang w:val="nb-NO"/>
        </w:rPr>
      </w:r>
      <w:r w:rsidR="00064504" w:rsidRPr="00987915">
        <w:rPr>
          <w:lang w:val="nb-NO"/>
        </w:rPr>
        <w:fldChar w:fldCharType="separate"/>
      </w:r>
      <w:r w:rsidR="00BD1444" w:rsidRPr="00037C6A">
        <w:rPr>
          <w:lang w:val="nb-NO"/>
        </w:rPr>
        <w:t xml:space="preserve">Figur </w:t>
      </w:r>
      <w:r w:rsidR="00BD1444" w:rsidRPr="00037C6A">
        <w:rPr>
          <w:noProof/>
          <w:lang w:val="nb-NO"/>
        </w:rPr>
        <w:t>69</w:t>
      </w:r>
      <w:r w:rsidR="00064504" w:rsidRPr="00987915">
        <w:rPr>
          <w:lang w:val="nb-NO"/>
        </w:rPr>
        <w:fldChar w:fldCharType="end"/>
      </w:r>
      <w:r w:rsidR="00762455" w:rsidRPr="00987915">
        <w:rPr>
          <w:lang w:val="nb-NO"/>
        </w:rPr>
        <w:t xml:space="preserve"> de øvrige 28 kommunene har en indirekte verdiskaping på over 200 millioner.</w:t>
      </w:r>
    </w:p>
    <w:p w14:paraId="1E0BA4D5" w14:textId="678F8D12" w:rsidR="003B6118" w:rsidRPr="00987915" w:rsidRDefault="009D5C63" w:rsidP="003B6118">
      <w:pPr>
        <w:pStyle w:val="Brdtekst"/>
        <w:keepNext/>
        <w:rPr>
          <w:lang w:val="nb-NO"/>
        </w:rPr>
      </w:pPr>
      <w:r w:rsidRPr="00987915">
        <w:rPr>
          <w:noProof/>
          <w:lang w:val="nb-NO"/>
        </w:rPr>
        <w:lastRenderedPageBreak/>
        <w:drawing>
          <wp:inline distT="0" distB="0" distL="0" distR="0" wp14:anchorId="0923EC92" wp14:editId="1CB31DFE">
            <wp:extent cx="5759450" cy="3485072"/>
            <wp:effectExtent l="0" t="0" r="0" b="1270"/>
            <wp:docPr id="2033172878" name="Diagram 1">
              <a:extLst xmlns:a="http://schemas.openxmlformats.org/drawingml/2006/main">
                <a:ext uri="{FF2B5EF4-FFF2-40B4-BE49-F238E27FC236}">
                  <a16:creationId xmlns:a16="http://schemas.microsoft.com/office/drawing/2014/main" id="{F0C057C7-99F7-447C-B2AE-60E180CDD7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77608A92" w14:textId="16518579" w:rsidR="007656AB" w:rsidRPr="00326D9D" w:rsidRDefault="003B6118" w:rsidP="003B6118">
      <w:pPr>
        <w:pStyle w:val="Bildetekst"/>
      </w:pPr>
      <w:r w:rsidRPr="00326D9D">
        <w:t xml:space="preserve">Figur </w:t>
      </w:r>
      <w:r w:rsidRPr="00326D9D">
        <w:fldChar w:fldCharType="begin"/>
      </w:r>
      <w:r w:rsidRPr="00326D9D">
        <w:instrText>SEQ Figur \* ARABIC</w:instrText>
      </w:r>
      <w:r w:rsidRPr="00326D9D">
        <w:fldChar w:fldCharType="separate"/>
      </w:r>
      <w:r w:rsidR="00BD1444">
        <w:rPr>
          <w:noProof/>
        </w:rPr>
        <w:t>70</w:t>
      </w:r>
      <w:r w:rsidRPr="00326D9D">
        <w:fldChar w:fldCharType="end"/>
      </w:r>
      <w:r w:rsidRPr="00326D9D">
        <w:t xml:space="preserve"> Samlede verdiskapingseffekter (inkl. ringvirkninger) fordelt på kommuner</w:t>
      </w:r>
      <w:r w:rsidR="00DD4D2B" w:rsidRPr="00326D9D">
        <w:t xml:space="preserve"> i</w:t>
      </w:r>
      <w:r w:rsidRPr="00326D9D">
        <w:t xml:space="preserve"> Øvrige fylker, 15 største kommuner</w:t>
      </w:r>
      <w:r w:rsidR="001E54A4" w:rsidRPr="00326D9D">
        <w:t xml:space="preserve"> (</w:t>
      </w:r>
      <w:r w:rsidRPr="00326D9D">
        <w:t>Kilde: Nofima</w:t>
      </w:r>
      <w:r w:rsidR="001E54A4" w:rsidRPr="00326D9D">
        <w:t>)</w:t>
      </w:r>
    </w:p>
    <w:p w14:paraId="1F563B90" w14:textId="0113AC54" w:rsidR="00BA7B05" w:rsidRPr="00987915" w:rsidRDefault="00762455" w:rsidP="00BD28B6">
      <w:pPr>
        <w:pStyle w:val="Brdtekst"/>
        <w:rPr>
          <w:lang w:val="nb-NO"/>
        </w:rPr>
      </w:pPr>
      <w:r w:rsidRPr="00987915">
        <w:rPr>
          <w:lang w:val="nb-NO"/>
        </w:rPr>
        <w:t xml:space="preserve">Ikke overraskende er Oslo </w:t>
      </w:r>
      <w:r w:rsidR="00E23CD2" w:rsidRPr="00987915">
        <w:rPr>
          <w:lang w:val="nb-NO"/>
        </w:rPr>
        <w:t>og Bergen også</w:t>
      </w:r>
      <w:r w:rsidRPr="00987915">
        <w:rPr>
          <w:lang w:val="nb-NO"/>
        </w:rPr>
        <w:t xml:space="preserve"> stor</w:t>
      </w:r>
      <w:r w:rsidR="00E23CD2" w:rsidRPr="00987915">
        <w:rPr>
          <w:lang w:val="nb-NO"/>
        </w:rPr>
        <w:t>e</w:t>
      </w:r>
      <w:r w:rsidRPr="00987915">
        <w:rPr>
          <w:lang w:val="nb-NO"/>
        </w:rPr>
        <w:t xml:space="preserve"> på indirekte ve</w:t>
      </w:r>
      <w:r w:rsidR="00945EDD" w:rsidRPr="00987915">
        <w:rPr>
          <w:lang w:val="nb-NO"/>
        </w:rPr>
        <w:t>r</w:t>
      </w:r>
      <w:r w:rsidR="003F103D" w:rsidRPr="00987915">
        <w:rPr>
          <w:lang w:val="nb-NO"/>
        </w:rPr>
        <w:t xml:space="preserve">diskaping med </w:t>
      </w:r>
      <w:r w:rsidR="00E23CD2" w:rsidRPr="00987915">
        <w:rPr>
          <w:lang w:val="nb-NO"/>
        </w:rPr>
        <w:t xml:space="preserve">hhv. </w:t>
      </w:r>
      <w:r w:rsidR="003F103D" w:rsidRPr="00987915">
        <w:rPr>
          <w:lang w:val="nb-NO"/>
        </w:rPr>
        <w:t xml:space="preserve">164 </w:t>
      </w:r>
      <w:r w:rsidR="00E23CD2" w:rsidRPr="00987915">
        <w:rPr>
          <w:lang w:val="nb-NO"/>
        </w:rPr>
        <w:t xml:space="preserve">og 88 </w:t>
      </w:r>
      <w:r w:rsidR="003F103D" w:rsidRPr="00987915">
        <w:rPr>
          <w:lang w:val="nb-NO"/>
        </w:rPr>
        <w:t>millioner</w:t>
      </w:r>
      <w:r w:rsidR="007A7A37" w:rsidRPr="00987915">
        <w:rPr>
          <w:lang w:val="nb-NO"/>
        </w:rPr>
        <w:t>. Dette i tillegg til en ikke ubetydelig direkte verdiskaping på hhv. 52 og 103 millioner.</w:t>
      </w:r>
      <w:r w:rsidR="00541CF3" w:rsidRPr="00987915">
        <w:rPr>
          <w:lang w:val="nb-NO"/>
        </w:rPr>
        <w:t xml:space="preserve"> </w:t>
      </w:r>
    </w:p>
    <w:p w14:paraId="4C72EC44" w14:textId="0BCE95E8" w:rsidR="006D7B39" w:rsidRPr="00326D9D" w:rsidRDefault="006D7B39" w:rsidP="006D7B39">
      <w:pPr>
        <w:pStyle w:val="Overskrift2"/>
        <w:rPr>
          <w:lang w:val="nb-NO"/>
        </w:rPr>
      </w:pPr>
      <w:bookmarkStart w:id="68" w:name="_Ref137813789"/>
      <w:bookmarkStart w:id="69" w:name="_Toc138925771"/>
      <w:r w:rsidRPr="00326D9D">
        <w:rPr>
          <w:lang w:val="nb-NO"/>
        </w:rPr>
        <w:t>Skatteeffekter</w:t>
      </w:r>
      <w:bookmarkEnd w:id="68"/>
      <w:bookmarkEnd w:id="69"/>
    </w:p>
    <w:p w14:paraId="7CA7B7BD" w14:textId="3A7C1383" w:rsidR="006D7B39" w:rsidRPr="00987915" w:rsidRDefault="000272AE" w:rsidP="006D7B39">
      <w:pPr>
        <w:pStyle w:val="Brdtekst"/>
        <w:rPr>
          <w:lang w:val="nb-NO"/>
        </w:rPr>
      </w:pPr>
      <w:r w:rsidRPr="00987915">
        <w:rPr>
          <w:lang w:val="nb-NO"/>
        </w:rPr>
        <w:t>Bedriftenes aktivitet generer</w:t>
      </w:r>
      <w:r w:rsidR="00354EF4" w:rsidRPr="00987915">
        <w:rPr>
          <w:lang w:val="nb-NO"/>
        </w:rPr>
        <w:t>er</w:t>
      </w:r>
      <w:r w:rsidRPr="00987915">
        <w:rPr>
          <w:lang w:val="nb-NO"/>
        </w:rPr>
        <w:t xml:space="preserve"> også skatteinntekter</w:t>
      </w:r>
      <w:r w:rsidR="00406374" w:rsidRPr="00987915">
        <w:rPr>
          <w:lang w:val="nb-NO"/>
        </w:rPr>
        <w:t xml:space="preserve"> gjennom flere kanaler. </w:t>
      </w:r>
      <w:r w:rsidR="00B7080A" w:rsidRPr="00987915">
        <w:rPr>
          <w:lang w:val="nb-NO"/>
        </w:rPr>
        <w:t xml:space="preserve">De to største postene i så måte er </w:t>
      </w:r>
      <w:r w:rsidR="00F100DA" w:rsidRPr="00987915">
        <w:rPr>
          <w:lang w:val="nb-NO"/>
        </w:rPr>
        <w:t>innbetalt skatt av overskudd</w:t>
      </w:r>
      <w:r w:rsidR="00BF71AF" w:rsidRPr="00987915">
        <w:rPr>
          <w:lang w:val="nb-NO"/>
        </w:rPr>
        <w:t xml:space="preserve"> og </w:t>
      </w:r>
      <w:r w:rsidR="00666964" w:rsidRPr="00987915">
        <w:rPr>
          <w:lang w:val="nb-NO"/>
        </w:rPr>
        <w:t>inntektsskatt</w:t>
      </w:r>
      <w:r w:rsidR="00FA6D6D" w:rsidRPr="00987915">
        <w:rPr>
          <w:lang w:val="nb-NO"/>
        </w:rPr>
        <w:t xml:space="preserve"> betalt av lønn</w:t>
      </w:r>
      <w:r w:rsidR="00666964" w:rsidRPr="00987915">
        <w:rPr>
          <w:lang w:val="nb-NO"/>
        </w:rPr>
        <w:t xml:space="preserve">. </w:t>
      </w:r>
    </w:p>
    <w:p w14:paraId="18EEE905" w14:textId="07654D50" w:rsidR="00223FC6" w:rsidRPr="00987915" w:rsidRDefault="00223FC6" w:rsidP="006D7B39">
      <w:pPr>
        <w:pStyle w:val="Brdtekst"/>
        <w:rPr>
          <w:lang w:val="nb-NO"/>
        </w:rPr>
      </w:pPr>
      <w:r w:rsidRPr="00987915">
        <w:rPr>
          <w:lang w:val="nb-NO"/>
        </w:rPr>
        <w:t xml:space="preserve">Fra regnskapene til vår populasjon av villfiskbasert industri finner </w:t>
      </w:r>
      <w:r w:rsidR="00896157" w:rsidRPr="00987915">
        <w:rPr>
          <w:lang w:val="nb-NO"/>
        </w:rPr>
        <w:t xml:space="preserve">vi at disse betalte inn en samlet </w:t>
      </w:r>
      <w:r w:rsidR="0067344D" w:rsidRPr="00987915">
        <w:rPr>
          <w:lang w:val="nb-NO"/>
        </w:rPr>
        <w:t xml:space="preserve">selskapsskatt på 430 millioner kroner i 2021. </w:t>
      </w:r>
      <w:r w:rsidR="00212A57" w:rsidRPr="00987915">
        <w:rPr>
          <w:lang w:val="nb-NO"/>
        </w:rPr>
        <w:t xml:space="preserve">For å beregne inntektsskatt </w:t>
      </w:r>
      <w:r w:rsidR="00F878A6" w:rsidRPr="00987915">
        <w:rPr>
          <w:lang w:val="nb-NO"/>
        </w:rPr>
        <w:t xml:space="preserve">gjør vi en grov antagelse om at denne utgjør </w:t>
      </w:r>
      <w:r w:rsidR="002229DD" w:rsidRPr="00987915">
        <w:rPr>
          <w:lang w:val="nb-NO"/>
        </w:rPr>
        <w:t xml:space="preserve">25 % av bedriftenes lønnskostnader. </w:t>
      </w:r>
      <w:r w:rsidR="001E0CED" w:rsidRPr="00987915">
        <w:rPr>
          <w:lang w:val="nb-NO"/>
        </w:rPr>
        <w:t xml:space="preserve">Dette gir en </w:t>
      </w:r>
      <w:r w:rsidR="00A65D54" w:rsidRPr="00987915">
        <w:rPr>
          <w:lang w:val="nb-NO"/>
        </w:rPr>
        <w:t xml:space="preserve">samlet </w:t>
      </w:r>
      <w:r w:rsidR="00DF37E6" w:rsidRPr="00987915">
        <w:rPr>
          <w:lang w:val="nb-NO"/>
        </w:rPr>
        <w:t xml:space="preserve">innbetalt </w:t>
      </w:r>
      <w:r w:rsidR="00A65D54" w:rsidRPr="00987915">
        <w:rPr>
          <w:lang w:val="nb-NO"/>
        </w:rPr>
        <w:t xml:space="preserve">inntektsskatt </w:t>
      </w:r>
      <w:r w:rsidR="00F646EC" w:rsidRPr="00987915">
        <w:rPr>
          <w:lang w:val="nb-NO"/>
        </w:rPr>
        <w:t xml:space="preserve">på </w:t>
      </w:r>
      <w:r w:rsidR="00DF37E6" w:rsidRPr="00987915">
        <w:rPr>
          <w:lang w:val="nb-NO"/>
        </w:rPr>
        <w:t>1 milliard kroner i 2021.</w:t>
      </w:r>
    </w:p>
    <w:p w14:paraId="2103AEA5" w14:textId="3D0C3AE1" w:rsidR="00A55315" w:rsidRPr="00987915" w:rsidRDefault="00C41004" w:rsidP="006D7B39">
      <w:pPr>
        <w:pStyle w:val="Brdtekst"/>
        <w:rPr>
          <w:lang w:val="nb-NO"/>
        </w:rPr>
      </w:pPr>
      <w:r w:rsidRPr="00987915">
        <w:rPr>
          <w:lang w:val="nb-NO"/>
        </w:rPr>
        <w:t xml:space="preserve">I det første leddet av leverandører </w:t>
      </w:r>
      <w:r w:rsidR="005B6834" w:rsidRPr="00987915">
        <w:rPr>
          <w:lang w:val="nb-NO"/>
        </w:rPr>
        <w:t xml:space="preserve">beregner vi </w:t>
      </w:r>
      <w:r w:rsidR="0059663E" w:rsidRPr="00987915">
        <w:rPr>
          <w:lang w:val="nb-NO"/>
        </w:rPr>
        <w:t>skatte</w:t>
      </w:r>
      <w:r w:rsidR="00563A1A" w:rsidRPr="00987915">
        <w:rPr>
          <w:lang w:val="nb-NO"/>
        </w:rPr>
        <w:t xml:space="preserve">effektene </w:t>
      </w:r>
      <w:r w:rsidR="00B3335E" w:rsidRPr="00987915">
        <w:rPr>
          <w:lang w:val="nb-NO"/>
        </w:rPr>
        <w:t xml:space="preserve">for de bedriftene vi har leverandørdata fra ved å </w:t>
      </w:r>
      <w:r w:rsidR="00C436F9" w:rsidRPr="00987915">
        <w:rPr>
          <w:lang w:val="nb-NO"/>
        </w:rPr>
        <w:t>hente ut</w:t>
      </w:r>
      <w:r w:rsidR="00090212" w:rsidRPr="00987915">
        <w:rPr>
          <w:lang w:val="nb-NO"/>
        </w:rPr>
        <w:t xml:space="preserve"> hver leverandørs </w:t>
      </w:r>
      <w:r w:rsidR="00FB37D8" w:rsidRPr="00987915">
        <w:rPr>
          <w:lang w:val="nb-NO"/>
        </w:rPr>
        <w:t>skatteinnbetalinger fra regnskap</w:t>
      </w:r>
      <w:r w:rsidR="00E7139C" w:rsidRPr="00987915">
        <w:rPr>
          <w:lang w:val="nb-NO"/>
        </w:rPr>
        <w:t>er</w:t>
      </w:r>
      <w:r w:rsidR="00637181" w:rsidRPr="00987915">
        <w:rPr>
          <w:lang w:val="nb-NO"/>
        </w:rPr>
        <w:t xml:space="preserve"> og multiplisere denne med </w:t>
      </w:r>
      <w:r w:rsidR="001C7695" w:rsidRPr="00987915">
        <w:rPr>
          <w:lang w:val="nb-NO"/>
        </w:rPr>
        <w:t xml:space="preserve">fiskeindustriens andel av leverandørens totale </w:t>
      </w:r>
      <w:r w:rsidR="00A95A83" w:rsidRPr="00987915">
        <w:rPr>
          <w:lang w:val="nb-NO"/>
        </w:rPr>
        <w:t xml:space="preserve">omsetning. </w:t>
      </w:r>
      <w:r w:rsidR="00F25CCB" w:rsidRPr="00987915">
        <w:rPr>
          <w:lang w:val="nb-NO"/>
        </w:rPr>
        <w:t>Fra utvalget lager vi samtidig en «skatte</w:t>
      </w:r>
      <w:r w:rsidR="0080355F" w:rsidRPr="00987915">
        <w:rPr>
          <w:lang w:val="nb-NO"/>
        </w:rPr>
        <w:softHyphen/>
      </w:r>
      <w:r w:rsidR="00F25CCB" w:rsidRPr="00987915">
        <w:rPr>
          <w:lang w:val="nb-NO"/>
        </w:rPr>
        <w:t>multiplikator</w:t>
      </w:r>
      <w:r w:rsidR="006B7ECC" w:rsidRPr="00987915">
        <w:rPr>
          <w:lang w:val="nb-NO"/>
        </w:rPr>
        <w:t>»</w:t>
      </w:r>
      <w:r w:rsidR="00F25CCB" w:rsidRPr="00987915">
        <w:rPr>
          <w:lang w:val="nb-NO"/>
        </w:rPr>
        <w:t xml:space="preserve"> som </w:t>
      </w:r>
      <w:r w:rsidR="00A216D5" w:rsidRPr="00987915">
        <w:rPr>
          <w:lang w:val="nb-NO"/>
        </w:rPr>
        <w:t xml:space="preserve">deretter </w:t>
      </w:r>
      <w:r w:rsidR="00302081" w:rsidRPr="00987915">
        <w:rPr>
          <w:lang w:val="nb-NO"/>
        </w:rPr>
        <w:t xml:space="preserve">benyttes for å estimere </w:t>
      </w:r>
      <w:r w:rsidR="00786438" w:rsidRPr="00987915">
        <w:rPr>
          <w:lang w:val="nb-NO"/>
        </w:rPr>
        <w:t xml:space="preserve">første ledds </w:t>
      </w:r>
      <w:r w:rsidR="00BE45AC" w:rsidRPr="00987915">
        <w:rPr>
          <w:lang w:val="nb-NO"/>
        </w:rPr>
        <w:t>skatteeffekter</w:t>
      </w:r>
      <w:r w:rsidR="00786438" w:rsidRPr="00987915">
        <w:rPr>
          <w:lang w:val="nb-NO"/>
        </w:rPr>
        <w:t xml:space="preserve"> for resten av </w:t>
      </w:r>
      <w:r w:rsidR="00B007A0" w:rsidRPr="00987915">
        <w:rPr>
          <w:lang w:val="nb-NO"/>
        </w:rPr>
        <w:t>fiske</w:t>
      </w:r>
      <w:r w:rsidR="0080355F" w:rsidRPr="00987915">
        <w:rPr>
          <w:lang w:val="nb-NO"/>
        </w:rPr>
        <w:softHyphen/>
      </w:r>
      <w:r w:rsidR="00B007A0" w:rsidRPr="00987915">
        <w:rPr>
          <w:lang w:val="nb-NO"/>
        </w:rPr>
        <w:t>industrien.</w:t>
      </w:r>
      <w:r w:rsidR="00CB7353" w:rsidRPr="00987915">
        <w:rPr>
          <w:lang w:val="nb-NO"/>
        </w:rPr>
        <w:t xml:space="preserve"> For de øvrige </w:t>
      </w:r>
      <w:r w:rsidR="0027025C" w:rsidRPr="00987915">
        <w:rPr>
          <w:lang w:val="nb-NO"/>
        </w:rPr>
        <w:t xml:space="preserve">ni leddene i ringvirkningsanalysen </w:t>
      </w:r>
      <w:r w:rsidR="00BC7E24" w:rsidRPr="00987915">
        <w:rPr>
          <w:lang w:val="nb-NO"/>
        </w:rPr>
        <w:t xml:space="preserve">benytter vi </w:t>
      </w:r>
      <w:r w:rsidR="000229D8" w:rsidRPr="00987915">
        <w:rPr>
          <w:lang w:val="nb-NO"/>
        </w:rPr>
        <w:t xml:space="preserve">bransjevise </w:t>
      </w:r>
      <w:r w:rsidR="00BC7E24" w:rsidRPr="00987915">
        <w:rPr>
          <w:lang w:val="nb-NO"/>
        </w:rPr>
        <w:t>ansla</w:t>
      </w:r>
      <w:r w:rsidR="000229D8" w:rsidRPr="00987915">
        <w:rPr>
          <w:lang w:val="nb-NO"/>
        </w:rPr>
        <w:t>g</w:t>
      </w:r>
      <w:r w:rsidR="00BC7E24" w:rsidRPr="00987915">
        <w:rPr>
          <w:lang w:val="nb-NO"/>
        </w:rPr>
        <w:t xml:space="preserve"> </w:t>
      </w:r>
      <w:r w:rsidR="000229D8" w:rsidRPr="00987915">
        <w:rPr>
          <w:lang w:val="nb-NO"/>
        </w:rPr>
        <w:t>på skatt som andel av verdiskaping</w:t>
      </w:r>
      <w:r w:rsidR="008D0C35" w:rsidRPr="00987915">
        <w:rPr>
          <w:lang w:val="nb-NO"/>
        </w:rPr>
        <w:t xml:space="preserve"> </w:t>
      </w:r>
      <w:r w:rsidR="000D3AFC" w:rsidRPr="00987915">
        <w:rPr>
          <w:lang w:val="nb-NO"/>
        </w:rPr>
        <w:t xml:space="preserve">som et grovt estimat på </w:t>
      </w:r>
      <w:r w:rsidR="00666CAE" w:rsidRPr="00987915">
        <w:rPr>
          <w:lang w:val="nb-NO"/>
        </w:rPr>
        <w:t>skatt</w:t>
      </w:r>
      <w:r w:rsidR="003D298C" w:rsidRPr="00987915">
        <w:rPr>
          <w:lang w:val="nb-NO"/>
        </w:rPr>
        <w:t>e</w:t>
      </w:r>
      <w:r w:rsidR="00666CAE" w:rsidRPr="00987915">
        <w:rPr>
          <w:lang w:val="nb-NO"/>
        </w:rPr>
        <w:t xml:space="preserve">effekten </w:t>
      </w:r>
      <w:r w:rsidR="005556F6" w:rsidRPr="00987915">
        <w:rPr>
          <w:lang w:val="nb-NO"/>
        </w:rPr>
        <w:t xml:space="preserve">i hvert ledd/bransje. </w:t>
      </w:r>
    </w:p>
    <w:p w14:paraId="759AC727" w14:textId="62AD683E" w:rsidR="00DB130C" w:rsidRPr="00987915" w:rsidRDefault="005167C2" w:rsidP="006D7B39">
      <w:pPr>
        <w:pStyle w:val="Brdtekst"/>
        <w:rPr>
          <w:lang w:val="nb-NO"/>
        </w:rPr>
      </w:pPr>
      <w:r w:rsidRPr="00987915">
        <w:rPr>
          <w:lang w:val="nb-NO"/>
        </w:rPr>
        <w:t>I sum estimerer vi de indirekte skatte</w:t>
      </w:r>
      <w:r w:rsidR="003D298C" w:rsidRPr="00987915">
        <w:rPr>
          <w:lang w:val="nb-NO"/>
        </w:rPr>
        <w:t>e</w:t>
      </w:r>
      <w:r w:rsidRPr="00987915">
        <w:rPr>
          <w:lang w:val="nb-NO"/>
        </w:rPr>
        <w:t xml:space="preserve">ffektene til </w:t>
      </w:r>
      <w:r w:rsidR="00DA71FE" w:rsidRPr="00987915">
        <w:rPr>
          <w:lang w:val="nb-NO"/>
        </w:rPr>
        <w:t>352 millioner kroner.</w:t>
      </w:r>
      <w:r w:rsidR="00CC5C44" w:rsidRPr="00987915">
        <w:rPr>
          <w:lang w:val="nb-NO"/>
        </w:rPr>
        <w:t xml:space="preserve"> Dette gir totale direkte og indirekte skatteeffekter fra villfiskbasert industri på </w:t>
      </w:r>
      <w:r w:rsidR="00C62062" w:rsidRPr="00987915">
        <w:rPr>
          <w:lang w:val="nb-NO"/>
        </w:rPr>
        <w:t>i underkant av 1,8 milliarder kroner.</w:t>
      </w:r>
      <w:r w:rsidR="006E4D00" w:rsidRPr="00987915">
        <w:rPr>
          <w:lang w:val="nb-NO"/>
        </w:rPr>
        <w:t xml:space="preserve"> V</w:t>
      </w:r>
      <w:r w:rsidR="002A66CA" w:rsidRPr="00987915">
        <w:rPr>
          <w:lang w:val="nb-NO"/>
        </w:rPr>
        <w:t>i</w:t>
      </w:r>
      <w:r w:rsidR="006E4D00" w:rsidRPr="00987915">
        <w:rPr>
          <w:lang w:val="nb-NO"/>
        </w:rPr>
        <w:t xml:space="preserve"> gjør oppmerksom på at dette er en forholdsvis enkel beregning</w:t>
      </w:r>
      <w:r w:rsidR="00B1451C" w:rsidRPr="00987915">
        <w:rPr>
          <w:lang w:val="nb-NO"/>
        </w:rPr>
        <w:t>/modellering</w:t>
      </w:r>
      <w:r w:rsidR="006E4D00" w:rsidRPr="00987915">
        <w:rPr>
          <w:lang w:val="nb-NO"/>
        </w:rPr>
        <w:t xml:space="preserve"> beheftet med </w:t>
      </w:r>
      <w:r w:rsidR="00AB653B" w:rsidRPr="00987915">
        <w:rPr>
          <w:lang w:val="nb-NO"/>
        </w:rPr>
        <w:t>betydelig</w:t>
      </w:r>
      <w:r w:rsidR="006E4D00" w:rsidRPr="00987915">
        <w:rPr>
          <w:lang w:val="nb-NO"/>
        </w:rPr>
        <w:t xml:space="preserve"> usikkerhet. </w:t>
      </w:r>
      <w:r w:rsidR="00E363B4" w:rsidRPr="00987915">
        <w:rPr>
          <w:lang w:val="nb-NO"/>
        </w:rPr>
        <w:t>Skatte</w:t>
      </w:r>
      <w:r w:rsidR="009946D3" w:rsidRPr="00987915">
        <w:rPr>
          <w:lang w:val="nb-NO"/>
        </w:rPr>
        <w:softHyphen/>
      </w:r>
      <w:r w:rsidR="00E363B4" w:rsidRPr="00987915">
        <w:rPr>
          <w:lang w:val="nb-NO"/>
        </w:rPr>
        <w:t xml:space="preserve">systemet er </w:t>
      </w:r>
      <w:r w:rsidR="006E1E15" w:rsidRPr="00987915">
        <w:rPr>
          <w:lang w:val="nb-NO"/>
        </w:rPr>
        <w:t>ekstremt komplekst</w:t>
      </w:r>
      <w:r w:rsidR="00135DDD" w:rsidRPr="00987915">
        <w:rPr>
          <w:lang w:val="nb-NO"/>
        </w:rPr>
        <w:t xml:space="preserve">, og </w:t>
      </w:r>
      <w:r w:rsidR="008F7047" w:rsidRPr="00987915">
        <w:rPr>
          <w:lang w:val="nb-NO"/>
        </w:rPr>
        <w:t xml:space="preserve">usikkerheten </w:t>
      </w:r>
      <w:r w:rsidR="00387DA5" w:rsidRPr="00987915">
        <w:rPr>
          <w:lang w:val="nb-NO"/>
        </w:rPr>
        <w:t>økes betraktelig når d</w:t>
      </w:r>
      <w:r w:rsidR="007A3A2D" w:rsidRPr="00987915">
        <w:rPr>
          <w:lang w:val="nb-NO"/>
        </w:rPr>
        <w:t xml:space="preserve">isse effektene </w:t>
      </w:r>
      <w:r w:rsidR="00D94300" w:rsidRPr="00987915">
        <w:rPr>
          <w:lang w:val="nb-NO"/>
        </w:rPr>
        <w:t xml:space="preserve">også </w:t>
      </w:r>
      <w:r w:rsidR="007A3A2D" w:rsidRPr="00987915">
        <w:rPr>
          <w:lang w:val="nb-NO"/>
        </w:rPr>
        <w:t xml:space="preserve">skal beregnes indirekte </w:t>
      </w:r>
      <w:r w:rsidR="007E3A37" w:rsidRPr="00987915">
        <w:rPr>
          <w:lang w:val="nb-NO"/>
        </w:rPr>
        <w:t>som ringvirkninger</w:t>
      </w:r>
      <w:r w:rsidR="00271456" w:rsidRPr="00987915">
        <w:rPr>
          <w:lang w:val="nb-NO"/>
        </w:rPr>
        <w:t xml:space="preserve">. </w:t>
      </w:r>
      <w:r w:rsidR="00083CB4" w:rsidRPr="00987915">
        <w:rPr>
          <w:lang w:val="nb-NO"/>
        </w:rPr>
        <w:t xml:space="preserve">Mer nøyaktige analyser vil kreve en omfattende manuell kartlegging, </w:t>
      </w:r>
      <w:r w:rsidR="00305A08" w:rsidRPr="00987915">
        <w:rPr>
          <w:lang w:val="nb-NO"/>
        </w:rPr>
        <w:t>noe som faller utenfor dette prosjektets rammer.</w:t>
      </w:r>
    </w:p>
    <w:p w14:paraId="0A640C8B" w14:textId="477B42F3" w:rsidR="007A4220" w:rsidRPr="00326D9D" w:rsidRDefault="006B0A23" w:rsidP="00583F04">
      <w:pPr>
        <w:pStyle w:val="Overskrift1"/>
      </w:pPr>
      <w:bookmarkStart w:id="70" w:name="_Toc138925772"/>
      <w:r w:rsidRPr="00326D9D">
        <w:lastRenderedPageBreak/>
        <w:t>Referanser</w:t>
      </w:r>
      <w:bookmarkEnd w:id="70"/>
    </w:p>
    <w:p w14:paraId="5CFF69AE" w14:textId="2EE3975E" w:rsidR="002E16D7" w:rsidRPr="00326D9D" w:rsidRDefault="0064193B" w:rsidP="00750258">
      <w:pPr>
        <w:pStyle w:val="Referanser"/>
        <w:rPr>
          <w:lang w:val="nb-NO"/>
        </w:rPr>
      </w:pPr>
      <w:r w:rsidRPr="00326D9D">
        <w:rPr>
          <w:lang w:val="nb-NO"/>
        </w:rPr>
        <w:t xml:space="preserve">Iversen, A., Nyrud, T., Robertsen, R. &amp; Erraia, J. (2022). </w:t>
      </w:r>
      <w:r w:rsidR="00631173" w:rsidRPr="00326D9D">
        <w:rPr>
          <w:lang w:val="nb-NO"/>
        </w:rPr>
        <w:t xml:space="preserve">Verdiskaping og ringvirkninger fra fiskeflåten i 2021. </w:t>
      </w:r>
      <w:r w:rsidR="00480D34" w:rsidRPr="00326D9D">
        <w:rPr>
          <w:lang w:val="nb-NO"/>
        </w:rPr>
        <w:t>Rapport 31/2022, Nofima, Tromsø.</w:t>
      </w:r>
    </w:p>
    <w:p w14:paraId="11AF68AB" w14:textId="6E0F2959" w:rsidR="00750258" w:rsidRPr="00326D9D" w:rsidRDefault="00750258" w:rsidP="00750258">
      <w:pPr>
        <w:pStyle w:val="Referanser"/>
        <w:rPr>
          <w:lang w:val="nb-NO"/>
        </w:rPr>
      </w:pPr>
      <w:r w:rsidRPr="00326D9D">
        <w:rPr>
          <w:lang w:val="nb-NO"/>
        </w:rPr>
        <w:t>Johnsen, P.F., Rognsås, L.L., Erraia, J., Grønvik, O., Fjose, S., Blomgren, A., Fjelldal, Ø., Robertsen, R., Iversen, A. &amp; Nyrud, T. (2022)</w:t>
      </w:r>
      <w:r w:rsidR="00642C68" w:rsidRPr="00326D9D">
        <w:rPr>
          <w:lang w:val="nb-NO"/>
        </w:rPr>
        <w:t>.</w:t>
      </w:r>
      <w:r w:rsidRPr="00326D9D">
        <w:rPr>
          <w:lang w:val="nb-NO"/>
        </w:rPr>
        <w:t xml:space="preserve"> Nasjonale </w:t>
      </w:r>
      <w:r w:rsidR="00642C68" w:rsidRPr="00326D9D">
        <w:rPr>
          <w:lang w:val="nb-NO"/>
        </w:rPr>
        <w:t>r</w:t>
      </w:r>
      <w:r w:rsidRPr="00326D9D">
        <w:rPr>
          <w:lang w:val="nb-NO"/>
        </w:rPr>
        <w:t xml:space="preserve">ingvirkninger </w:t>
      </w:r>
      <w:r w:rsidR="00642C68" w:rsidRPr="00326D9D">
        <w:rPr>
          <w:lang w:val="nb-NO"/>
        </w:rPr>
        <w:t>a</w:t>
      </w:r>
      <w:r w:rsidRPr="00326D9D">
        <w:rPr>
          <w:lang w:val="nb-NO"/>
        </w:rPr>
        <w:t xml:space="preserve">v </w:t>
      </w:r>
      <w:r w:rsidR="00642C68" w:rsidRPr="00326D9D">
        <w:rPr>
          <w:lang w:val="nb-NO"/>
        </w:rPr>
        <w:t>s</w:t>
      </w:r>
      <w:r w:rsidRPr="00326D9D">
        <w:rPr>
          <w:lang w:val="nb-NO"/>
        </w:rPr>
        <w:t>jømatnæringen i 2021</w:t>
      </w:r>
      <w:r w:rsidR="00642C68" w:rsidRPr="00326D9D">
        <w:rPr>
          <w:lang w:val="nb-NO"/>
        </w:rPr>
        <w:t>.</w:t>
      </w:r>
      <w:r w:rsidRPr="00326D9D">
        <w:rPr>
          <w:lang w:val="nb-NO"/>
        </w:rPr>
        <w:t xml:space="preserve"> </w:t>
      </w:r>
      <w:r w:rsidR="002959B3" w:rsidRPr="00326D9D">
        <w:rPr>
          <w:lang w:val="nb-NO"/>
        </w:rPr>
        <w:t>Rapport</w:t>
      </w:r>
      <w:r w:rsidRPr="00326D9D">
        <w:rPr>
          <w:lang w:val="nb-NO"/>
        </w:rPr>
        <w:t xml:space="preserve"> 126/2022</w:t>
      </w:r>
      <w:r w:rsidR="002959B3" w:rsidRPr="00326D9D">
        <w:rPr>
          <w:lang w:val="nb-NO"/>
        </w:rPr>
        <w:t>, Menon,</w:t>
      </w:r>
      <w:r w:rsidRPr="00326D9D">
        <w:rPr>
          <w:lang w:val="nb-NO"/>
        </w:rPr>
        <w:t xml:space="preserve"> Oslo.</w:t>
      </w:r>
    </w:p>
    <w:p w14:paraId="5732056E" w14:textId="3ADFE124" w:rsidR="00C30D38" w:rsidRPr="00326D9D" w:rsidRDefault="005C5515" w:rsidP="00750258">
      <w:pPr>
        <w:pStyle w:val="Referanser"/>
        <w:rPr>
          <w:lang w:val="nb-NO"/>
        </w:rPr>
      </w:pPr>
      <w:r w:rsidRPr="00326D9D">
        <w:rPr>
          <w:lang w:val="nb-NO"/>
        </w:rPr>
        <w:t>Nyrud, T., Bendiksen, B.I. &amp; Dreyer, B. (2016). Valutaeffekter i norsk sjømatindustri. Rapport 23/2016, Nofima, Tromsø.</w:t>
      </w:r>
    </w:p>
    <w:p w14:paraId="306CBF1C" w14:textId="6120BF82" w:rsidR="000F556E" w:rsidRPr="00326D9D" w:rsidRDefault="000F556E" w:rsidP="00750258">
      <w:pPr>
        <w:pStyle w:val="Referanser"/>
        <w:rPr>
          <w:lang w:val="nb-NO"/>
        </w:rPr>
      </w:pPr>
      <w:r w:rsidRPr="00326D9D">
        <w:rPr>
          <w:lang w:val="nb-NO"/>
        </w:rPr>
        <w:t>Nyrud, T. (2020). Valutaeffekter i sjømatindustrien – perioden 2016–2019.</w:t>
      </w:r>
      <w:r w:rsidR="0077641D" w:rsidRPr="00326D9D">
        <w:rPr>
          <w:lang w:val="nb-NO"/>
        </w:rPr>
        <w:t xml:space="preserve"> Rapport </w:t>
      </w:r>
      <w:r w:rsidR="006E3130" w:rsidRPr="00326D9D">
        <w:rPr>
          <w:lang w:val="nb-NO"/>
        </w:rPr>
        <w:t>27/2020</w:t>
      </w:r>
      <w:r w:rsidR="00B23CCE" w:rsidRPr="00326D9D">
        <w:rPr>
          <w:lang w:val="nb-NO"/>
        </w:rPr>
        <w:t>, Nofima, Tromsø.</w:t>
      </w:r>
    </w:p>
    <w:p w14:paraId="0D29A298" w14:textId="77777777" w:rsidR="001C24DC" w:rsidRPr="00987915" w:rsidRDefault="001C24DC" w:rsidP="001C24DC">
      <w:pPr>
        <w:pStyle w:val="Brdtekst"/>
        <w:rPr>
          <w:lang w:val="nb-NO"/>
        </w:rPr>
      </w:pPr>
    </w:p>
    <w:sectPr w:rsidR="001C24DC" w:rsidRPr="00987915" w:rsidSect="00C57CEF">
      <w:headerReference w:type="default" r:id="rId103"/>
      <w:footerReference w:type="default" r:id="rId104"/>
      <w:pgSz w:w="11906" w:h="16838" w:code="9"/>
      <w:pgMar w:top="1418" w:right="1418" w:bottom="1134"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A74F3" w14:textId="77777777" w:rsidR="00B313AB" w:rsidRDefault="00B313AB" w:rsidP="00E86276">
      <w:r>
        <w:separator/>
      </w:r>
    </w:p>
  </w:endnote>
  <w:endnote w:type="continuationSeparator" w:id="0">
    <w:p w14:paraId="27E6ADD7" w14:textId="77777777" w:rsidR="00B313AB" w:rsidRDefault="00B313AB" w:rsidP="00E86276">
      <w:r>
        <w:continuationSeparator/>
      </w:r>
    </w:p>
  </w:endnote>
  <w:endnote w:type="continuationNotice" w:id="1">
    <w:p w14:paraId="5A97B504" w14:textId="77777777" w:rsidR="00B313AB" w:rsidRDefault="00B313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1D529" w14:textId="515762F4" w:rsidR="009572D1" w:rsidRDefault="009572D1" w:rsidP="003E16B3">
    <w:pPr>
      <w:pStyle w:val="Bunntekst"/>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D87DF" w14:textId="77777777" w:rsidR="000C750B" w:rsidRDefault="000C750B" w:rsidP="003E16B3">
    <w:pPr>
      <w:pStyle w:val="Bunntekst"/>
      <w:jc w:val="center"/>
    </w:pPr>
    <w:r>
      <w:fldChar w:fldCharType="begin"/>
    </w:r>
    <w:r>
      <w:instrText xml:space="preserve"> page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D96AD3" w14:textId="77777777" w:rsidR="00B313AB" w:rsidRDefault="00B313AB" w:rsidP="00E86276">
      <w:r>
        <w:separator/>
      </w:r>
    </w:p>
  </w:footnote>
  <w:footnote w:type="continuationSeparator" w:id="0">
    <w:p w14:paraId="507DA067" w14:textId="77777777" w:rsidR="00B313AB" w:rsidRDefault="00B313AB" w:rsidP="00E86276">
      <w:r>
        <w:continuationSeparator/>
      </w:r>
    </w:p>
  </w:footnote>
  <w:footnote w:type="continuationNotice" w:id="1">
    <w:p w14:paraId="77CDC7F7" w14:textId="77777777" w:rsidR="00B313AB" w:rsidRDefault="00B313AB"/>
  </w:footnote>
  <w:footnote w:id="2">
    <w:p w14:paraId="785D6522" w14:textId="6AEF2864" w:rsidR="00483313" w:rsidRDefault="00483313">
      <w:pPr>
        <w:pStyle w:val="Fotnotetekst"/>
      </w:pPr>
      <w:r>
        <w:rPr>
          <w:rStyle w:val="Fotnotereferanse"/>
        </w:rPr>
        <w:footnoteRef/>
      </w:r>
      <w:r>
        <w:t xml:space="preserve"> </w:t>
      </w:r>
      <w:r w:rsidR="00A82778">
        <w:t xml:space="preserve">Annen konvensjonell </w:t>
      </w:r>
      <w:r w:rsidR="009F4EEF">
        <w:t xml:space="preserve">hvitfisk er bedrifter som </w:t>
      </w:r>
      <w:r w:rsidR="00067FA3">
        <w:t>kombinerer</w:t>
      </w:r>
      <w:r w:rsidR="00ED6A6C">
        <w:t xml:space="preserve"> </w:t>
      </w:r>
      <w:r w:rsidR="00956284">
        <w:t xml:space="preserve">produksjon av </w:t>
      </w:r>
      <w:r w:rsidR="00ED6A6C">
        <w:t>saltfisk, tørrfisk</w:t>
      </w:r>
      <w:r w:rsidR="00956284">
        <w:t xml:space="preserve"> </w:t>
      </w:r>
      <w:r w:rsidR="00D057C4">
        <w:t xml:space="preserve">og </w:t>
      </w:r>
      <w:r w:rsidR="00B865AB">
        <w:t xml:space="preserve"> ferskfisk</w:t>
      </w:r>
      <w:r w:rsidR="00ED6A6C">
        <w:t xml:space="preserve"> </w:t>
      </w:r>
      <w:r w:rsidR="00956284">
        <w:t>over</w:t>
      </w:r>
      <w:r w:rsidR="00D057C4">
        <w:t xml:space="preserve"> året</w:t>
      </w:r>
    </w:p>
  </w:footnote>
  <w:footnote w:id="3">
    <w:p w14:paraId="310B9F35" w14:textId="1A9DE086" w:rsidR="00676915" w:rsidRDefault="00676915" w:rsidP="00676915">
      <w:pPr>
        <w:pStyle w:val="Fotnotetekst"/>
      </w:pPr>
      <w:r>
        <w:rPr>
          <w:rStyle w:val="Fotnotereferanse"/>
        </w:rPr>
        <w:footnoteRef/>
      </w:r>
      <w:r>
        <w:t xml:space="preserve"> Det meste av den «uforedlede» fisken er sløyd og hodekappet, betegnet HG (</w:t>
      </w:r>
      <w:r>
        <w:t xml:space="preserve">Headed and gutted). I </w:t>
      </w:r>
      <w:r>
        <w:fldChar w:fldCharType="begin"/>
      </w:r>
      <w:r>
        <w:instrText xml:space="preserve"> REF _Ref57277730 \h </w:instrText>
      </w:r>
      <w:r>
        <w:fldChar w:fldCharType="separate"/>
      </w:r>
      <w:r w:rsidR="00BD1444" w:rsidRPr="00326D9D">
        <w:t xml:space="preserve">Figur </w:t>
      </w:r>
      <w:r w:rsidR="00BD1444">
        <w:rPr>
          <w:noProof/>
        </w:rPr>
        <w:t>14</w:t>
      </w:r>
      <w:r>
        <w:fldChar w:fldCharType="end"/>
      </w:r>
      <w:r>
        <w:t xml:space="preserve"> inngår også det beskjedne kvantumet av fersk fisk som eksporteres med hode på.</w:t>
      </w:r>
    </w:p>
  </w:footnote>
  <w:footnote w:id="4">
    <w:p w14:paraId="1205BCD2" w14:textId="08F8D0DE" w:rsidR="00B23387" w:rsidRDefault="00B23387">
      <w:pPr>
        <w:pStyle w:val="Fotnotetekst"/>
      </w:pPr>
      <w:r>
        <w:rPr>
          <w:rStyle w:val="Fotnotereferanse"/>
        </w:rPr>
        <w:footnoteRef/>
      </w:r>
      <w:r>
        <w:t xml:space="preserve"> </w:t>
      </w:r>
      <w:r w:rsidR="0098344C">
        <w:t xml:space="preserve">Merk at den store </w:t>
      </w:r>
      <w:r w:rsidR="00662609">
        <w:t>toppen i august</w:t>
      </w:r>
      <w:r w:rsidR="00395D51">
        <w:t xml:space="preserve"> skyldes en </w:t>
      </w:r>
      <w:r w:rsidR="00AF65B3">
        <w:t xml:space="preserve">fangst av </w:t>
      </w:r>
      <w:r w:rsidR="00CD6D58">
        <w:t>makrell som har foregått</w:t>
      </w:r>
      <w:r w:rsidR="00466A65">
        <w:t xml:space="preserve"> tidligere enn normalt </w:t>
      </w:r>
      <w:r w:rsidR="00145239">
        <w:t>i 2021 og 2022, ettersom vi ikke har hatt anledning til å fiske makrell i britisk sone. Med årets avtale om soneadgang er det ventet å bli et normalt lan</w:t>
      </w:r>
      <w:r w:rsidR="00B4340C">
        <w:t>d</w:t>
      </w:r>
      <w:r w:rsidR="00145239">
        <w:t xml:space="preserve">ingsmønster i </w:t>
      </w:r>
      <w:r w:rsidR="00B4340C">
        <w:t>2023.</w:t>
      </w:r>
    </w:p>
  </w:footnote>
  <w:footnote w:id="5">
    <w:p w14:paraId="14B0D801" w14:textId="38EFAC9F" w:rsidR="000E49E6" w:rsidRDefault="0055409C" w:rsidP="00352374">
      <w:pPr>
        <w:pStyle w:val="Brdtekst"/>
        <w:spacing w:after="0" w:line="240" w:lineRule="auto"/>
        <w:rPr>
          <w:rFonts w:cstheme="minorHAnsi"/>
          <w:sz w:val="18"/>
          <w:szCs w:val="18"/>
        </w:rPr>
      </w:pPr>
      <w:r w:rsidRPr="000E49E6">
        <w:rPr>
          <w:rStyle w:val="Fotnotereferanse"/>
          <w:rFonts w:cstheme="minorHAnsi"/>
          <w:sz w:val="18"/>
          <w:szCs w:val="18"/>
        </w:rPr>
        <w:footnoteRef/>
      </w:r>
      <w:r w:rsidRPr="000E49E6">
        <w:rPr>
          <w:rFonts w:cstheme="minorHAnsi"/>
          <w:sz w:val="18"/>
          <w:szCs w:val="18"/>
        </w:rPr>
        <w:t xml:space="preserve"> </w:t>
      </w:r>
      <w:r w:rsidRPr="00352374">
        <w:rPr>
          <w:rStyle w:val="FotnotetekstTegn"/>
        </w:rPr>
        <w:t>Investeringer i periode t er gitt ved formelen:</w:t>
      </w:r>
    </w:p>
    <w:p w14:paraId="32DD0AEA" w14:textId="387C540A" w:rsidR="0055409C" w:rsidRPr="000E49E6" w:rsidRDefault="0055409C" w:rsidP="0055409C">
      <w:pPr>
        <w:pStyle w:val="Brdtekst"/>
        <w:rPr>
          <w:rFonts w:cstheme="minorHAnsi"/>
          <w:sz w:val="18"/>
          <w:szCs w:val="18"/>
        </w:rPr>
      </w:pPr>
      <w:r w:rsidRPr="000E49E6">
        <w:rPr>
          <w:rFonts w:ascii="Cambria Math" w:hAnsi="Cambria Math" w:cs="Cambria Math"/>
          <w:sz w:val="18"/>
          <w:szCs w:val="18"/>
        </w:rPr>
        <w:t>𝑖𝑛𝑣𝑒𝑠𝑡𝑒𝑟𝑖𝑛𝑔𝑒𝑟</w:t>
      </w:r>
      <w:r w:rsidRPr="000E49E6">
        <w:rPr>
          <w:rFonts w:cstheme="minorHAnsi"/>
          <w:sz w:val="18"/>
          <w:szCs w:val="18"/>
        </w:rPr>
        <w:t>_</w:t>
      </w:r>
      <w:r w:rsidRPr="000E49E6">
        <w:rPr>
          <w:rFonts w:ascii="Cambria Math" w:hAnsi="Cambria Math" w:cs="Cambria Math"/>
          <w:sz w:val="18"/>
          <w:szCs w:val="18"/>
        </w:rPr>
        <w:t>𝑡</w:t>
      </w:r>
      <w:r w:rsidRPr="000E49E6">
        <w:rPr>
          <w:rFonts w:cstheme="minorHAnsi"/>
          <w:sz w:val="18"/>
          <w:szCs w:val="18"/>
        </w:rPr>
        <w:t xml:space="preserve"> = </w:t>
      </w:r>
      <w:r w:rsidRPr="000E49E6">
        <w:rPr>
          <w:rFonts w:ascii="Cambria Math" w:hAnsi="Cambria Math" w:cs="Cambria Math"/>
          <w:sz w:val="18"/>
          <w:szCs w:val="18"/>
        </w:rPr>
        <w:t>𝑎𝑛𝑙𝑒𝑔𝑔𝑠𝑚𝑖𝑑𝑙𝑒𝑟</w:t>
      </w:r>
      <w:r w:rsidRPr="00DA747C">
        <w:rPr>
          <w:rFonts w:ascii="Cambria Math" w:hAnsi="Cambria Math" w:cs="Cambria Math"/>
          <w:sz w:val="18"/>
          <w:szCs w:val="18"/>
          <w:vertAlign w:val="subscript"/>
        </w:rPr>
        <w:t>𝑡</w:t>
      </w:r>
      <w:r w:rsidRPr="000E49E6">
        <w:rPr>
          <w:rFonts w:cstheme="minorHAnsi"/>
          <w:sz w:val="18"/>
          <w:szCs w:val="18"/>
        </w:rPr>
        <w:t xml:space="preserve"> − </w:t>
      </w:r>
      <w:r w:rsidRPr="000E49E6">
        <w:rPr>
          <w:rFonts w:ascii="Cambria Math" w:hAnsi="Cambria Math" w:cs="Cambria Math"/>
          <w:sz w:val="18"/>
          <w:szCs w:val="18"/>
        </w:rPr>
        <w:t>𝑓𝑖𝑛𝑎𝑛𝑠𝑖𝑒𝑙𝑙𝑒</w:t>
      </w:r>
      <w:r w:rsidRPr="000E49E6">
        <w:rPr>
          <w:rFonts w:cstheme="minorHAnsi"/>
          <w:sz w:val="18"/>
          <w:szCs w:val="18"/>
        </w:rPr>
        <w:t xml:space="preserve"> </w:t>
      </w:r>
      <w:r w:rsidRPr="000E49E6">
        <w:rPr>
          <w:rFonts w:ascii="Cambria Math" w:hAnsi="Cambria Math" w:cs="Cambria Math"/>
          <w:sz w:val="18"/>
          <w:szCs w:val="18"/>
        </w:rPr>
        <w:t>𝑎𝑛𝑙𝑒𝑔𝑔𝑠𝑚𝑖𝑑𝑙𝑒𝑟</w:t>
      </w:r>
      <w:r w:rsidRPr="00DA747C">
        <w:rPr>
          <w:rFonts w:ascii="Cambria Math" w:hAnsi="Cambria Math" w:cs="Cambria Math"/>
          <w:sz w:val="18"/>
          <w:szCs w:val="18"/>
          <w:vertAlign w:val="subscript"/>
        </w:rPr>
        <w:t>𝑡</w:t>
      </w:r>
      <w:r w:rsidRPr="000E49E6">
        <w:rPr>
          <w:rFonts w:cstheme="minorHAnsi"/>
          <w:sz w:val="18"/>
          <w:szCs w:val="18"/>
        </w:rPr>
        <w:t xml:space="preserve"> − </w:t>
      </w:r>
      <w:r w:rsidRPr="000E49E6">
        <w:rPr>
          <w:rFonts w:ascii="Cambria Math" w:hAnsi="Cambria Math" w:cs="Cambria Math"/>
          <w:sz w:val="18"/>
          <w:szCs w:val="18"/>
        </w:rPr>
        <w:t>𝑢𝑡𝑠𝑎𝑡𝑡</w:t>
      </w:r>
      <w:r w:rsidRPr="000E49E6">
        <w:rPr>
          <w:rFonts w:cstheme="minorHAnsi"/>
          <w:sz w:val="18"/>
          <w:szCs w:val="18"/>
        </w:rPr>
        <w:t xml:space="preserve"> </w:t>
      </w:r>
      <w:r w:rsidRPr="000E49E6">
        <w:rPr>
          <w:rFonts w:ascii="Cambria Math" w:hAnsi="Cambria Math" w:cs="Cambria Math"/>
          <w:sz w:val="18"/>
          <w:szCs w:val="18"/>
        </w:rPr>
        <w:t>𝑠𝑘𝑎𝑡𝑡𝑒𝑓𝑜𝑟𝑑𝑒𝑙</w:t>
      </w:r>
      <w:r w:rsidRPr="00DA747C">
        <w:rPr>
          <w:rFonts w:ascii="Cambria Math" w:hAnsi="Cambria Math" w:cs="Cambria Math"/>
          <w:sz w:val="18"/>
          <w:szCs w:val="18"/>
          <w:vertAlign w:val="subscript"/>
        </w:rPr>
        <w:t>𝑡</w:t>
      </w:r>
      <w:r w:rsidRPr="000E49E6">
        <w:rPr>
          <w:rFonts w:cstheme="minorHAnsi"/>
          <w:sz w:val="18"/>
          <w:szCs w:val="18"/>
        </w:rPr>
        <w:t xml:space="preserve"> − (</w:t>
      </w:r>
      <w:r w:rsidRPr="000E49E6">
        <w:rPr>
          <w:rFonts w:ascii="Cambria Math" w:hAnsi="Cambria Math" w:cs="Cambria Math"/>
          <w:sz w:val="18"/>
          <w:szCs w:val="18"/>
        </w:rPr>
        <w:t>𝑎𝑛𝑙𝑒𝑔𝑔𝑠𝑚𝑖𝑑𝑙𝑒𝑟</w:t>
      </w:r>
      <w:r w:rsidRPr="00DA747C">
        <w:rPr>
          <w:rFonts w:ascii="Cambria Math" w:hAnsi="Cambria Math" w:cs="Cambria Math"/>
          <w:sz w:val="18"/>
          <w:szCs w:val="18"/>
          <w:vertAlign w:val="subscript"/>
        </w:rPr>
        <w:t>𝑡</w:t>
      </w:r>
      <w:r w:rsidRPr="00DA747C">
        <w:rPr>
          <w:rFonts w:cstheme="minorHAnsi"/>
          <w:sz w:val="18"/>
          <w:szCs w:val="18"/>
          <w:vertAlign w:val="subscript"/>
        </w:rPr>
        <w:t>−1</w:t>
      </w:r>
      <w:r w:rsidR="00201D02" w:rsidRPr="000E49E6">
        <w:rPr>
          <w:rFonts w:cstheme="minorHAnsi"/>
          <w:sz w:val="18"/>
          <w:szCs w:val="18"/>
        </w:rPr>
        <w:t xml:space="preserve"> </w:t>
      </w:r>
      <w:r w:rsidRPr="000E49E6">
        <w:rPr>
          <w:rFonts w:cstheme="minorHAnsi"/>
          <w:sz w:val="18"/>
          <w:szCs w:val="18"/>
        </w:rPr>
        <w:t>−</w:t>
      </w:r>
      <w:r w:rsidR="00201D02" w:rsidRPr="000E49E6">
        <w:rPr>
          <w:rFonts w:cstheme="minorHAnsi"/>
          <w:sz w:val="18"/>
          <w:szCs w:val="18"/>
        </w:rPr>
        <w:t xml:space="preserve"> </w:t>
      </w:r>
      <w:r w:rsidRPr="000E49E6">
        <w:rPr>
          <w:rFonts w:ascii="Cambria Math" w:hAnsi="Cambria Math" w:cs="Cambria Math"/>
          <w:sz w:val="18"/>
          <w:szCs w:val="18"/>
        </w:rPr>
        <w:t>𝑓𝑖𝑛𝑎𝑛𝑠𝑖𝑒𝑙𝑙𝑒</w:t>
      </w:r>
      <w:r w:rsidRPr="000E49E6">
        <w:rPr>
          <w:rFonts w:cstheme="minorHAnsi"/>
          <w:sz w:val="18"/>
          <w:szCs w:val="18"/>
        </w:rPr>
        <w:t xml:space="preserve"> </w:t>
      </w:r>
      <w:r w:rsidRPr="000E49E6">
        <w:rPr>
          <w:rFonts w:ascii="Cambria Math" w:hAnsi="Cambria Math" w:cs="Cambria Math"/>
          <w:sz w:val="18"/>
          <w:szCs w:val="18"/>
        </w:rPr>
        <w:t>𝑎𝑛𝑙𝑒𝑔𝑔𝑠𝑚𝑖𝑑𝑙𝑒𝑟</w:t>
      </w:r>
      <w:r w:rsidRPr="00DA747C">
        <w:rPr>
          <w:rFonts w:ascii="Cambria Math" w:hAnsi="Cambria Math" w:cs="Cambria Math"/>
          <w:sz w:val="18"/>
          <w:szCs w:val="18"/>
          <w:vertAlign w:val="subscript"/>
        </w:rPr>
        <w:t>𝑡</w:t>
      </w:r>
      <w:r w:rsidRPr="00DA747C">
        <w:rPr>
          <w:rFonts w:cstheme="minorHAnsi"/>
          <w:sz w:val="18"/>
          <w:szCs w:val="18"/>
          <w:vertAlign w:val="subscript"/>
        </w:rPr>
        <w:t>−1</w:t>
      </w:r>
      <w:r w:rsidR="00201D02" w:rsidRPr="000E49E6">
        <w:rPr>
          <w:rFonts w:cstheme="minorHAnsi"/>
          <w:sz w:val="18"/>
          <w:szCs w:val="18"/>
        </w:rPr>
        <w:t xml:space="preserve"> </w:t>
      </w:r>
      <w:r w:rsidRPr="000E49E6">
        <w:rPr>
          <w:rFonts w:cstheme="minorHAnsi"/>
          <w:sz w:val="18"/>
          <w:szCs w:val="18"/>
        </w:rPr>
        <w:t>−</w:t>
      </w:r>
      <w:r w:rsidR="00201D02" w:rsidRPr="000E49E6">
        <w:rPr>
          <w:rFonts w:cstheme="minorHAnsi"/>
          <w:sz w:val="18"/>
          <w:szCs w:val="18"/>
        </w:rPr>
        <w:t xml:space="preserve"> </w:t>
      </w:r>
      <w:r w:rsidRPr="000E49E6">
        <w:rPr>
          <w:rFonts w:ascii="Cambria Math" w:hAnsi="Cambria Math" w:cs="Cambria Math"/>
          <w:sz w:val="18"/>
          <w:szCs w:val="18"/>
        </w:rPr>
        <w:t>𝑢𝑡𝑠𝑎𝑡𝑡</w:t>
      </w:r>
      <w:r w:rsidRPr="000E49E6">
        <w:rPr>
          <w:rFonts w:cstheme="minorHAnsi"/>
          <w:sz w:val="18"/>
          <w:szCs w:val="18"/>
        </w:rPr>
        <w:t xml:space="preserve"> </w:t>
      </w:r>
      <w:r w:rsidRPr="000E49E6">
        <w:rPr>
          <w:rFonts w:ascii="Cambria Math" w:hAnsi="Cambria Math" w:cs="Cambria Math"/>
          <w:sz w:val="18"/>
          <w:szCs w:val="18"/>
        </w:rPr>
        <w:t>𝑠𝑘𝑎𝑡𝑡𝑒𝑓𝑜𝑟𝑑𝑒𝑙</w:t>
      </w:r>
      <w:r w:rsidRPr="00DA747C">
        <w:rPr>
          <w:rFonts w:ascii="Cambria Math" w:hAnsi="Cambria Math" w:cs="Cambria Math"/>
          <w:sz w:val="18"/>
          <w:szCs w:val="18"/>
          <w:vertAlign w:val="subscript"/>
        </w:rPr>
        <w:t>𝑡</w:t>
      </w:r>
      <w:r w:rsidRPr="00DA747C">
        <w:rPr>
          <w:rFonts w:cstheme="minorHAnsi"/>
          <w:sz w:val="18"/>
          <w:szCs w:val="18"/>
          <w:vertAlign w:val="subscript"/>
        </w:rPr>
        <w:t>−1</w:t>
      </w:r>
      <w:r w:rsidRPr="000E49E6">
        <w:rPr>
          <w:rFonts w:cstheme="minorHAnsi"/>
          <w:sz w:val="18"/>
          <w:szCs w:val="18"/>
        </w:rPr>
        <w:t xml:space="preserve">) + </w:t>
      </w:r>
      <w:r w:rsidRPr="000E49E6">
        <w:rPr>
          <w:rFonts w:ascii="Cambria Math" w:hAnsi="Cambria Math" w:cs="Cambria Math"/>
          <w:sz w:val="18"/>
          <w:szCs w:val="18"/>
        </w:rPr>
        <w:t>𝑎𝑣𝑠𝑘𝑟𝑖𝑣𝑛𝑖𝑛𝑔𝑒𝑟</w:t>
      </w:r>
      <w:r w:rsidRPr="00DA747C">
        <w:rPr>
          <w:rFonts w:ascii="Cambria Math" w:hAnsi="Cambria Math" w:cs="Cambria Math"/>
          <w:sz w:val="18"/>
          <w:szCs w:val="18"/>
          <w:vertAlign w:val="subscript"/>
        </w:rPr>
        <w:t>𝑡</w:t>
      </w:r>
      <w:r w:rsidRPr="000E49E6">
        <w:rPr>
          <w:rFonts w:cstheme="minorHAnsi"/>
          <w:sz w:val="18"/>
          <w:szCs w:val="18"/>
        </w:rPr>
        <w:t xml:space="preserve"> + </w:t>
      </w:r>
      <w:r w:rsidRPr="000E49E6">
        <w:rPr>
          <w:rFonts w:ascii="Cambria Math" w:hAnsi="Cambria Math" w:cs="Cambria Math"/>
          <w:sz w:val="18"/>
          <w:szCs w:val="18"/>
        </w:rPr>
        <w:t>𝑛𝑒𝑑𝑠𝑘𝑟𝑖𝑣𝑛𝑖𝑛𝑔𝑒𝑟</w:t>
      </w:r>
      <w:r w:rsidRPr="00DA747C">
        <w:rPr>
          <w:rFonts w:ascii="Cambria Math" w:hAnsi="Cambria Math" w:cs="Cambria Math"/>
          <w:sz w:val="18"/>
          <w:szCs w:val="18"/>
          <w:vertAlign w:val="subscript"/>
        </w:rPr>
        <w:t>𝑡</w:t>
      </w:r>
      <w:r w:rsidRPr="000E49E6">
        <w:rPr>
          <w:rFonts w:cstheme="minorHAnsi"/>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FE269" w14:textId="77618175" w:rsidR="009572D1" w:rsidRDefault="00863A3A">
    <w:pPr>
      <w:pStyle w:val="Topptekst"/>
    </w:pPr>
    <w:r w:rsidRPr="006A6E85">
      <w:rPr>
        <w:b/>
        <w:bCs/>
        <w:noProof/>
      </w:rPr>
      <w:drawing>
        <wp:anchor distT="0" distB="0" distL="114300" distR="114300" simplePos="0" relativeHeight="251658242" behindDoc="0" locked="0" layoutInCell="1" allowOverlap="1" wp14:anchorId="72B06255" wp14:editId="7563A697">
          <wp:simplePos x="0" y="0"/>
          <wp:positionH relativeFrom="rightMargin">
            <wp:posOffset>-791845</wp:posOffset>
          </wp:positionH>
          <wp:positionV relativeFrom="page">
            <wp:posOffset>431800</wp:posOffset>
          </wp:positionV>
          <wp:extent cx="1267200" cy="357966"/>
          <wp:effectExtent l="0" t="0" r="0" b="4445"/>
          <wp:wrapNone/>
          <wp:docPr id="8" name="Grafikk 8" hidden="1">
            <a:extLst xmlns:a="http://schemas.openxmlformats.org/drawingml/2006/main">
              <a:ext uri="{FF2B5EF4-FFF2-40B4-BE49-F238E27FC236}">
                <a16:creationId xmlns:a16="http://schemas.microsoft.com/office/drawing/2014/main" id="{22A773EE-2386-4F59-843B-AE316F3DF0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blaa" hidden="1">
                    <a:extLst>
                      <a:ext uri="{FF2B5EF4-FFF2-40B4-BE49-F238E27FC236}">
                        <a16:creationId xmlns:a16="http://schemas.microsoft.com/office/drawing/2014/main" id="{22A773EE-2386-4F59-843B-AE316F3DF06A}"/>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67200" cy="357966"/>
                  </a:xfrm>
                  <a:prstGeom prst="rect">
                    <a:avLst/>
                  </a:prstGeom>
                </pic:spPr>
              </pic:pic>
            </a:graphicData>
          </a:graphic>
          <wp14:sizeRelH relativeFrom="margin">
            <wp14:pctWidth>0</wp14:pctWidth>
          </wp14:sizeRelH>
          <wp14:sizeRelV relativeFrom="margin">
            <wp14:pctHeight>0</wp14:pctHeight>
          </wp14:sizeRelV>
        </wp:anchor>
      </w:drawing>
    </w:r>
    <w:r w:rsidR="009572D1">
      <w:rPr>
        <w:noProof/>
      </w:rPr>
      <mc:AlternateContent>
        <mc:Choice Requires="wps">
          <w:drawing>
            <wp:anchor distT="0" distB="0" distL="114300" distR="114300" simplePos="0" relativeHeight="251658241" behindDoc="0" locked="0" layoutInCell="1" allowOverlap="1" wp14:anchorId="05F892CB" wp14:editId="2C24179D">
              <wp:simplePos x="0" y="0"/>
              <wp:positionH relativeFrom="page">
                <wp:posOffset>0</wp:posOffset>
              </wp:positionH>
              <wp:positionV relativeFrom="page">
                <wp:posOffset>0</wp:posOffset>
              </wp:positionV>
              <wp:extent cx="7560000" cy="1224000"/>
              <wp:effectExtent l="0" t="0" r="2540" b="0"/>
              <wp:wrapThrough wrapText="bothSides">
                <wp:wrapPolygon edited="0">
                  <wp:start x="0" y="0"/>
                  <wp:lineTo x="0" y="21185"/>
                  <wp:lineTo x="21553" y="21185"/>
                  <wp:lineTo x="21553" y="0"/>
                  <wp:lineTo x="0" y="0"/>
                </wp:wrapPolygon>
              </wp:wrapThrough>
              <wp:docPr id="2" name="Rektangel 2"/>
              <wp:cNvGraphicFramePr/>
              <a:graphic xmlns:a="http://schemas.openxmlformats.org/drawingml/2006/main">
                <a:graphicData uri="http://schemas.microsoft.com/office/word/2010/wordprocessingShape">
                  <wps:wsp>
                    <wps:cNvSpPr/>
                    <wps:spPr>
                      <a:xfrm>
                        <a:off x="0" y="0"/>
                        <a:ext cx="7560000" cy="1224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rect w14:anchorId="6FEC9391" id="Rektangel 2" o:spid="_x0000_s1026" style="position:absolute;margin-left:0;margin-top:0;width:595.3pt;height:96.4pt;z-index:251658241;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" fillcolor="#2d3065 [3215]" stroked="f" strokeweight="1pt">
              <w10:wrap type="through" anchorx="page" anchory="page"/>
            </v:rect>
          </w:pict>
        </mc:Fallback>
      </mc:AlternateContent>
    </w:r>
    <w:r w:rsidR="009572D1">
      <w:rPr>
        <w:noProof/>
      </w:rPr>
      <w:drawing>
        <wp:anchor distT="0" distB="0" distL="114300" distR="114300" simplePos="0" relativeHeight="251658243" behindDoc="0" locked="0" layoutInCell="1" allowOverlap="1" wp14:anchorId="7FAABFC4" wp14:editId="5F189BC5">
          <wp:simplePos x="0" y="0"/>
          <wp:positionH relativeFrom="rightMargin">
            <wp:posOffset>-788670</wp:posOffset>
          </wp:positionH>
          <wp:positionV relativeFrom="page">
            <wp:posOffset>431800</wp:posOffset>
          </wp:positionV>
          <wp:extent cx="1267200" cy="360000"/>
          <wp:effectExtent l="0" t="0" r="0" b="2540"/>
          <wp:wrapThrough wrapText="bothSides">
            <wp:wrapPolygon edited="0">
              <wp:start x="2274" y="0"/>
              <wp:lineTo x="0" y="14883"/>
              <wp:lineTo x="0" y="20608"/>
              <wp:lineTo x="2274" y="20608"/>
              <wp:lineTo x="21113" y="19463"/>
              <wp:lineTo x="21113" y="8014"/>
              <wp:lineTo x="4223" y="0"/>
              <wp:lineTo x="2274" y="0"/>
            </wp:wrapPolygon>
          </wp:wrapThrough>
          <wp:docPr id="3" name="Grafik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hvit"/>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267200" cy="36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040C4" w14:textId="1C18C1AD" w:rsidR="009572D1" w:rsidRDefault="00A61CC7">
    <w:pPr>
      <w:pStyle w:val="Topptekst"/>
    </w:pPr>
    <w:r w:rsidRPr="006A6E85">
      <w:rPr>
        <w:b/>
        <w:bCs/>
        <w:noProof/>
      </w:rPr>
      <w:drawing>
        <wp:anchor distT="0" distB="0" distL="114300" distR="114300" simplePos="0" relativeHeight="251658244" behindDoc="0" locked="0" layoutInCell="1" allowOverlap="1" wp14:anchorId="7CCAB8D3" wp14:editId="478AA0D5">
          <wp:simplePos x="0" y="0"/>
          <wp:positionH relativeFrom="page">
            <wp:posOffset>4842510</wp:posOffset>
          </wp:positionH>
          <wp:positionV relativeFrom="page">
            <wp:posOffset>575945</wp:posOffset>
          </wp:positionV>
          <wp:extent cx="2152800" cy="607457"/>
          <wp:effectExtent l="0" t="0" r="0" b="2540"/>
          <wp:wrapNone/>
          <wp:docPr id="15" name="Grafikk 15" hidden="1">
            <a:extLst xmlns:a="http://schemas.openxmlformats.org/drawingml/2006/main">
              <a:ext uri="{FF2B5EF4-FFF2-40B4-BE49-F238E27FC236}">
                <a16:creationId xmlns:a16="http://schemas.microsoft.com/office/drawing/2014/main" id="{22A773EE-2386-4F59-843B-AE316F3DF0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_blaa" hidden="1">
                    <a:extLst>
                      <a:ext uri="{FF2B5EF4-FFF2-40B4-BE49-F238E27FC236}">
                        <a16:creationId xmlns:a16="http://schemas.microsoft.com/office/drawing/2014/main" id="{22A773EE-2386-4F59-843B-AE316F3DF06A}"/>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152800" cy="607457"/>
                  </a:xfrm>
                  <a:prstGeom prst="rect">
                    <a:avLst/>
                  </a:prstGeom>
                </pic:spPr>
              </pic:pic>
            </a:graphicData>
          </a:graphic>
          <wp14:sizeRelH relativeFrom="margin">
            <wp14:pctWidth>0</wp14:pctWidth>
          </wp14:sizeRelH>
          <wp14:sizeRelV relativeFrom="margin">
            <wp14:pctHeight>0</wp14:pctHeight>
          </wp14:sizeRelV>
        </wp:anchor>
      </w:drawing>
    </w:r>
    <w:r w:rsidR="009572D1">
      <w:rPr>
        <w:noProof/>
      </w:rPr>
      <w:drawing>
        <wp:anchor distT="0" distB="0" distL="114300" distR="114300" simplePos="0" relativeHeight="251658245" behindDoc="0" locked="0" layoutInCell="1" allowOverlap="1" wp14:anchorId="1203F237" wp14:editId="30664959">
          <wp:simplePos x="0" y="0"/>
          <wp:positionH relativeFrom="page">
            <wp:posOffset>4842510</wp:posOffset>
          </wp:positionH>
          <wp:positionV relativeFrom="page">
            <wp:posOffset>575945</wp:posOffset>
          </wp:positionV>
          <wp:extent cx="2154750" cy="612000"/>
          <wp:effectExtent l="0" t="0" r="0" b="0"/>
          <wp:wrapNone/>
          <wp:docPr id="14" name="Grafik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_hvit"/>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154750" cy="612000"/>
                  </a:xfrm>
                  <a:prstGeom prst="rect">
                    <a:avLst/>
                  </a:prstGeom>
                </pic:spPr>
              </pic:pic>
            </a:graphicData>
          </a:graphic>
          <wp14:sizeRelH relativeFrom="margin">
            <wp14:pctWidth>0</wp14:pctWidth>
          </wp14:sizeRelH>
          <wp14:sizeRelV relativeFrom="margin">
            <wp14:pctHeight>0</wp14:pctHeight>
          </wp14:sizeRelV>
        </wp:anchor>
      </w:drawing>
    </w:r>
    <w:r w:rsidR="009572D1">
      <w:rPr>
        <w:noProof/>
      </w:rPr>
      <mc:AlternateContent>
        <mc:Choice Requires="wps">
          <w:drawing>
            <wp:anchor distT="0" distB="0" distL="114300" distR="114300" simplePos="0" relativeHeight="251658240" behindDoc="1" locked="0" layoutInCell="1" allowOverlap="1" wp14:anchorId="2D87638B" wp14:editId="3E029AEC">
              <wp:simplePos x="0" y="0"/>
              <wp:positionH relativeFrom="page">
                <wp:posOffset>0</wp:posOffset>
              </wp:positionH>
              <wp:positionV relativeFrom="page">
                <wp:posOffset>0</wp:posOffset>
              </wp:positionV>
              <wp:extent cx="7560945" cy="10692765"/>
              <wp:effectExtent l="0" t="0" r="1905" b="0"/>
              <wp:wrapNone/>
              <wp:docPr id="1" name="Rektangel 1"/>
              <wp:cNvGraphicFramePr/>
              <a:graphic xmlns:a="http://schemas.openxmlformats.org/drawingml/2006/main">
                <a:graphicData uri="http://schemas.microsoft.com/office/word/2010/wordprocessingShape">
                  <wps:wsp>
                    <wps:cNvSpPr/>
                    <wps:spPr>
                      <a:xfrm>
                        <a:off x="0" y="0"/>
                        <a:ext cx="7560945" cy="1069276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5370E" id="Rektangel 1" o:spid="_x0000_s1026" style="position:absolute;margin-left:0;margin-top:0;width:595.35pt;height:841.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" fillcolor="#2d3065 [3215]"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0B9C1" w14:textId="6F41047F" w:rsidR="009572D1" w:rsidRPr="00A1776C" w:rsidRDefault="009572D1" w:rsidP="00A1776C">
    <w:pPr>
      <w:pStyle w:val="Top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93DAF" w14:textId="4EBA4AA8" w:rsidR="009572D1" w:rsidRDefault="00DD6714" w:rsidP="00DD6714">
    <w:pPr>
      <w:pStyle w:val="Topptekst"/>
      <w:jc w:val="right"/>
    </w:pPr>
    <w:r>
      <w:rPr>
        <w:noProof/>
      </w:rPr>
      <w:drawing>
        <wp:inline distT="0" distB="0" distL="0" distR="0" wp14:anchorId="5BCEE233" wp14:editId="2AC8B032">
          <wp:extent cx="678815" cy="196215"/>
          <wp:effectExtent l="0" t="0" r="6985" b="0"/>
          <wp:docPr id="4" name="Bilde 4" descr="Et bilde som inneholder tekst,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Et bilde som inneholder tekst, utklipp&#10;&#10;Automatisk generert beskrivels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78815" cy="196215"/>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475B8" w14:textId="77777777" w:rsidR="009572D1" w:rsidRPr="00A1776C" w:rsidRDefault="009572D1" w:rsidP="00A1776C">
    <w:pPr>
      <w:pStyle w:val="Toppteks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585B9" w14:textId="400367AE" w:rsidR="000C750B" w:rsidRDefault="00DD6714" w:rsidP="00DD6714">
    <w:pPr>
      <w:pStyle w:val="Topptekst"/>
      <w:jc w:val="right"/>
    </w:pPr>
    <w:r>
      <w:rPr>
        <w:noProof/>
      </w:rPr>
      <w:drawing>
        <wp:inline distT="0" distB="0" distL="0" distR="0" wp14:anchorId="5DAD653C" wp14:editId="6011A5A2">
          <wp:extent cx="678815" cy="196215"/>
          <wp:effectExtent l="0" t="0" r="6985" b="0"/>
          <wp:docPr id="7" name="Bilde 7" descr="Et bilde som inneholder tekst,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Et bilde som inneholder tekst, utklipp&#10;&#10;Automatisk generert beskrivels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78815" cy="19621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CA438F4"/>
    <w:lvl w:ilvl="0">
      <w:start w:val="1"/>
      <w:numFmt w:val="decimal"/>
      <w:pStyle w:val="Nummerertliste5"/>
      <w:lvlText w:val="%1."/>
      <w:lvlJc w:val="left"/>
      <w:pPr>
        <w:tabs>
          <w:tab w:val="num" w:pos="1492"/>
        </w:tabs>
        <w:ind w:left="1492" w:hanging="360"/>
      </w:pPr>
    </w:lvl>
  </w:abstractNum>
  <w:abstractNum w:abstractNumId="1" w15:restartNumberingAfterBreak="0">
    <w:nsid w:val="FFFFFF7D"/>
    <w:multiLevelType w:val="singleLevel"/>
    <w:tmpl w:val="1A8E19E6"/>
    <w:lvl w:ilvl="0">
      <w:start w:val="1"/>
      <w:numFmt w:val="decimal"/>
      <w:pStyle w:val="Nummerertliste4"/>
      <w:lvlText w:val="%1."/>
      <w:lvlJc w:val="left"/>
      <w:pPr>
        <w:tabs>
          <w:tab w:val="num" w:pos="1209"/>
        </w:tabs>
        <w:ind w:left="1209" w:hanging="360"/>
      </w:pPr>
    </w:lvl>
  </w:abstractNum>
  <w:abstractNum w:abstractNumId="2" w15:restartNumberingAfterBreak="0">
    <w:nsid w:val="FFFFFF7E"/>
    <w:multiLevelType w:val="singleLevel"/>
    <w:tmpl w:val="B0E609E6"/>
    <w:lvl w:ilvl="0">
      <w:start w:val="1"/>
      <w:numFmt w:val="decimal"/>
      <w:pStyle w:val="Nummerertliste3"/>
      <w:lvlText w:val="%1."/>
      <w:lvlJc w:val="left"/>
      <w:pPr>
        <w:tabs>
          <w:tab w:val="num" w:pos="926"/>
        </w:tabs>
        <w:ind w:left="926" w:hanging="360"/>
      </w:pPr>
    </w:lvl>
  </w:abstractNum>
  <w:abstractNum w:abstractNumId="3" w15:restartNumberingAfterBreak="0">
    <w:nsid w:val="FFFFFF7F"/>
    <w:multiLevelType w:val="singleLevel"/>
    <w:tmpl w:val="B1B8837C"/>
    <w:lvl w:ilvl="0">
      <w:start w:val="1"/>
      <w:numFmt w:val="decimal"/>
      <w:pStyle w:val="Nummerertliste2"/>
      <w:lvlText w:val="%1."/>
      <w:lvlJc w:val="left"/>
      <w:pPr>
        <w:tabs>
          <w:tab w:val="num" w:pos="643"/>
        </w:tabs>
        <w:ind w:left="643" w:hanging="360"/>
      </w:pPr>
    </w:lvl>
  </w:abstractNum>
  <w:abstractNum w:abstractNumId="4" w15:restartNumberingAfterBreak="0">
    <w:nsid w:val="FFFFFF80"/>
    <w:multiLevelType w:val="singleLevel"/>
    <w:tmpl w:val="31364F08"/>
    <w:lvl w:ilvl="0">
      <w:start w:val="1"/>
      <w:numFmt w:val="bullet"/>
      <w:pStyle w:val="Punktliste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FEB690"/>
    <w:lvl w:ilvl="0">
      <w:start w:val="1"/>
      <w:numFmt w:val="bullet"/>
      <w:pStyle w:val="Punktliste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E06EEFA"/>
    <w:lvl w:ilvl="0">
      <w:start w:val="1"/>
      <w:numFmt w:val="bullet"/>
      <w:pStyle w:val="Punktliste3"/>
      <w:lvlText w:val="o"/>
      <w:lvlJc w:val="left"/>
      <w:pPr>
        <w:ind w:left="926" w:hanging="360"/>
      </w:pPr>
      <w:rPr>
        <w:rFonts w:ascii="Courier New" w:hAnsi="Courier New" w:cs="Courier New" w:hint="default"/>
      </w:rPr>
    </w:lvl>
  </w:abstractNum>
  <w:abstractNum w:abstractNumId="7" w15:restartNumberingAfterBreak="0">
    <w:nsid w:val="FFFFFF83"/>
    <w:multiLevelType w:val="singleLevel"/>
    <w:tmpl w:val="EC0055B4"/>
    <w:lvl w:ilvl="0">
      <w:start w:val="1"/>
      <w:numFmt w:val="bullet"/>
      <w:pStyle w:val="Punktliste2"/>
      <w:lvlText w:val=""/>
      <w:lvlJc w:val="left"/>
      <w:pPr>
        <w:ind w:left="643" w:hanging="360"/>
      </w:pPr>
      <w:rPr>
        <w:rFonts w:ascii="Symbol" w:hAnsi="Symbol" w:hint="default"/>
      </w:rPr>
    </w:lvl>
  </w:abstractNum>
  <w:abstractNum w:abstractNumId="8" w15:restartNumberingAfterBreak="0">
    <w:nsid w:val="FFFFFF88"/>
    <w:multiLevelType w:val="singleLevel"/>
    <w:tmpl w:val="2342F402"/>
    <w:lvl w:ilvl="0">
      <w:start w:val="1"/>
      <w:numFmt w:val="decimal"/>
      <w:pStyle w:val="Nummerertliste"/>
      <w:lvlText w:val="%1."/>
      <w:lvlJc w:val="left"/>
      <w:pPr>
        <w:tabs>
          <w:tab w:val="num" w:pos="360"/>
        </w:tabs>
        <w:ind w:left="360" w:hanging="360"/>
      </w:pPr>
    </w:lvl>
  </w:abstractNum>
  <w:abstractNum w:abstractNumId="9" w15:restartNumberingAfterBreak="0">
    <w:nsid w:val="FFFFFF89"/>
    <w:multiLevelType w:val="singleLevel"/>
    <w:tmpl w:val="199CBC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753E1"/>
    <w:multiLevelType w:val="hybridMultilevel"/>
    <w:tmpl w:val="F8E4F0C8"/>
    <w:lvl w:ilvl="0" w:tplc="BAAE48B2">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1" w15:restartNumberingAfterBreak="0">
    <w:nsid w:val="04001E37"/>
    <w:multiLevelType w:val="hybridMultilevel"/>
    <w:tmpl w:val="B1DCCDEC"/>
    <w:lvl w:ilvl="0" w:tplc="01CC3DC8">
      <w:start w:val="87"/>
      <w:numFmt w:val="bullet"/>
      <w:lvlText w:val="-"/>
      <w:lvlJc w:val="left"/>
      <w:pPr>
        <w:ind w:left="522" w:hanging="360"/>
      </w:pPr>
      <w:rPr>
        <w:rFonts w:ascii="Arial" w:eastAsiaTheme="minorHAnsi" w:hAnsi="Arial" w:cs="Arial" w:hint="default"/>
      </w:rPr>
    </w:lvl>
    <w:lvl w:ilvl="1" w:tplc="04140003" w:tentative="1">
      <w:start w:val="1"/>
      <w:numFmt w:val="bullet"/>
      <w:lvlText w:val="o"/>
      <w:lvlJc w:val="left"/>
      <w:pPr>
        <w:ind w:left="1242" w:hanging="360"/>
      </w:pPr>
      <w:rPr>
        <w:rFonts w:ascii="Courier New" w:hAnsi="Courier New" w:cs="Courier New" w:hint="default"/>
      </w:rPr>
    </w:lvl>
    <w:lvl w:ilvl="2" w:tplc="04140005" w:tentative="1">
      <w:start w:val="1"/>
      <w:numFmt w:val="bullet"/>
      <w:lvlText w:val=""/>
      <w:lvlJc w:val="left"/>
      <w:pPr>
        <w:ind w:left="1962" w:hanging="360"/>
      </w:pPr>
      <w:rPr>
        <w:rFonts w:ascii="Wingdings" w:hAnsi="Wingdings" w:hint="default"/>
      </w:rPr>
    </w:lvl>
    <w:lvl w:ilvl="3" w:tplc="04140001" w:tentative="1">
      <w:start w:val="1"/>
      <w:numFmt w:val="bullet"/>
      <w:lvlText w:val=""/>
      <w:lvlJc w:val="left"/>
      <w:pPr>
        <w:ind w:left="2682" w:hanging="360"/>
      </w:pPr>
      <w:rPr>
        <w:rFonts w:ascii="Symbol" w:hAnsi="Symbol" w:hint="default"/>
      </w:rPr>
    </w:lvl>
    <w:lvl w:ilvl="4" w:tplc="04140003" w:tentative="1">
      <w:start w:val="1"/>
      <w:numFmt w:val="bullet"/>
      <w:lvlText w:val="o"/>
      <w:lvlJc w:val="left"/>
      <w:pPr>
        <w:ind w:left="3402" w:hanging="360"/>
      </w:pPr>
      <w:rPr>
        <w:rFonts w:ascii="Courier New" w:hAnsi="Courier New" w:cs="Courier New" w:hint="default"/>
      </w:rPr>
    </w:lvl>
    <w:lvl w:ilvl="5" w:tplc="04140005" w:tentative="1">
      <w:start w:val="1"/>
      <w:numFmt w:val="bullet"/>
      <w:lvlText w:val=""/>
      <w:lvlJc w:val="left"/>
      <w:pPr>
        <w:ind w:left="4122" w:hanging="360"/>
      </w:pPr>
      <w:rPr>
        <w:rFonts w:ascii="Wingdings" w:hAnsi="Wingdings" w:hint="default"/>
      </w:rPr>
    </w:lvl>
    <w:lvl w:ilvl="6" w:tplc="04140001" w:tentative="1">
      <w:start w:val="1"/>
      <w:numFmt w:val="bullet"/>
      <w:lvlText w:val=""/>
      <w:lvlJc w:val="left"/>
      <w:pPr>
        <w:ind w:left="4842" w:hanging="360"/>
      </w:pPr>
      <w:rPr>
        <w:rFonts w:ascii="Symbol" w:hAnsi="Symbol" w:hint="default"/>
      </w:rPr>
    </w:lvl>
    <w:lvl w:ilvl="7" w:tplc="04140003" w:tentative="1">
      <w:start w:val="1"/>
      <w:numFmt w:val="bullet"/>
      <w:lvlText w:val="o"/>
      <w:lvlJc w:val="left"/>
      <w:pPr>
        <w:ind w:left="5562" w:hanging="360"/>
      </w:pPr>
      <w:rPr>
        <w:rFonts w:ascii="Courier New" w:hAnsi="Courier New" w:cs="Courier New" w:hint="default"/>
      </w:rPr>
    </w:lvl>
    <w:lvl w:ilvl="8" w:tplc="04140005" w:tentative="1">
      <w:start w:val="1"/>
      <w:numFmt w:val="bullet"/>
      <w:lvlText w:val=""/>
      <w:lvlJc w:val="left"/>
      <w:pPr>
        <w:ind w:left="6282" w:hanging="360"/>
      </w:pPr>
      <w:rPr>
        <w:rFonts w:ascii="Wingdings" w:hAnsi="Wingdings" w:hint="default"/>
      </w:rPr>
    </w:lvl>
  </w:abstractNum>
  <w:abstractNum w:abstractNumId="12" w15:restartNumberingAfterBreak="0">
    <w:nsid w:val="1FEA1EB3"/>
    <w:multiLevelType w:val="hybridMultilevel"/>
    <w:tmpl w:val="C3D458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0581A9C"/>
    <w:multiLevelType w:val="hybridMultilevel"/>
    <w:tmpl w:val="41582A10"/>
    <w:lvl w:ilvl="0" w:tplc="E364F1D6">
      <w:start w:val="1"/>
      <w:numFmt w:val="bullet"/>
      <w:pStyle w:val="Punktlistefaktaboks"/>
      <w:lvlText w:val="·"/>
      <w:lvlJc w:val="left"/>
      <w:pPr>
        <w:ind w:left="360" w:hanging="360"/>
      </w:pPr>
      <w:rPr>
        <w:rFonts w:ascii="Symbol" w:hAnsi="Symbol" w:hint="default"/>
        <w:color w:val="FFFFFF" w:themeColor="background1"/>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7286E8D"/>
    <w:multiLevelType w:val="multilevel"/>
    <w:tmpl w:val="D5F0CEFC"/>
    <w:lvl w:ilvl="0">
      <w:start w:val="1"/>
      <w:numFmt w:val="decimal"/>
      <w:lvlText w:val="%1"/>
      <w:lvlJc w:val="left"/>
      <w:pPr>
        <w:ind w:left="550" w:hanging="432"/>
      </w:pPr>
      <w:rPr>
        <w:rFonts w:ascii="Calibri" w:eastAsia="Calibri" w:hAnsi="Calibri" w:cs="Calibri" w:hint="default"/>
        <w:b/>
        <w:bCs/>
        <w:spacing w:val="-2"/>
        <w:w w:val="100"/>
        <w:sz w:val="30"/>
        <w:szCs w:val="30"/>
      </w:rPr>
    </w:lvl>
    <w:lvl w:ilvl="1">
      <w:start w:val="1"/>
      <w:numFmt w:val="decimal"/>
      <w:lvlText w:val="%1.%2"/>
      <w:lvlJc w:val="left"/>
      <w:pPr>
        <w:ind w:left="694" w:hanging="576"/>
      </w:pPr>
      <w:rPr>
        <w:rFonts w:ascii="Calibri" w:eastAsia="Calibri" w:hAnsi="Calibri" w:cs="Calibri" w:hint="default"/>
        <w:b/>
        <w:bCs/>
        <w:w w:val="99"/>
        <w:sz w:val="26"/>
        <w:szCs w:val="26"/>
      </w:rPr>
    </w:lvl>
    <w:lvl w:ilvl="2">
      <w:start w:val="1"/>
      <w:numFmt w:val="decimal"/>
      <w:lvlText w:val="%1.%2.%3"/>
      <w:lvlJc w:val="left"/>
      <w:pPr>
        <w:ind w:left="838" w:hanging="720"/>
      </w:pPr>
      <w:rPr>
        <w:rFonts w:ascii="Calibri" w:eastAsia="Calibri" w:hAnsi="Calibri" w:cs="Calibri" w:hint="default"/>
        <w:b/>
        <w:bCs/>
        <w:spacing w:val="-2"/>
        <w:w w:val="100"/>
        <w:sz w:val="22"/>
        <w:szCs w:val="22"/>
      </w:rPr>
    </w:lvl>
    <w:lvl w:ilvl="3">
      <w:numFmt w:val="bullet"/>
      <w:lvlText w:val="•"/>
      <w:lvlJc w:val="left"/>
      <w:pPr>
        <w:ind w:left="1898" w:hanging="720"/>
      </w:pPr>
      <w:rPr>
        <w:rFonts w:hint="default"/>
      </w:rPr>
    </w:lvl>
    <w:lvl w:ilvl="4">
      <w:numFmt w:val="bullet"/>
      <w:lvlText w:val="•"/>
      <w:lvlJc w:val="left"/>
      <w:pPr>
        <w:ind w:left="2956" w:hanging="720"/>
      </w:pPr>
      <w:rPr>
        <w:rFonts w:hint="default"/>
      </w:rPr>
    </w:lvl>
    <w:lvl w:ilvl="5">
      <w:numFmt w:val="bullet"/>
      <w:lvlText w:val="•"/>
      <w:lvlJc w:val="left"/>
      <w:pPr>
        <w:ind w:left="4014" w:hanging="720"/>
      </w:pPr>
      <w:rPr>
        <w:rFonts w:hint="default"/>
      </w:rPr>
    </w:lvl>
    <w:lvl w:ilvl="6">
      <w:numFmt w:val="bullet"/>
      <w:lvlText w:val="•"/>
      <w:lvlJc w:val="left"/>
      <w:pPr>
        <w:ind w:left="5073" w:hanging="720"/>
      </w:pPr>
      <w:rPr>
        <w:rFonts w:hint="default"/>
      </w:rPr>
    </w:lvl>
    <w:lvl w:ilvl="7">
      <w:numFmt w:val="bullet"/>
      <w:lvlText w:val="•"/>
      <w:lvlJc w:val="left"/>
      <w:pPr>
        <w:ind w:left="6131" w:hanging="720"/>
      </w:pPr>
      <w:rPr>
        <w:rFonts w:hint="default"/>
      </w:rPr>
    </w:lvl>
    <w:lvl w:ilvl="8">
      <w:numFmt w:val="bullet"/>
      <w:lvlText w:val="•"/>
      <w:lvlJc w:val="left"/>
      <w:pPr>
        <w:ind w:left="7189" w:hanging="720"/>
      </w:pPr>
      <w:rPr>
        <w:rFonts w:hint="default"/>
      </w:rPr>
    </w:lvl>
  </w:abstractNum>
  <w:abstractNum w:abstractNumId="15" w15:restartNumberingAfterBreak="0">
    <w:nsid w:val="343168C2"/>
    <w:multiLevelType w:val="hybridMultilevel"/>
    <w:tmpl w:val="4DBEC920"/>
    <w:lvl w:ilvl="0" w:tplc="04140001">
      <w:start w:val="1"/>
      <w:numFmt w:val="bullet"/>
      <w:lvlText w:val=""/>
      <w:lvlJc w:val="left"/>
      <w:pPr>
        <w:ind w:left="1003" w:hanging="360"/>
      </w:pPr>
      <w:rPr>
        <w:rFonts w:ascii="Symbol" w:hAnsi="Symbol" w:hint="default"/>
      </w:rPr>
    </w:lvl>
    <w:lvl w:ilvl="1" w:tplc="04140003" w:tentative="1">
      <w:start w:val="1"/>
      <w:numFmt w:val="bullet"/>
      <w:lvlText w:val="o"/>
      <w:lvlJc w:val="left"/>
      <w:pPr>
        <w:ind w:left="1723" w:hanging="360"/>
      </w:pPr>
      <w:rPr>
        <w:rFonts w:ascii="Courier New" w:hAnsi="Courier New" w:cs="Courier New" w:hint="default"/>
      </w:rPr>
    </w:lvl>
    <w:lvl w:ilvl="2" w:tplc="04140005" w:tentative="1">
      <w:start w:val="1"/>
      <w:numFmt w:val="bullet"/>
      <w:lvlText w:val=""/>
      <w:lvlJc w:val="left"/>
      <w:pPr>
        <w:ind w:left="2443" w:hanging="360"/>
      </w:pPr>
      <w:rPr>
        <w:rFonts w:ascii="Wingdings" w:hAnsi="Wingdings" w:hint="default"/>
      </w:rPr>
    </w:lvl>
    <w:lvl w:ilvl="3" w:tplc="04140001" w:tentative="1">
      <w:start w:val="1"/>
      <w:numFmt w:val="bullet"/>
      <w:lvlText w:val=""/>
      <w:lvlJc w:val="left"/>
      <w:pPr>
        <w:ind w:left="3163" w:hanging="360"/>
      </w:pPr>
      <w:rPr>
        <w:rFonts w:ascii="Symbol" w:hAnsi="Symbol" w:hint="default"/>
      </w:rPr>
    </w:lvl>
    <w:lvl w:ilvl="4" w:tplc="04140003" w:tentative="1">
      <w:start w:val="1"/>
      <w:numFmt w:val="bullet"/>
      <w:lvlText w:val="o"/>
      <w:lvlJc w:val="left"/>
      <w:pPr>
        <w:ind w:left="3883" w:hanging="360"/>
      </w:pPr>
      <w:rPr>
        <w:rFonts w:ascii="Courier New" w:hAnsi="Courier New" w:cs="Courier New" w:hint="default"/>
      </w:rPr>
    </w:lvl>
    <w:lvl w:ilvl="5" w:tplc="04140005" w:tentative="1">
      <w:start w:val="1"/>
      <w:numFmt w:val="bullet"/>
      <w:lvlText w:val=""/>
      <w:lvlJc w:val="left"/>
      <w:pPr>
        <w:ind w:left="4603" w:hanging="360"/>
      </w:pPr>
      <w:rPr>
        <w:rFonts w:ascii="Wingdings" w:hAnsi="Wingdings" w:hint="default"/>
      </w:rPr>
    </w:lvl>
    <w:lvl w:ilvl="6" w:tplc="04140001" w:tentative="1">
      <w:start w:val="1"/>
      <w:numFmt w:val="bullet"/>
      <w:lvlText w:val=""/>
      <w:lvlJc w:val="left"/>
      <w:pPr>
        <w:ind w:left="5323" w:hanging="360"/>
      </w:pPr>
      <w:rPr>
        <w:rFonts w:ascii="Symbol" w:hAnsi="Symbol" w:hint="default"/>
      </w:rPr>
    </w:lvl>
    <w:lvl w:ilvl="7" w:tplc="04140003" w:tentative="1">
      <w:start w:val="1"/>
      <w:numFmt w:val="bullet"/>
      <w:lvlText w:val="o"/>
      <w:lvlJc w:val="left"/>
      <w:pPr>
        <w:ind w:left="6043" w:hanging="360"/>
      </w:pPr>
      <w:rPr>
        <w:rFonts w:ascii="Courier New" w:hAnsi="Courier New" w:cs="Courier New" w:hint="default"/>
      </w:rPr>
    </w:lvl>
    <w:lvl w:ilvl="8" w:tplc="04140005" w:tentative="1">
      <w:start w:val="1"/>
      <w:numFmt w:val="bullet"/>
      <w:lvlText w:val=""/>
      <w:lvlJc w:val="left"/>
      <w:pPr>
        <w:ind w:left="6763" w:hanging="360"/>
      </w:pPr>
      <w:rPr>
        <w:rFonts w:ascii="Wingdings" w:hAnsi="Wingdings" w:hint="default"/>
      </w:rPr>
    </w:lvl>
  </w:abstractNum>
  <w:abstractNum w:abstractNumId="16" w15:restartNumberingAfterBreak="0">
    <w:nsid w:val="4BBB172D"/>
    <w:multiLevelType w:val="multilevel"/>
    <w:tmpl w:val="E4985026"/>
    <w:lvl w:ilvl="0">
      <w:start w:val="1"/>
      <w:numFmt w:val="decimal"/>
      <w:lvlRestart w:val="0"/>
      <w:pStyle w:val="Overskrift1"/>
      <w:lvlText w:val="%1"/>
      <w:lvlJc w:val="left"/>
      <w:pPr>
        <w:tabs>
          <w:tab w:val="num" w:pos="454"/>
        </w:tabs>
        <w:ind w:left="454" w:hanging="454"/>
      </w:pPr>
      <w:rPr>
        <w:rFonts w:hint="default"/>
      </w:rPr>
    </w:lvl>
    <w:lvl w:ilvl="1">
      <w:start w:val="1"/>
      <w:numFmt w:val="decimal"/>
      <w:pStyle w:val="Overskrift2"/>
      <w:lvlText w:val="%1.%2"/>
      <w:lvlJc w:val="left"/>
      <w:pPr>
        <w:tabs>
          <w:tab w:val="num" w:pos="624"/>
        </w:tabs>
        <w:ind w:left="624" w:hanging="624"/>
      </w:pPr>
      <w:rPr>
        <w:rFonts w:hint="default"/>
      </w:rPr>
    </w:lvl>
    <w:lvl w:ilvl="2">
      <w:start w:val="1"/>
      <w:numFmt w:val="decimal"/>
      <w:pStyle w:val="Overskrift3"/>
      <w:lvlText w:val="%1.%2.%3"/>
      <w:lvlJc w:val="left"/>
      <w:pPr>
        <w:tabs>
          <w:tab w:val="num" w:pos="794"/>
        </w:tabs>
        <w:ind w:left="794" w:hanging="79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BBF2B25"/>
    <w:multiLevelType w:val="hybridMultilevel"/>
    <w:tmpl w:val="E29CFBA8"/>
    <w:lvl w:ilvl="0" w:tplc="04140003">
      <w:start w:val="1"/>
      <w:numFmt w:val="bullet"/>
      <w:lvlText w:val="o"/>
      <w:lvlJc w:val="left"/>
      <w:pPr>
        <w:ind w:left="717" w:hanging="360"/>
      </w:pPr>
      <w:rPr>
        <w:rFonts w:ascii="Courier New" w:hAnsi="Courier New" w:cs="Courier New" w:hint="default"/>
      </w:rPr>
    </w:lvl>
    <w:lvl w:ilvl="1" w:tplc="04140003">
      <w:start w:val="1"/>
      <w:numFmt w:val="bullet"/>
      <w:lvlText w:val="o"/>
      <w:lvlJc w:val="left"/>
      <w:pPr>
        <w:ind w:left="1437" w:hanging="360"/>
      </w:pPr>
      <w:rPr>
        <w:rFonts w:ascii="Courier New" w:hAnsi="Courier New" w:cs="Courier New" w:hint="default"/>
      </w:rPr>
    </w:lvl>
    <w:lvl w:ilvl="2" w:tplc="04140005">
      <w:start w:val="1"/>
      <w:numFmt w:val="bullet"/>
      <w:lvlText w:val=""/>
      <w:lvlJc w:val="left"/>
      <w:pPr>
        <w:ind w:left="2157" w:hanging="360"/>
      </w:pPr>
      <w:rPr>
        <w:rFonts w:ascii="Wingdings" w:hAnsi="Wingdings" w:hint="default"/>
      </w:rPr>
    </w:lvl>
    <w:lvl w:ilvl="3" w:tplc="04140001">
      <w:start w:val="1"/>
      <w:numFmt w:val="bullet"/>
      <w:lvlText w:val=""/>
      <w:lvlJc w:val="left"/>
      <w:pPr>
        <w:ind w:left="2877" w:hanging="360"/>
      </w:pPr>
      <w:rPr>
        <w:rFonts w:ascii="Symbol" w:hAnsi="Symbol" w:hint="default"/>
      </w:rPr>
    </w:lvl>
    <w:lvl w:ilvl="4" w:tplc="04140003">
      <w:start w:val="1"/>
      <w:numFmt w:val="bullet"/>
      <w:lvlText w:val="o"/>
      <w:lvlJc w:val="left"/>
      <w:pPr>
        <w:ind w:left="3597" w:hanging="360"/>
      </w:pPr>
      <w:rPr>
        <w:rFonts w:ascii="Courier New" w:hAnsi="Courier New" w:cs="Courier New" w:hint="default"/>
      </w:rPr>
    </w:lvl>
    <w:lvl w:ilvl="5" w:tplc="04140005">
      <w:start w:val="1"/>
      <w:numFmt w:val="bullet"/>
      <w:lvlText w:val=""/>
      <w:lvlJc w:val="left"/>
      <w:pPr>
        <w:ind w:left="4317" w:hanging="360"/>
      </w:pPr>
      <w:rPr>
        <w:rFonts w:ascii="Wingdings" w:hAnsi="Wingdings" w:hint="default"/>
      </w:rPr>
    </w:lvl>
    <w:lvl w:ilvl="6" w:tplc="04140001">
      <w:start w:val="1"/>
      <w:numFmt w:val="bullet"/>
      <w:lvlText w:val=""/>
      <w:lvlJc w:val="left"/>
      <w:pPr>
        <w:ind w:left="5037" w:hanging="360"/>
      </w:pPr>
      <w:rPr>
        <w:rFonts w:ascii="Symbol" w:hAnsi="Symbol" w:hint="default"/>
      </w:rPr>
    </w:lvl>
    <w:lvl w:ilvl="7" w:tplc="04140003">
      <w:start w:val="1"/>
      <w:numFmt w:val="bullet"/>
      <w:lvlText w:val="o"/>
      <w:lvlJc w:val="left"/>
      <w:pPr>
        <w:ind w:left="5757" w:hanging="360"/>
      </w:pPr>
      <w:rPr>
        <w:rFonts w:ascii="Courier New" w:hAnsi="Courier New" w:cs="Courier New" w:hint="default"/>
      </w:rPr>
    </w:lvl>
    <w:lvl w:ilvl="8" w:tplc="04140005">
      <w:start w:val="1"/>
      <w:numFmt w:val="bullet"/>
      <w:lvlText w:val=""/>
      <w:lvlJc w:val="left"/>
      <w:pPr>
        <w:ind w:left="6477" w:hanging="360"/>
      </w:pPr>
      <w:rPr>
        <w:rFonts w:ascii="Wingdings" w:hAnsi="Wingdings" w:hint="default"/>
      </w:rPr>
    </w:lvl>
  </w:abstractNum>
  <w:abstractNum w:abstractNumId="18" w15:restartNumberingAfterBreak="0">
    <w:nsid w:val="585F7EF5"/>
    <w:multiLevelType w:val="multilevel"/>
    <w:tmpl w:val="04140023"/>
    <w:styleLink w:val="Artikkelavsnitt"/>
    <w:lvl w:ilvl="0">
      <w:start w:val="1"/>
      <w:numFmt w:val="upperRoman"/>
      <w:lvlText w:val="Artikkel %1."/>
      <w:lvlJc w:val="left"/>
      <w:pPr>
        <w:ind w:left="0" w:firstLine="0"/>
      </w:pPr>
    </w:lvl>
    <w:lvl w:ilvl="1">
      <w:start w:val="1"/>
      <w:numFmt w:val="decimalZero"/>
      <w:isLgl/>
      <w:lvlText w:val="Inndeling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DFB32A3"/>
    <w:multiLevelType w:val="multilevel"/>
    <w:tmpl w:val="0414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68025F36"/>
    <w:multiLevelType w:val="multilevel"/>
    <w:tmpl w:val="0414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8034AB3"/>
    <w:multiLevelType w:val="hybridMultilevel"/>
    <w:tmpl w:val="B5DE9A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7D5031D4"/>
    <w:multiLevelType w:val="hybridMultilevel"/>
    <w:tmpl w:val="B92E999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830318290">
    <w:abstractNumId w:val="9"/>
  </w:num>
  <w:num w:numId="2" w16cid:durableId="417403862">
    <w:abstractNumId w:val="17"/>
  </w:num>
  <w:num w:numId="3" w16cid:durableId="1346176380">
    <w:abstractNumId w:val="20"/>
  </w:num>
  <w:num w:numId="4" w16cid:durableId="114104111">
    <w:abstractNumId w:val="19"/>
  </w:num>
  <w:num w:numId="5" w16cid:durableId="711660145">
    <w:abstractNumId w:val="18"/>
  </w:num>
  <w:num w:numId="6" w16cid:durableId="917524119">
    <w:abstractNumId w:val="10"/>
  </w:num>
  <w:num w:numId="7" w16cid:durableId="1833328898">
    <w:abstractNumId w:val="9"/>
  </w:num>
  <w:num w:numId="8" w16cid:durableId="767851862">
    <w:abstractNumId w:val="3"/>
  </w:num>
  <w:num w:numId="9" w16cid:durableId="429279253">
    <w:abstractNumId w:val="2"/>
  </w:num>
  <w:num w:numId="10" w16cid:durableId="949314035">
    <w:abstractNumId w:val="1"/>
  </w:num>
  <w:num w:numId="11" w16cid:durableId="124008230">
    <w:abstractNumId w:val="0"/>
  </w:num>
  <w:num w:numId="12" w16cid:durableId="425618461">
    <w:abstractNumId w:val="16"/>
  </w:num>
  <w:num w:numId="13" w16cid:durableId="1276518560">
    <w:abstractNumId w:val="7"/>
  </w:num>
  <w:num w:numId="14" w16cid:durableId="1008094412">
    <w:abstractNumId w:val="6"/>
  </w:num>
  <w:num w:numId="15" w16cid:durableId="2140806786">
    <w:abstractNumId w:val="5"/>
  </w:num>
  <w:num w:numId="16" w16cid:durableId="320961396">
    <w:abstractNumId w:val="4"/>
  </w:num>
  <w:num w:numId="17" w16cid:durableId="760226732">
    <w:abstractNumId w:val="13"/>
  </w:num>
  <w:num w:numId="18" w16cid:durableId="553396446">
    <w:abstractNumId w:val="22"/>
  </w:num>
  <w:num w:numId="19" w16cid:durableId="1003316970">
    <w:abstractNumId w:val="21"/>
  </w:num>
  <w:num w:numId="20" w16cid:durableId="116225357">
    <w:abstractNumId w:val="12"/>
  </w:num>
  <w:num w:numId="21" w16cid:durableId="1360082824">
    <w:abstractNumId w:val="14"/>
  </w:num>
  <w:num w:numId="22" w16cid:durableId="1216814516">
    <w:abstractNumId w:val="8"/>
  </w:num>
  <w:num w:numId="23" w16cid:durableId="2094429792">
    <w:abstractNumId w:val="9"/>
  </w:num>
  <w:num w:numId="24" w16cid:durableId="1245722188">
    <w:abstractNumId w:val="15"/>
  </w:num>
  <w:num w:numId="25" w16cid:durableId="406612718">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09"/>
  <w:hyphenationZone w:val="425"/>
  <w:defaultTableStyle w:val="Nofim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5F2"/>
    <w:rsid w:val="000002E8"/>
    <w:rsid w:val="000005A6"/>
    <w:rsid w:val="00000889"/>
    <w:rsid w:val="00000CCB"/>
    <w:rsid w:val="00000CF4"/>
    <w:rsid w:val="000011A2"/>
    <w:rsid w:val="000014D2"/>
    <w:rsid w:val="00001551"/>
    <w:rsid w:val="00001882"/>
    <w:rsid w:val="000018E3"/>
    <w:rsid w:val="000019AD"/>
    <w:rsid w:val="00001BA8"/>
    <w:rsid w:val="00001CE9"/>
    <w:rsid w:val="00002058"/>
    <w:rsid w:val="00002706"/>
    <w:rsid w:val="00002A05"/>
    <w:rsid w:val="00002C7D"/>
    <w:rsid w:val="00003065"/>
    <w:rsid w:val="000036A4"/>
    <w:rsid w:val="000038C6"/>
    <w:rsid w:val="00003BB4"/>
    <w:rsid w:val="00003E9F"/>
    <w:rsid w:val="00003EBF"/>
    <w:rsid w:val="00004428"/>
    <w:rsid w:val="000044ED"/>
    <w:rsid w:val="0000463D"/>
    <w:rsid w:val="00004A7A"/>
    <w:rsid w:val="00004B34"/>
    <w:rsid w:val="00004EDB"/>
    <w:rsid w:val="000053EF"/>
    <w:rsid w:val="00005DC8"/>
    <w:rsid w:val="00005F73"/>
    <w:rsid w:val="0000603F"/>
    <w:rsid w:val="00006917"/>
    <w:rsid w:val="00006935"/>
    <w:rsid w:val="000069FA"/>
    <w:rsid w:val="00006A65"/>
    <w:rsid w:val="00006ACA"/>
    <w:rsid w:val="00007547"/>
    <w:rsid w:val="00007671"/>
    <w:rsid w:val="000076D8"/>
    <w:rsid w:val="000100EC"/>
    <w:rsid w:val="000105CF"/>
    <w:rsid w:val="00010807"/>
    <w:rsid w:val="000108C4"/>
    <w:rsid w:val="0001099D"/>
    <w:rsid w:val="00010D92"/>
    <w:rsid w:val="00010DF7"/>
    <w:rsid w:val="00010EE1"/>
    <w:rsid w:val="000111BD"/>
    <w:rsid w:val="00011AE9"/>
    <w:rsid w:val="00011E21"/>
    <w:rsid w:val="00011E7A"/>
    <w:rsid w:val="00011FC3"/>
    <w:rsid w:val="00012595"/>
    <w:rsid w:val="00012CFD"/>
    <w:rsid w:val="00012F56"/>
    <w:rsid w:val="00013187"/>
    <w:rsid w:val="000136DF"/>
    <w:rsid w:val="0001379A"/>
    <w:rsid w:val="00013B88"/>
    <w:rsid w:val="0001457F"/>
    <w:rsid w:val="00014A9F"/>
    <w:rsid w:val="00014BE8"/>
    <w:rsid w:val="00014C34"/>
    <w:rsid w:val="00015180"/>
    <w:rsid w:val="000157D9"/>
    <w:rsid w:val="00015870"/>
    <w:rsid w:val="00015B06"/>
    <w:rsid w:val="0001608E"/>
    <w:rsid w:val="000166E6"/>
    <w:rsid w:val="00016999"/>
    <w:rsid w:val="00016EB6"/>
    <w:rsid w:val="000178AD"/>
    <w:rsid w:val="00017B3D"/>
    <w:rsid w:val="00017C28"/>
    <w:rsid w:val="00017DD8"/>
    <w:rsid w:val="00017E62"/>
    <w:rsid w:val="00020754"/>
    <w:rsid w:val="00020A52"/>
    <w:rsid w:val="00020CB3"/>
    <w:rsid w:val="000213D4"/>
    <w:rsid w:val="000214B2"/>
    <w:rsid w:val="000219A6"/>
    <w:rsid w:val="00021FBC"/>
    <w:rsid w:val="00022161"/>
    <w:rsid w:val="00022456"/>
    <w:rsid w:val="000229D8"/>
    <w:rsid w:val="00022E19"/>
    <w:rsid w:val="00023330"/>
    <w:rsid w:val="00023928"/>
    <w:rsid w:val="00023C57"/>
    <w:rsid w:val="00023F34"/>
    <w:rsid w:val="00024020"/>
    <w:rsid w:val="00024C3D"/>
    <w:rsid w:val="00025220"/>
    <w:rsid w:val="000254FC"/>
    <w:rsid w:val="000255E1"/>
    <w:rsid w:val="00025642"/>
    <w:rsid w:val="0002584D"/>
    <w:rsid w:val="00025AC6"/>
    <w:rsid w:val="00025BC5"/>
    <w:rsid w:val="00025C8A"/>
    <w:rsid w:val="00025E90"/>
    <w:rsid w:val="00025F0C"/>
    <w:rsid w:val="000272AE"/>
    <w:rsid w:val="000272B2"/>
    <w:rsid w:val="00027863"/>
    <w:rsid w:val="000279CB"/>
    <w:rsid w:val="00027BB7"/>
    <w:rsid w:val="00027CA2"/>
    <w:rsid w:val="0003044A"/>
    <w:rsid w:val="00030D1A"/>
    <w:rsid w:val="0003113B"/>
    <w:rsid w:val="000312CF"/>
    <w:rsid w:val="0003162A"/>
    <w:rsid w:val="00031F18"/>
    <w:rsid w:val="00031F72"/>
    <w:rsid w:val="00032D4D"/>
    <w:rsid w:val="00032F31"/>
    <w:rsid w:val="00032FB2"/>
    <w:rsid w:val="00033883"/>
    <w:rsid w:val="000338E7"/>
    <w:rsid w:val="00033CB2"/>
    <w:rsid w:val="00033CF4"/>
    <w:rsid w:val="00033FA0"/>
    <w:rsid w:val="00034124"/>
    <w:rsid w:val="000345AA"/>
    <w:rsid w:val="0003477F"/>
    <w:rsid w:val="00034A13"/>
    <w:rsid w:val="00034DAD"/>
    <w:rsid w:val="00034F38"/>
    <w:rsid w:val="00035291"/>
    <w:rsid w:val="00035702"/>
    <w:rsid w:val="00035722"/>
    <w:rsid w:val="000358DA"/>
    <w:rsid w:val="00035B11"/>
    <w:rsid w:val="000360BF"/>
    <w:rsid w:val="000366D0"/>
    <w:rsid w:val="000367F7"/>
    <w:rsid w:val="000368A1"/>
    <w:rsid w:val="000368AC"/>
    <w:rsid w:val="0003705E"/>
    <w:rsid w:val="000370AB"/>
    <w:rsid w:val="000373B2"/>
    <w:rsid w:val="00037C6A"/>
    <w:rsid w:val="00037C8C"/>
    <w:rsid w:val="00037CDE"/>
    <w:rsid w:val="00037EF6"/>
    <w:rsid w:val="000400FE"/>
    <w:rsid w:val="00040296"/>
    <w:rsid w:val="000403EA"/>
    <w:rsid w:val="000409C8"/>
    <w:rsid w:val="000409D8"/>
    <w:rsid w:val="00040D8C"/>
    <w:rsid w:val="00041005"/>
    <w:rsid w:val="00041400"/>
    <w:rsid w:val="0004144E"/>
    <w:rsid w:val="000416C3"/>
    <w:rsid w:val="00041DBA"/>
    <w:rsid w:val="000420B1"/>
    <w:rsid w:val="000420C5"/>
    <w:rsid w:val="000421F7"/>
    <w:rsid w:val="00042EAA"/>
    <w:rsid w:val="00043311"/>
    <w:rsid w:val="00043554"/>
    <w:rsid w:val="00043AD7"/>
    <w:rsid w:val="00043BF6"/>
    <w:rsid w:val="00043D00"/>
    <w:rsid w:val="00044419"/>
    <w:rsid w:val="00044481"/>
    <w:rsid w:val="0004484C"/>
    <w:rsid w:val="000449EB"/>
    <w:rsid w:val="00044CE0"/>
    <w:rsid w:val="00044CF9"/>
    <w:rsid w:val="00045425"/>
    <w:rsid w:val="00045BB4"/>
    <w:rsid w:val="00045E58"/>
    <w:rsid w:val="0004607C"/>
    <w:rsid w:val="00046990"/>
    <w:rsid w:val="00046ECD"/>
    <w:rsid w:val="00046F19"/>
    <w:rsid w:val="00047047"/>
    <w:rsid w:val="00047152"/>
    <w:rsid w:val="000471E7"/>
    <w:rsid w:val="000476E7"/>
    <w:rsid w:val="000476F9"/>
    <w:rsid w:val="0004775C"/>
    <w:rsid w:val="00047A29"/>
    <w:rsid w:val="00047BB3"/>
    <w:rsid w:val="00047BC6"/>
    <w:rsid w:val="00047C41"/>
    <w:rsid w:val="00047F08"/>
    <w:rsid w:val="0005028A"/>
    <w:rsid w:val="00050B28"/>
    <w:rsid w:val="00050C33"/>
    <w:rsid w:val="00051007"/>
    <w:rsid w:val="00051500"/>
    <w:rsid w:val="00051549"/>
    <w:rsid w:val="00051B3B"/>
    <w:rsid w:val="00051C2D"/>
    <w:rsid w:val="000521DB"/>
    <w:rsid w:val="000521F8"/>
    <w:rsid w:val="0005226E"/>
    <w:rsid w:val="00052633"/>
    <w:rsid w:val="0005279A"/>
    <w:rsid w:val="000527BD"/>
    <w:rsid w:val="0005296C"/>
    <w:rsid w:val="00052A2B"/>
    <w:rsid w:val="00052AC7"/>
    <w:rsid w:val="0005320B"/>
    <w:rsid w:val="00053A75"/>
    <w:rsid w:val="00053B85"/>
    <w:rsid w:val="00053C72"/>
    <w:rsid w:val="000543F8"/>
    <w:rsid w:val="0005453C"/>
    <w:rsid w:val="00054582"/>
    <w:rsid w:val="00054686"/>
    <w:rsid w:val="00054A5D"/>
    <w:rsid w:val="00054A8C"/>
    <w:rsid w:val="00055019"/>
    <w:rsid w:val="00055084"/>
    <w:rsid w:val="00055A78"/>
    <w:rsid w:val="00055C37"/>
    <w:rsid w:val="000565DA"/>
    <w:rsid w:val="00056AF2"/>
    <w:rsid w:val="00056BCB"/>
    <w:rsid w:val="00056E22"/>
    <w:rsid w:val="00057185"/>
    <w:rsid w:val="000571E3"/>
    <w:rsid w:val="000571FB"/>
    <w:rsid w:val="0005732E"/>
    <w:rsid w:val="000575DC"/>
    <w:rsid w:val="00057650"/>
    <w:rsid w:val="00057B2F"/>
    <w:rsid w:val="00057DB2"/>
    <w:rsid w:val="00057F61"/>
    <w:rsid w:val="00057F72"/>
    <w:rsid w:val="00060074"/>
    <w:rsid w:val="00060507"/>
    <w:rsid w:val="00060B0B"/>
    <w:rsid w:val="00060FF7"/>
    <w:rsid w:val="00061114"/>
    <w:rsid w:val="00061291"/>
    <w:rsid w:val="000615FB"/>
    <w:rsid w:val="00061C38"/>
    <w:rsid w:val="0006209C"/>
    <w:rsid w:val="000624B9"/>
    <w:rsid w:val="0006296D"/>
    <w:rsid w:val="00062AFC"/>
    <w:rsid w:val="00062B44"/>
    <w:rsid w:val="000631DB"/>
    <w:rsid w:val="0006327C"/>
    <w:rsid w:val="000633BA"/>
    <w:rsid w:val="00063493"/>
    <w:rsid w:val="00063679"/>
    <w:rsid w:val="00063A1A"/>
    <w:rsid w:val="00063AD5"/>
    <w:rsid w:val="00063AE7"/>
    <w:rsid w:val="00063B64"/>
    <w:rsid w:val="00063CC2"/>
    <w:rsid w:val="00064504"/>
    <w:rsid w:val="00064C13"/>
    <w:rsid w:val="00064CB3"/>
    <w:rsid w:val="00064E27"/>
    <w:rsid w:val="00065578"/>
    <w:rsid w:val="0006569C"/>
    <w:rsid w:val="000658B6"/>
    <w:rsid w:val="00065D13"/>
    <w:rsid w:val="00065D8B"/>
    <w:rsid w:val="00065F9C"/>
    <w:rsid w:val="00066397"/>
    <w:rsid w:val="0006672A"/>
    <w:rsid w:val="000667B2"/>
    <w:rsid w:val="00066943"/>
    <w:rsid w:val="00066B08"/>
    <w:rsid w:val="00066CBB"/>
    <w:rsid w:val="00067026"/>
    <w:rsid w:val="00067146"/>
    <w:rsid w:val="000671A2"/>
    <w:rsid w:val="000675CE"/>
    <w:rsid w:val="0006799E"/>
    <w:rsid w:val="00067FA3"/>
    <w:rsid w:val="00070180"/>
    <w:rsid w:val="00070787"/>
    <w:rsid w:val="00071D72"/>
    <w:rsid w:val="00071DB2"/>
    <w:rsid w:val="00071F7D"/>
    <w:rsid w:val="00072077"/>
    <w:rsid w:val="000722BD"/>
    <w:rsid w:val="00072519"/>
    <w:rsid w:val="00072572"/>
    <w:rsid w:val="00072752"/>
    <w:rsid w:val="00072778"/>
    <w:rsid w:val="0007281B"/>
    <w:rsid w:val="00072878"/>
    <w:rsid w:val="000728FE"/>
    <w:rsid w:val="00072E8C"/>
    <w:rsid w:val="00073057"/>
    <w:rsid w:val="000734BD"/>
    <w:rsid w:val="000736A9"/>
    <w:rsid w:val="0007370F"/>
    <w:rsid w:val="000741CD"/>
    <w:rsid w:val="00074678"/>
    <w:rsid w:val="000749EC"/>
    <w:rsid w:val="00074A07"/>
    <w:rsid w:val="00074A66"/>
    <w:rsid w:val="00074EC4"/>
    <w:rsid w:val="000756BD"/>
    <w:rsid w:val="00075911"/>
    <w:rsid w:val="00075C4E"/>
    <w:rsid w:val="00075EC1"/>
    <w:rsid w:val="00075F56"/>
    <w:rsid w:val="0007638A"/>
    <w:rsid w:val="000766C0"/>
    <w:rsid w:val="00076DB4"/>
    <w:rsid w:val="00076DE7"/>
    <w:rsid w:val="00076FC3"/>
    <w:rsid w:val="00077346"/>
    <w:rsid w:val="00077482"/>
    <w:rsid w:val="00077639"/>
    <w:rsid w:val="00077A77"/>
    <w:rsid w:val="00077CC2"/>
    <w:rsid w:val="00080748"/>
    <w:rsid w:val="00080E23"/>
    <w:rsid w:val="000815EA"/>
    <w:rsid w:val="00081682"/>
    <w:rsid w:val="00081D19"/>
    <w:rsid w:val="00081E21"/>
    <w:rsid w:val="00081FF1"/>
    <w:rsid w:val="00082060"/>
    <w:rsid w:val="00082486"/>
    <w:rsid w:val="00082544"/>
    <w:rsid w:val="000825F1"/>
    <w:rsid w:val="0008264F"/>
    <w:rsid w:val="00082B38"/>
    <w:rsid w:val="00083166"/>
    <w:rsid w:val="000838BD"/>
    <w:rsid w:val="000838F6"/>
    <w:rsid w:val="00083CB4"/>
    <w:rsid w:val="00083D68"/>
    <w:rsid w:val="00083D7C"/>
    <w:rsid w:val="00083EDF"/>
    <w:rsid w:val="00083F32"/>
    <w:rsid w:val="0008421B"/>
    <w:rsid w:val="00084456"/>
    <w:rsid w:val="00084642"/>
    <w:rsid w:val="00084A9B"/>
    <w:rsid w:val="00084D45"/>
    <w:rsid w:val="00085A5C"/>
    <w:rsid w:val="00085CD3"/>
    <w:rsid w:val="00085D7D"/>
    <w:rsid w:val="00085E2D"/>
    <w:rsid w:val="000861BE"/>
    <w:rsid w:val="000862B0"/>
    <w:rsid w:val="00086949"/>
    <w:rsid w:val="00086BEB"/>
    <w:rsid w:val="00086C71"/>
    <w:rsid w:val="0008704E"/>
    <w:rsid w:val="000878C6"/>
    <w:rsid w:val="00087CB2"/>
    <w:rsid w:val="00087DF8"/>
    <w:rsid w:val="00090212"/>
    <w:rsid w:val="000902FF"/>
    <w:rsid w:val="0009047C"/>
    <w:rsid w:val="000907CD"/>
    <w:rsid w:val="00090DF6"/>
    <w:rsid w:val="000911D8"/>
    <w:rsid w:val="00091417"/>
    <w:rsid w:val="0009142D"/>
    <w:rsid w:val="00091638"/>
    <w:rsid w:val="00091742"/>
    <w:rsid w:val="00091BEF"/>
    <w:rsid w:val="00091EA8"/>
    <w:rsid w:val="0009202E"/>
    <w:rsid w:val="000923AB"/>
    <w:rsid w:val="00092659"/>
    <w:rsid w:val="000930B2"/>
    <w:rsid w:val="0009362B"/>
    <w:rsid w:val="000936EC"/>
    <w:rsid w:val="000936FC"/>
    <w:rsid w:val="00093735"/>
    <w:rsid w:val="00093C4A"/>
    <w:rsid w:val="00093EFF"/>
    <w:rsid w:val="00093F92"/>
    <w:rsid w:val="0009407A"/>
    <w:rsid w:val="000941A1"/>
    <w:rsid w:val="0009421D"/>
    <w:rsid w:val="0009435A"/>
    <w:rsid w:val="000945CF"/>
    <w:rsid w:val="00094D9D"/>
    <w:rsid w:val="00094E69"/>
    <w:rsid w:val="00095354"/>
    <w:rsid w:val="000953F1"/>
    <w:rsid w:val="0009550A"/>
    <w:rsid w:val="000957AB"/>
    <w:rsid w:val="00096125"/>
    <w:rsid w:val="0009657D"/>
    <w:rsid w:val="0009676D"/>
    <w:rsid w:val="000967BF"/>
    <w:rsid w:val="0009686F"/>
    <w:rsid w:val="000969F8"/>
    <w:rsid w:val="00096AAD"/>
    <w:rsid w:val="00096F3D"/>
    <w:rsid w:val="00097034"/>
    <w:rsid w:val="00097067"/>
    <w:rsid w:val="00097332"/>
    <w:rsid w:val="00097754"/>
    <w:rsid w:val="00097806"/>
    <w:rsid w:val="000979B0"/>
    <w:rsid w:val="00097AF4"/>
    <w:rsid w:val="00097B31"/>
    <w:rsid w:val="00097D3C"/>
    <w:rsid w:val="00097F22"/>
    <w:rsid w:val="000A020A"/>
    <w:rsid w:val="000A03E0"/>
    <w:rsid w:val="000A0609"/>
    <w:rsid w:val="000A06AE"/>
    <w:rsid w:val="000A09A9"/>
    <w:rsid w:val="000A0A0E"/>
    <w:rsid w:val="000A0A42"/>
    <w:rsid w:val="000A0AE7"/>
    <w:rsid w:val="000A0F44"/>
    <w:rsid w:val="000A104C"/>
    <w:rsid w:val="000A1B26"/>
    <w:rsid w:val="000A240E"/>
    <w:rsid w:val="000A2578"/>
    <w:rsid w:val="000A2BFC"/>
    <w:rsid w:val="000A2CD8"/>
    <w:rsid w:val="000A2F94"/>
    <w:rsid w:val="000A367F"/>
    <w:rsid w:val="000A36C4"/>
    <w:rsid w:val="000A3778"/>
    <w:rsid w:val="000A3D05"/>
    <w:rsid w:val="000A410D"/>
    <w:rsid w:val="000A41D1"/>
    <w:rsid w:val="000A45A4"/>
    <w:rsid w:val="000A4DB7"/>
    <w:rsid w:val="000A56B8"/>
    <w:rsid w:val="000A578F"/>
    <w:rsid w:val="000A5FD9"/>
    <w:rsid w:val="000A6E3D"/>
    <w:rsid w:val="000A77F3"/>
    <w:rsid w:val="000A7A36"/>
    <w:rsid w:val="000A7D3E"/>
    <w:rsid w:val="000A7F82"/>
    <w:rsid w:val="000B0087"/>
    <w:rsid w:val="000B01C0"/>
    <w:rsid w:val="000B0445"/>
    <w:rsid w:val="000B0503"/>
    <w:rsid w:val="000B0D1D"/>
    <w:rsid w:val="000B0EEA"/>
    <w:rsid w:val="000B11B7"/>
    <w:rsid w:val="000B151F"/>
    <w:rsid w:val="000B1683"/>
    <w:rsid w:val="000B18B6"/>
    <w:rsid w:val="000B1D5F"/>
    <w:rsid w:val="000B1F00"/>
    <w:rsid w:val="000B2026"/>
    <w:rsid w:val="000B21D5"/>
    <w:rsid w:val="000B251D"/>
    <w:rsid w:val="000B2841"/>
    <w:rsid w:val="000B2952"/>
    <w:rsid w:val="000B2CCF"/>
    <w:rsid w:val="000B2F25"/>
    <w:rsid w:val="000B32F0"/>
    <w:rsid w:val="000B52F4"/>
    <w:rsid w:val="000B5549"/>
    <w:rsid w:val="000B5823"/>
    <w:rsid w:val="000B589E"/>
    <w:rsid w:val="000B597D"/>
    <w:rsid w:val="000B5A8D"/>
    <w:rsid w:val="000B5B4E"/>
    <w:rsid w:val="000B60D0"/>
    <w:rsid w:val="000B66E4"/>
    <w:rsid w:val="000B67DC"/>
    <w:rsid w:val="000B6D83"/>
    <w:rsid w:val="000B6E74"/>
    <w:rsid w:val="000B7260"/>
    <w:rsid w:val="000B72D9"/>
    <w:rsid w:val="000B7453"/>
    <w:rsid w:val="000B7554"/>
    <w:rsid w:val="000B7AC5"/>
    <w:rsid w:val="000B7BE2"/>
    <w:rsid w:val="000C0095"/>
    <w:rsid w:val="000C0BB9"/>
    <w:rsid w:val="000C0D19"/>
    <w:rsid w:val="000C1831"/>
    <w:rsid w:val="000C18C8"/>
    <w:rsid w:val="000C1A8C"/>
    <w:rsid w:val="000C1DCB"/>
    <w:rsid w:val="000C1EF9"/>
    <w:rsid w:val="000C20F8"/>
    <w:rsid w:val="000C211B"/>
    <w:rsid w:val="000C249F"/>
    <w:rsid w:val="000C27A3"/>
    <w:rsid w:val="000C2F82"/>
    <w:rsid w:val="000C2FE1"/>
    <w:rsid w:val="000C322E"/>
    <w:rsid w:val="000C37C6"/>
    <w:rsid w:val="000C3DD7"/>
    <w:rsid w:val="000C3F61"/>
    <w:rsid w:val="000C417B"/>
    <w:rsid w:val="000C4208"/>
    <w:rsid w:val="000C420C"/>
    <w:rsid w:val="000C441F"/>
    <w:rsid w:val="000C442E"/>
    <w:rsid w:val="000C4775"/>
    <w:rsid w:val="000C4D23"/>
    <w:rsid w:val="000C5101"/>
    <w:rsid w:val="000C55D0"/>
    <w:rsid w:val="000C5D6D"/>
    <w:rsid w:val="000C6121"/>
    <w:rsid w:val="000C6B91"/>
    <w:rsid w:val="000C6CC9"/>
    <w:rsid w:val="000C6D07"/>
    <w:rsid w:val="000C6E94"/>
    <w:rsid w:val="000C7417"/>
    <w:rsid w:val="000C750B"/>
    <w:rsid w:val="000C7700"/>
    <w:rsid w:val="000D0283"/>
    <w:rsid w:val="000D06A8"/>
    <w:rsid w:val="000D0780"/>
    <w:rsid w:val="000D0BB4"/>
    <w:rsid w:val="000D0C9D"/>
    <w:rsid w:val="000D0D60"/>
    <w:rsid w:val="000D0F4C"/>
    <w:rsid w:val="000D1214"/>
    <w:rsid w:val="000D1E06"/>
    <w:rsid w:val="000D1E8B"/>
    <w:rsid w:val="000D2444"/>
    <w:rsid w:val="000D2A3D"/>
    <w:rsid w:val="000D2AAB"/>
    <w:rsid w:val="000D2FFC"/>
    <w:rsid w:val="000D31DA"/>
    <w:rsid w:val="000D33DC"/>
    <w:rsid w:val="000D3626"/>
    <w:rsid w:val="000D37B7"/>
    <w:rsid w:val="000D3807"/>
    <w:rsid w:val="000D3AFC"/>
    <w:rsid w:val="000D3D41"/>
    <w:rsid w:val="000D3E43"/>
    <w:rsid w:val="000D458F"/>
    <w:rsid w:val="000D4843"/>
    <w:rsid w:val="000D4D97"/>
    <w:rsid w:val="000D50E7"/>
    <w:rsid w:val="000D53E1"/>
    <w:rsid w:val="000D5682"/>
    <w:rsid w:val="000D591F"/>
    <w:rsid w:val="000D59E2"/>
    <w:rsid w:val="000D5D2B"/>
    <w:rsid w:val="000D613F"/>
    <w:rsid w:val="000D65F7"/>
    <w:rsid w:val="000D6A3D"/>
    <w:rsid w:val="000D6AE3"/>
    <w:rsid w:val="000D6D43"/>
    <w:rsid w:val="000D6E5F"/>
    <w:rsid w:val="000D70C3"/>
    <w:rsid w:val="000D727C"/>
    <w:rsid w:val="000D7902"/>
    <w:rsid w:val="000D7B70"/>
    <w:rsid w:val="000E0A32"/>
    <w:rsid w:val="000E0B0B"/>
    <w:rsid w:val="000E0FDB"/>
    <w:rsid w:val="000E10C6"/>
    <w:rsid w:val="000E19E0"/>
    <w:rsid w:val="000E1AB6"/>
    <w:rsid w:val="000E1E71"/>
    <w:rsid w:val="000E2207"/>
    <w:rsid w:val="000E2209"/>
    <w:rsid w:val="000E22BF"/>
    <w:rsid w:val="000E246B"/>
    <w:rsid w:val="000E27B0"/>
    <w:rsid w:val="000E2800"/>
    <w:rsid w:val="000E29FC"/>
    <w:rsid w:val="000E3800"/>
    <w:rsid w:val="000E3E5A"/>
    <w:rsid w:val="000E3F05"/>
    <w:rsid w:val="000E3F8C"/>
    <w:rsid w:val="000E402E"/>
    <w:rsid w:val="000E4044"/>
    <w:rsid w:val="000E42E3"/>
    <w:rsid w:val="000E482D"/>
    <w:rsid w:val="000E4979"/>
    <w:rsid w:val="000E49E6"/>
    <w:rsid w:val="000E4DFE"/>
    <w:rsid w:val="000E4E03"/>
    <w:rsid w:val="000E4E6E"/>
    <w:rsid w:val="000E5344"/>
    <w:rsid w:val="000E541B"/>
    <w:rsid w:val="000E5901"/>
    <w:rsid w:val="000E5957"/>
    <w:rsid w:val="000E5CC1"/>
    <w:rsid w:val="000E5D2F"/>
    <w:rsid w:val="000E5F82"/>
    <w:rsid w:val="000E5F9E"/>
    <w:rsid w:val="000E6366"/>
    <w:rsid w:val="000E6CA4"/>
    <w:rsid w:val="000E6F44"/>
    <w:rsid w:val="000E720A"/>
    <w:rsid w:val="000E77C9"/>
    <w:rsid w:val="000E7888"/>
    <w:rsid w:val="000E788A"/>
    <w:rsid w:val="000F02CC"/>
    <w:rsid w:val="000F045B"/>
    <w:rsid w:val="000F098C"/>
    <w:rsid w:val="000F0D67"/>
    <w:rsid w:val="000F0F73"/>
    <w:rsid w:val="000F132D"/>
    <w:rsid w:val="000F161A"/>
    <w:rsid w:val="000F170A"/>
    <w:rsid w:val="000F172F"/>
    <w:rsid w:val="000F1755"/>
    <w:rsid w:val="000F1771"/>
    <w:rsid w:val="000F1839"/>
    <w:rsid w:val="000F1DB9"/>
    <w:rsid w:val="000F1EEE"/>
    <w:rsid w:val="000F2171"/>
    <w:rsid w:val="000F22AC"/>
    <w:rsid w:val="000F2535"/>
    <w:rsid w:val="000F26FF"/>
    <w:rsid w:val="000F2B0A"/>
    <w:rsid w:val="000F2E1C"/>
    <w:rsid w:val="000F2E60"/>
    <w:rsid w:val="000F3035"/>
    <w:rsid w:val="000F3118"/>
    <w:rsid w:val="000F3275"/>
    <w:rsid w:val="000F3515"/>
    <w:rsid w:val="000F3AC5"/>
    <w:rsid w:val="000F48AB"/>
    <w:rsid w:val="000F48F8"/>
    <w:rsid w:val="000F4B9B"/>
    <w:rsid w:val="000F4C14"/>
    <w:rsid w:val="000F556E"/>
    <w:rsid w:val="000F5BE2"/>
    <w:rsid w:val="000F5D98"/>
    <w:rsid w:val="000F6556"/>
    <w:rsid w:val="000F6E29"/>
    <w:rsid w:val="000F73C6"/>
    <w:rsid w:val="000F7707"/>
    <w:rsid w:val="000F7726"/>
    <w:rsid w:val="000F7F57"/>
    <w:rsid w:val="00100B93"/>
    <w:rsid w:val="00100C5B"/>
    <w:rsid w:val="00101356"/>
    <w:rsid w:val="001014F8"/>
    <w:rsid w:val="001019AA"/>
    <w:rsid w:val="00101F3E"/>
    <w:rsid w:val="00101F54"/>
    <w:rsid w:val="00102ADE"/>
    <w:rsid w:val="00102C4F"/>
    <w:rsid w:val="00102EEC"/>
    <w:rsid w:val="00102F4A"/>
    <w:rsid w:val="001031C1"/>
    <w:rsid w:val="0010354C"/>
    <w:rsid w:val="001039D9"/>
    <w:rsid w:val="00103C37"/>
    <w:rsid w:val="0010417E"/>
    <w:rsid w:val="001041F8"/>
    <w:rsid w:val="0010452B"/>
    <w:rsid w:val="001046AB"/>
    <w:rsid w:val="001049F8"/>
    <w:rsid w:val="00104A68"/>
    <w:rsid w:val="00104B6A"/>
    <w:rsid w:val="00104BA6"/>
    <w:rsid w:val="0010540A"/>
    <w:rsid w:val="00105418"/>
    <w:rsid w:val="00105738"/>
    <w:rsid w:val="00105963"/>
    <w:rsid w:val="00106201"/>
    <w:rsid w:val="00106C21"/>
    <w:rsid w:val="00106F90"/>
    <w:rsid w:val="00107A82"/>
    <w:rsid w:val="00107EF7"/>
    <w:rsid w:val="00107FAB"/>
    <w:rsid w:val="00110034"/>
    <w:rsid w:val="001102ED"/>
    <w:rsid w:val="001104BA"/>
    <w:rsid w:val="00110747"/>
    <w:rsid w:val="00110ADE"/>
    <w:rsid w:val="00110C28"/>
    <w:rsid w:val="00110C4B"/>
    <w:rsid w:val="00110E61"/>
    <w:rsid w:val="00110F62"/>
    <w:rsid w:val="0011117B"/>
    <w:rsid w:val="001112CF"/>
    <w:rsid w:val="00111579"/>
    <w:rsid w:val="00111673"/>
    <w:rsid w:val="0011259B"/>
    <w:rsid w:val="00113061"/>
    <w:rsid w:val="00113183"/>
    <w:rsid w:val="001131A3"/>
    <w:rsid w:val="001133B0"/>
    <w:rsid w:val="0011389E"/>
    <w:rsid w:val="00113F37"/>
    <w:rsid w:val="00114598"/>
    <w:rsid w:val="00114812"/>
    <w:rsid w:val="001149E0"/>
    <w:rsid w:val="00114D50"/>
    <w:rsid w:val="00114DC7"/>
    <w:rsid w:val="00114E02"/>
    <w:rsid w:val="00114FDD"/>
    <w:rsid w:val="001150FE"/>
    <w:rsid w:val="0011555F"/>
    <w:rsid w:val="001157F9"/>
    <w:rsid w:val="0011590D"/>
    <w:rsid w:val="00116B20"/>
    <w:rsid w:val="00116B8C"/>
    <w:rsid w:val="00116CB0"/>
    <w:rsid w:val="00116F5C"/>
    <w:rsid w:val="00116F76"/>
    <w:rsid w:val="00117170"/>
    <w:rsid w:val="001173CB"/>
    <w:rsid w:val="00117A41"/>
    <w:rsid w:val="00117DE3"/>
    <w:rsid w:val="00120002"/>
    <w:rsid w:val="00120043"/>
    <w:rsid w:val="00120BC1"/>
    <w:rsid w:val="001213A9"/>
    <w:rsid w:val="00121573"/>
    <w:rsid w:val="00121FE5"/>
    <w:rsid w:val="00122311"/>
    <w:rsid w:val="0012253A"/>
    <w:rsid w:val="00122B0E"/>
    <w:rsid w:val="00122F4C"/>
    <w:rsid w:val="00122FE8"/>
    <w:rsid w:val="00123567"/>
    <w:rsid w:val="001236D3"/>
    <w:rsid w:val="00123A3F"/>
    <w:rsid w:val="00123B2B"/>
    <w:rsid w:val="00123DC8"/>
    <w:rsid w:val="0012432C"/>
    <w:rsid w:val="00124630"/>
    <w:rsid w:val="001246B7"/>
    <w:rsid w:val="00124852"/>
    <w:rsid w:val="00124A84"/>
    <w:rsid w:val="00124B8F"/>
    <w:rsid w:val="00124EC0"/>
    <w:rsid w:val="001250DB"/>
    <w:rsid w:val="001252F2"/>
    <w:rsid w:val="00125570"/>
    <w:rsid w:val="00125C5D"/>
    <w:rsid w:val="0012624B"/>
    <w:rsid w:val="00126421"/>
    <w:rsid w:val="00126521"/>
    <w:rsid w:val="0012672E"/>
    <w:rsid w:val="0012685A"/>
    <w:rsid w:val="00126A7B"/>
    <w:rsid w:val="00126FB9"/>
    <w:rsid w:val="00127635"/>
    <w:rsid w:val="001276F2"/>
    <w:rsid w:val="00127D8F"/>
    <w:rsid w:val="001306C4"/>
    <w:rsid w:val="001307BF"/>
    <w:rsid w:val="0013080C"/>
    <w:rsid w:val="00131424"/>
    <w:rsid w:val="001316B0"/>
    <w:rsid w:val="00131988"/>
    <w:rsid w:val="00131C07"/>
    <w:rsid w:val="00131CAA"/>
    <w:rsid w:val="00132234"/>
    <w:rsid w:val="00132ADF"/>
    <w:rsid w:val="00133544"/>
    <w:rsid w:val="0013398E"/>
    <w:rsid w:val="00134345"/>
    <w:rsid w:val="001345E7"/>
    <w:rsid w:val="00134802"/>
    <w:rsid w:val="00134BD3"/>
    <w:rsid w:val="0013503F"/>
    <w:rsid w:val="001354F4"/>
    <w:rsid w:val="0013575B"/>
    <w:rsid w:val="00135DDD"/>
    <w:rsid w:val="00136012"/>
    <w:rsid w:val="001360B6"/>
    <w:rsid w:val="00136645"/>
    <w:rsid w:val="00136691"/>
    <w:rsid w:val="00136A19"/>
    <w:rsid w:val="00136E3C"/>
    <w:rsid w:val="001371AB"/>
    <w:rsid w:val="0013723A"/>
    <w:rsid w:val="001372F8"/>
    <w:rsid w:val="001378B4"/>
    <w:rsid w:val="001379D5"/>
    <w:rsid w:val="0014012C"/>
    <w:rsid w:val="0014024D"/>
    <w:rsid w:val="0014078D"/>
    <w:rsid w:val="00140BDD"/>
    <w:rsid w:val="00140DEB"/>
    <w:rsid w:val="00140E67"/>
    <w:rsid w:val="001410CD"/>
    <w:rsid w:val="00141288"/>
    <w:rsid w:val="00141387"/>
    <w:rsid w:val="00141B37"/>
    <w:rsid w:val="00141D89"/>
    <w:rsid w:val="00141FCE"/>
    <w:rsid w:val="00141FF4"/>
    <w:rsid w:val="001422BD"/>
    <w:rsid w:val="0014254F"/>
    <w:rsid w:val="0014333D"/>
    <w:rsid w:val="001434CD"/>
    <w:rsid w:val="00143734"/>
    <w:rsid w:val="00143871"/>
    <w:rsid w:val="00143AFF"/>
    <w:rsid w:val="00143C50"/>
    <w:rsid w:val="001440F9"/>
    <w:rsid w:val="00144598"/>
    <w:rsid w:val="0014481A"/>
    <w:rsid w:val="00144994"/>
    <w:rsid w:val="00144AE1"/>
    <w:rsid w:val="00144B18"/>
    <w:rsid w:val="00145239"/>
    <w:rsid w:val="001454D1"/>
    <w:rsid w:val="001456CD"/>
    <w:rsid w:val="001459B5"/>
    <w:rsid w:val="001459D5"/>
    <w:rsid w:val="00145CFB"/>
    <w:rsid w:val="00145DA8"/>
    <w:rsid w:val="00145E77"/>
    <w:rsid w:val="001461B1"/>
    <w:rsid w:val="0014681F"/>
    <w:rsid w:val="00146995"/>
    <w:rsid w:val="00147793"/>
    <w:rsid w:val="001477C0"/>
    <w:rsid w:val="00147900"/>
    <w:rsid w:val="00147CA6"/>
    <w:rsid w:val="00147E46"/>
    <w:rsid w:val="00147E6D"/>
    <w:rsid w:val="00150306"/>
    <w:rsid w:val="00150329"/>
    <w:rsid w:val="00150495"/>
    <w:rsid w:val="00150C70"/>
    <w:rsid w:val="00151860"/>
    <w:rsid w:val="0015201D"/>
    <w:rsid w:val="0015206C"/>
    <w:rsid w:val="00152090"/>
    <w:rsid w:val="00152909"/>
    <w:rsid w:val="00152A53"/>
    <w:rsid w:val="00152AF4"/>
    <w:rsid w:val="00153009"/>
    <w:rsid w:val="0015314E"/>
    <w:rsid w:val="00153284"/>
    <w:rsid w:val="001537D1"/>
    <w:rsid w:val="00153844"/>
    <w:rsid w:val="00153855"/>
    <w:rsid w:val="0015485B"/>
    <w:rsid w:val="00154A92"/>
    <w:rsid w:val="00154FFE"/>
    <w:rsid w:val="001550A6"/>
    <w:rsid w:val="001551C1"/>
    <w:rsid w:val="00155312"/>
    <w:rsid w:val="00155D60"/>
    <w:rsid w:val="00155F06"/>
    <w:rsid w:val="00156BEC"/>
    <w:rsid w:val="00156F7A"/>
    <w:rsid w:val="001573A9"/>
    <w:rsid w:val="00157607"/>
    <w:rsid w:val="001577BB"/>
    <w:rsid w:val="001578FD"/>
    <w:rsid w:val="00157A60"/>
    <w:rsid w:val="00157D9A"/>
    <w:rsid w:val="001600BA"/>
    <w:rsid w:val="001602A0"/>
    <w:rsid w:val="00160820"/>
    <w:rsid w:val="00160D72"/>
    <w:rsid w:val="00161692"/>
    <w:rsid w:val="00161E09"/>
    <w:rsid w:val="00161EA8"/>
    <w:rsid w:val="0016235B"/>
    <w:rsid w:val="001625DC"/>
    <w:rsid w:val="00162879"/>
    <w:rsid w:val="00162D18"/>
    <w:rsid w:val="00162E00"/>
    <w:rsid w:val="001630C9"/>
    <w:rsid w:val="001631A5"/>
    <w:rsid w:val="001632CD"/>
    <w:rsid w:val="00163BD9"/>
    <w:rsid w:val="00163D5E"/>
    <w:rsid w:val="00164C5C"/>
    <w:rsid w:val="0016506E"/>
    <w:rsid w:val="001656B6"/>
    <w:rsid w:val="0016572A"/>
    <w:rsid w:val="00165F05"/>
    <w:rsid w:val="00166390"/>
    <w:rsid w:val="001664D1"/>
    <w:rsid w:val="0016660A"/>
    <w:rsid w:val="00166951"/>
    <w:rsid w:val="00166AAC"/>
    <w:rsid w:val="00166BCD"/>
    <w:rsid w:val="00166E8D"/>
    <w:rsid w:val="001672A7"/>
    <w:rsid w:val="00167B2E"/>
    <w:rsid w:val="00167DF0"/>
    <w:rsid w:val="00167F65"/>
    <w:rsid w:val="00170670"/>
    <w:rsid w:val="001707BC"/>
    <w:rsid w:val="001708DE"/>
    <w:rsid w:val="001709D3"/>
    <w:rsid w:val="00170B5A"/>
    <w:rsid w:val="00170E34"/>
    <w:rsid w:val="00171130"/>
    <w:rsid w:val="0017140A"/>
    <w:rsid w:val="00171549"/>
    <w:rsid w:val="001718BF"/>
    <w:rsid w:val="00171BE9"/>
    <w:rsid w:val="001720C9"/>
    <w:rsid w:val="0017230D"/>
    <w:rsid w:val="0017276F"/>
    <w:rsid w:val="00172BBD"/>
    <w:rsid w:val="00172D24"/>
    <w:rsid w:val="00173346"/>
    <w:rsid w:val="001734D2"/>
    <w:rsid w:val="00173639"/>
    <w:rsid w:val="001736CE"/>
    <w:rsid w:val="00173E92"/>
    <w:rsid w:val="00174711"/>
    <w:rsid w:val="0017472B"/>
    <w:rsid w:val="001747EC"/>
    <w:rsid w:val="00174CE3"/>
    <w:rsid w:val="00175184"/>
    <w:rsid w:val="0017520F"/>
    <w:rsid w:val="001752BC"/>
    <w:rsid w:val="00175337"/>
    <w:rsid w:val="001753FF"/>
    <w:rsid w:val="0017544A"/>
    <w:rsid w:val="001754FD"/>
    <w:rsid w:val="00175507"/>
    <w:rsid w:val="0017587E"/>
    <w:rsid w:val="001758FB"/>
    <w:rsid w:val="001759AA"/>
    <w:rsid w:val="00175C70"/>
    <w:rsid w:val="00176186"/>
    <w:rsid w:val="00176976"/>
    <w:rsid w:val="00176C85"/>
    <w:rsid w:val="00176D1A"/>
    <w:rsid w:val="00176F91"/>
    <w:rsid w:val="0017747D"/>
    <w:rsid w:val="0017748D"/>
    <w:rsid w:val="00177644"/>
    <w:rsid w:val="00177BC3"/>
    <w:rsid w:val="00177D6C"/>
    <w:rsid w:val="00177FB6"/>
    <w:rsid w:val="0018006D"/>
    <w:rsid w:val="0018039B"/>
    <w:rsid w:val="001804AD"/>
    <w:rsid w:val="001804C7"/>
    <w:rsid w:val="0018052F"/>
    <w:rsid w:val="0018082B"/>
    <w:rsid w:val="00180B83"/>
    <w:rsid w:val="00180E22"/>
    <w:rsid w:val="00180EFA"/>
    <w:rsid w:val="00181241"/>
    <w:rsid w:val="001812E2"/>
    <w:rsid w:val="00181CA9"/>
    <w:rsid w:val="00182077"/>
    <w:rsid w:val="00182389"/>
    <w:rsid w:val="00182C8C"/>
    <w:rsid w:val="00182ECF"/>
    <w:rsid w:val="00183629"/>
    <w:rsid w:val="0018368A"/>
    <w:rsid w:val="0018392E"/>
    <w:rsid w:val="001839D7"/>
    <w:rsid w:val="00184014"/>
    <w:rsid w:val="00184236"/>
    <w:rsid w:val="00184263"/>
    <w:rsid w:val="00184620"/>
    <w:rsid w:val="00184D84"/>
    <w:rsid w:val="00184F58"/>
    <w:rsid w:val="00185106"/>
    <w:rsid w:val="00185AF0"/>
    <w:rsid w:val="00185C5C"/>
    <w:rsid w:val="00185D3A"/>
    <w:rsid w:val="00185D6E"/>
    <w:rsid w:val="00185E79"/>
    <w:rsid w:val="0018650C"/>
    <w:rsid w:val="00186685"/>
    <w:rsid w:val="0018694C"/>
    <w:rsid w:val="00186959"/>
    <w:rsid w:val="001869D1"/>
    <w:rsid w:val="00186CA9"/>
    <w:rsid w:val="0018754B"/>
    <w:rsid w:val="001877A5"/>
    <w:rsid w:val="00187B44"/>
    <w:rsid w:val="00187EF8"/>
    <w:rsid w:val="00190329"/>
    <w:rsid w:val="001905EB"/>
    <w:rsid w:val="00190822"/>
    <w:rsid w:val="00190835"/>
    <w:rsid w:val="00190850"/>
    <w:rsid w:val="0019095B"/>
    <w:rsid w:val="00190A2F"/>
    <w:rsid w:val="00190D34"/>
    <w:rsid w:val="00190FA3"/>
    <w:rsid w:val="00191173"/>
    <w:rsid w:val="00191375"/>
    <w:rsid w:val="0019180F"/>
    <w:rsid w:val="00191A7D"/>
    <w:rsid w:val="00191C69"/>
    <w:rsid w:val="00191E99"/>
    <w:rsid w:val="00191F85"/>
    <w:rsid w:val="00191FA2"/>
    <w:rsid w:val="0019203F"/>
    <w:rsid w:val="00192081"/>
    <w:rsid w:val="001920C5"/>
    <w:rsid w:val="00192155"/>
    <w:rsid w:val="0019251B"/>
    <w:rsid w:val="001925FC"/>
    <w:rsid w:val="0019282A"/>
    <w:rsid w:val="00192988"/>
    <w:rsid w:val="001936AA"/>
    <w:rsid w:val="001937F9"/>
    <w:rsid w:val="001938C5"/>
    <w:rsid w:val="00193D48"/>
    <w:rsid w:val="0019533C"/>
    <w:rsid w:val="00195349"/>
    <w:rsid w:val="001956AA"/>
    <w:rsid w:val="00195C57"/>
    <w:rsid w:val="00195F4C"/>
    <w:rsid w:val="00196102"/>
    <w:rsid w:val="00196317"/>
    <w:rsid w:val="00196716"/>
    <w:rsid w:val="00196BF2"/>
    <w:rsid w:val="00196F5D"/>
    <w:rsid w:val="001972DF"/>
    <w:rsid w:val="001972FB"/>
    <w:rsid w:val="001977C5"/>
    <w:rsid w:val="001A01BF"/>
    <w:rsid w:val="001A0259"/>
    <w:rsid w:val="001A04D4"/>
    <w:rsid w:val="001A0705"/>
    <w:rsid w:val="001A0DE1"/>
    <w:rsid w:val="001A0F3A"/>
    <w:rsid w:val="001A0F86"/>
    <w:rsid w:val="001A1C67"/>
    <w:rsid w:val="001A2146"/>
    <w:rsid w:val="001A21C5"/>
    <w:rsid w:val="001A2325"/>
    <w:rsid w:val="001A236A"/>
    <w:rsid w:val="001A2926"/>
    <w:rsid w:val="001A29E9"/>
    <w:rsid w:val="001A2A7F"/>
    <w:rsid w:val="001A2D96"/>
    <w:rsid w:val="001A2DA4"/>
    <w:rsid w:val="001A36E7"/>
    <w:rsid w:val="001A3BA8"/>
    <w:rsid w:val="001A3C79"/>
    <w:rsid w:val="001A3CE7"/>
    <w:rsid w:val="001A43B7"/>
    <w:rsid w:val="001A4659"/>
    <w:rsid w:val="001A47D0"/>
    <w:rsid w:val="001A488F"/>
    <w:rsid w:val="001A49E3"/>
    <w:rsid w:val="001A4A0A"/>
    <w:rsid w:val="001A4BF3"/>
    <w:rsid w:val="001A4D75"/>
    <w:rsid w:val="001A4D77"/>
    <w:rsid w:val="001A5445"/>
    <w:rsid w:val="001A5856"/>
    <w:rsid w:val="001A5E86"/>
    <w:rsid w:val="001A6038"/>
    <w:rsid w:val="001A6AAF"/>
    <w:rsid w:val="001A6CB8"/>
    <w:rsid w:val="001A6D9F"/>
    <w:rsid w:val="001A705A"/>
    <w:rsid w:val="001A74FA"/>
    <w:rsid w:val="001A7AA3"/>
    <w:rsid w:val="001A7BF7"/>
    <w:rsid w:val="001A7BFA"/>
    <w:rsid w:val="001B00C2"/>
    <w:rsid w:val="001B0A61"/>
    <w:rsid w:val="001B0FB5"/>
    <w:rsid w:val="001B1211"/>
    <w:rsid w:val="001B130F"/>
    <w:rsid w:val="001B15B3"/>
    <w:rsid w:val="001B2BAF"/>
    <w:rsid w:val="001B2C8F"/>
    <w:rsid w:val="001B307F"/>
    <w:rsid w:val="001B38F5"/>
    <w:rsid w:val="001B3CF3"/>
    <w:rsid w:val="001B3D4C"/>
    <w:rsid w:val="001B3F78"/>
    <w:rsid w:val="001B3FEF"/>
    <w:rsid w:val="001B4354"/>
    <w:rsid w:val="001B4767"/>
    <w:rsid w:val="001B4B4A"/>
    <w:rsid w:val="001B4F0F"/>
    <w:rsid w:val="001B5643"/>
    <w:rsid w:val="001B57C9"/>
    <w:rsid w:val="001B57DB"/>
    <w:rsid w:val="001B5A6D"/>
    <w:rsid w:val="001B5D6D"/>
    <w:rsid w:val="001B5EF4"/>
    <w:rsid w:val="001B5F7E"/>
    <w:rsid w:val="001B6A68"/>
    <w:rsid w:val="001B6B47"/>
    <w:rsid w:val="001B7297"/>
    <w:rsid w:val="001B73FB"/>
    <w:rsid w:val="001B7839"/>
    <w:rsid w:val="001B7891"/>
    <w:rsid w:val="001B7B29"/>
    <w:rsid w:val="001B7E90"/>
    <w:rsid w:val="001C026B"/>
    <w:rsid w:val="001C0E2D"/>
    <w:rsid w:val="001C1000"/>
    <w:rsid w:val="001C1062"/>
    <w:rsid w:val="001C107B"/>
    <w:rsid w:val="001C1732"/>
    <w:rsid w:val="001C1D6A"/>
    <w:rsid w:val="001C1E50"/>
    <w:rsid w:val="001C24DC"/>
    <w:rsid w:val="001C2915"/>
    <w:rsid w:val="001C2FE4"/>
    <w:rsid w:val="001C3812"/>
    <w:rsid w:val="001C3AF3"/>
    <w:rsid w:val="001C406B"/>
    <w:rsid w:val="001C4110"/>
    <w:rsid w:val="001C4342"/>
    <w:rsid w:val="001C4AA7"/>
    <w:rsid w:val="001C4C44"/>
    <w:rsid w:val="001C4D09"/>
    <w:rsid w:val="001C4F03"/>
    <w:rsid w:val="001C54F1"/>
    <w:rsid w:val="001C5667"/>
    <w:rsid w:val="001C5871"/>
    <w:rsid w:val="001C596B"/>
    <w:rsid w:val="001C5D00"/>
    <w:rsid w:val="001C5E2B"/>
    <w:rsid w:val="001C5E7C"/>
    <w:rsid w:val="001C5F15"/>
    <w:rsid w:val="001C610B"/>
    <w:rsid w:val="001C6730"/>
    <w:rsid w:val="001C680F"/>
    <w:rsid w:val="001C6979"/>
    <w:rsid w:val="001C6AD2"/>
    <w:rsid w:val="001C730F"/>
    <w:rsid w:val="001C7320"/>
    <w:rsid w:val="001C7695"/>
    <w:rsid w:val="001C7A3F"/>
    <w:rsid w:val="001D012F"/>
    <w:rsid w:val="001D0379"/>
    <w:rsid w:val="001D0683"/>
    <w:rsid w:val="001D078A"/>
    <w:rsid w:val="001D09C8"/>
    <w:rsid w:val="001D1363"/>
    <w:rsid w:val="001D1CA7"/>
    <w:rsid w:val="001D2195"/>
    <w:rsid w:val="001D2233"/>
    <w:rsid w:val="001D2513"/>
    <w:rsid w:val="001D27DF"/>
    <w:rsid w:val="001D2BB1"/>
    <w:rsid w:val="001D2D9B"/>
    <w:rsid w:val="001D2F77"/>
    <w:rsid w:val="001D3551"/>
    <w:rsid w:val="001D35B1"/>
    <w:rsid w:val="001D3717"/>
    <w:rsid w:val="001D3B50"/>
    <w:rsid w:val="001D3B91"/>
    <w:rsid w:val="001D3CA5"/>
    <w:rsid w:val="001D3DAD"/>
    <w:rsid w:val="001D3DB6"/>
    <w:rsid w:val="001D40EA"/>
    <w:rsid w:val="001D4523"/>
    <w:rsid w:val="001D46AB"/>
    <w:rsid w:val="001D48D3"/>
    <w:rsid w:val="001D4D7F"/>
    <w:rsid w:val="001D4DEB"/>
    <w:rsid w:val="001D4E46"/>
    <w:rsid w:val="001D54B2"/>
    <w:rsid w:val="001D555C"/>
    <w:rsid w:val="001D565E"/>
    <w:rsid w:val="001D6103"/>
    <w:rsid w:val="001D6185"/>
    <w:rsid w:val="001D62AE"/>
    <w:rsid w:val="001D639C"/>
    <w:rsid w:val="001D6B4F"/>
    <w:rsid w:val="001D6CB5"/>
    <w:rsid w:val="001D6D3E"/>
    <w:rsid w:val="001D6E94"/>
    <w:rsid w:val="001D72AA"/>
    <w:rsid w:val="001D77BC"/>
    <w:rsid w:val="001D796A"/>
    <w:rsid w:val="001D79E9"/>
    <w:rsid w:val="001D7A16"/>
    <w:rsid w:val="001D7CAF"/>
    <w:rsid w:val="001D7E7F"/>
    <w:rsid w:val="001E0C60"/>
    <w:rsid w:val="001E0CC4"/>
    <w:rsid w:val="001E0CD1"/>
    <w:rsid w:val="001E0CED"/>
    <w:rsid w:val="001E0E0A"/>
    <w:rsid w:val="001E0EE6"/>
    <w:rsid w:val="001E0F66"/>
    <w:rsid w:val="001E1821"/>
    <w:rsid w:val="001E1DC0"/>
    <w:rsid w:val="001E2049"/>
    <w:rsid w:val="001E2405"/>
    <w:rsid w:val="001E2585"/>
    <w:rsid w:val="001E2CF8"/>
    <w:rsid w:val="001E2D6D"/>
    <w:rsid w:val="001E302F"/>
    <w:rsid w:val="001E34A8"/>
    <w:rsid w:val="001E3841"/>
    <w:rsid w:val="001E3992"/>
    <w:rsid w:val="001E3A75"/>
    <w:rsid w:val="001E439D"/>
    <w:rsid w:val="001E45F5"/>
    <w:rsid w:val="001E4749"/>
    <w:rsid w:val="001E4AB6"/>
    <w:rsid w:val="001E4ABE"/>
    <w:rsid w:val="001E4F2B"/>
    <w:rsid w:val="001E4F2C"/>
    <w:rsid w:val="001E5063"/>
    <w:rsid w:val="001E50A3"/>
    <w:rsid w:val="001E530A"/>
    <w:rsid w:val="001E54A4"/>
    <w:rsid w:val="001E5D4F"/>
    <w:rsid w:val="001E5ED6"/>
    <w:rsid w:val="001E5F82"/>
    <w:rsid w:val="001E602A"/>
    <w:rsid w:val="001E6391"/>
    <w:rsid w:val="001E6444"/>
    <w:rsid w:val="001E665E"/>
    <w:rsid w:val="001E6A04"/>
    <w:rsid w:val="001E6D84"/>
    <w:rsid w:val="001E71A4"/>
    <w:rsid w:val="001E755C"/>
    <w:rsid w:val="001E760C"/>
    <w:rsid w:val="001E7738"/>
    <w:rsid w:val="001E7C01"/>
    <w:rsid w:val="001F045F"/>
    <w:rsid w:val="001F048B"/>
    <w:rsid w:val="001F05AA"/>
    <w:rsid w:val="001F0657"/>
    <w:rsid w:val="001F101F"/>
    <w:rsid w:val="001F1BCE"/>
    <w:rsid w:val="001F1C6B"/>
    <w:rsid w:val="001F229E"/>
    <w:rsid w:val="001F238A"/>
    <w:rsid w:val="001F247F"/>
    <w:rsid w:val="001F28F8"/>
    <w:rsid w:val="001F2AD1"/>
    <w:rsid w:val="001F2E75"/>
    <w:rsid w:val="001F305A"/>
    <w:rsid w:val="001F335F"/>
    <w:rsid w:val="001F35FB"/>
    <w:rsid w:val="001F428B"/>
    <w:rsid w:val="001F4C34"/>
    <w:rsid w:val="001F4EBE"/>
    <w:rsid w:val="001F4F8D"/>
    <w:rsid w:val="001F509A"/>
    <w:rsid w:val="001F6028"/>
    <w:rsid w:val="001F6346"/>
    <w:rsid w:val="001F6665"/>
    <w:rsid w:val="001F66EC"/>
    <w:rsid w:val="001F66FF"/>
    <w:rsid w:val="001F68EC"/>
    <w:rsid w:val="001F69E7"/>
    <w:rsid w:val="001F6B2A"/>
    <w:rsid w:val="001F6DA9"/>
    <w:rsid w:val="001F6FD5"/>
    <w:rsid w:val="001F75C2"/>
    <w:rsid w:val="001F7706"/>
    <w:rsid w:val="001F7745"/>
    <w:rsid w:val="001F7A83"/>
    <w:rsid w:val="001F7B12"/>
    <w:rsid w:val="001F7C6A"/>
    <w:rsid w:val="001F7CFC"/>
    <w:rsid w:val="00200050"/>
    <w:rsid w:val="002008AA"/>
    <w:rsid w:val="00200A58"/>
    <w:rsid w:val="00200B0E"/>
    <w:rsid w:val="00200CFA"/>
    <w:rsid w:val="00200DC1"/>
    <w:rsid w:val="00200F3E"/>
    <w:rsid w:val="002014D0"/>
    <w:rsid w:val="00201583"/>
    <w:rsid w:val="00201869"/>
    <w:rsid w:val="00201987"/>
    <w:rsid w:val="002019A2"/>
    <w:rsid w:val="00201AD5"/>
    <w:rsid w:val="00201C7C"/>
    <w:rsid w:val="00201D02"/>
    <w:rsid w:val="00202B57"/>
    <w:rsid w:val="00202D1B"/>
    <w:rsid w:val="0020358F"/>
    <w:rsid w:val="00203594"/>
    <w:rsid w:val="00203867"/>
    <w:rsid w:val="00203AA1"/>
    <w:rsid w:val="00203C09"/>
    <w:rsid w:val="00203F1D"/>
    <w:rsid w:val="0020443A"/>
    <w:rsid w:val="0020444B"/>
    <w:rsid w:val="002049BD"/>
    <w:rsid w:val="00204E94"/>
    <w:rsid w:val="0020544F"/>
    <w:rsid w:val="002055E4"/>
    <w:rsid w:val="00205CE3"/>
    <w:rsid w:val="00205D74"/>
    <w:rsid w:val="00205F89"/>
    <w:rsid w:val="0020606B"/>
    <w:rsid w:val="00206104"/>
    <w:rsid w:val="002061CD"/>
    <w:rsid w:val="00206584"/>
    <w:rsid w:val="00206786"/>
    <w:rsid w:val="00206F36"/>
    <w:rsid w:val="00207672"/>
    <w:rsid w:val="002076E2"/>
    <w:rsid w:val="0020779D"/>
    <w:rsid w:val="002077E6"/>
    <w:rsid w:val="00207813"/>
    <w:rsid w:val="00207EB1"/>
    <w:rsid w:val="0021070C"/>
    <w:rsid w:val="00210776"/>
    <w:rsid w:val="00210894"/>
    <w:rsid w:val="00210CA5"/>
    <w:rsid w:val="002113EA"/>
    <w:rsid w:val="002115BA"/>
    <w:rsid w:val="00211D01"/>
    <w:rsid w:val="00211E74"/>
    <w:rsid w:val="00212272"/>
    <w:rsid w:val="002122E8"/>
    <w:rsid w:val="00212470"/>
    <w:rsid w:val="0021248D"/>
    <w:rsid w:val="002128B4"/>
    <w:rsid w:val="0021299E"/>
    <w:rsid w:val="00212A57"/>
    <w:rsid w:val="00212AFE"/>
    <w:rsid w:val="0021315E"/>
    <w:rsid w:val="00213429"/>
    <w:rsid w:val="002135F4"/>
    <w:rsid w:val="00213864"/>
    <w:rsid w:val="0021466A"/>
    <w:rsid w:val="00214764"/>
    <w:rsid w:val="00214B31"/>
    <w:rsid w:val="00215059"/>
    <w:rsid w:val="00215121"/>
    <w:rsid w:val="00215CEC"/>
    <w:rsid w:val="00215D30"/>
    <w:rsid w:val="00215FF0"/>
    <w:rsid w:val="0021613C"/>
    <w:rsid w:val="002174C2"/>
    <w:rsid w:val="00217816"/>
    <w:rsid w:val="002179DE"/>
    <w:rsid w:val="00217A23"/>
    <w:rsid w:val="002201BD"/>
    <w:rsid w:val="002201E2"/>
    <w:rsid w:val="0022025B"/>
    <w:rsid w:val="002205DB"/>
    <w:rsid w:val="00220B47"/>
    <w:rsid w:val="002213AF"/>
    <w:rsid w:val="002217F8"/>
    <w:rsid w:val="00221918"/>
    <w:rsid w:val="00221921"/>
    <w:rsid w:val="0022205C"/>
    <w:rsid w:val="0022213D"/>
    <w:rsid w:val="00222621"/>
    <w:rsid w:val="0022288E"/>
    <w:rsid w:val="002229DD"/>
    <w:rsid w:val="00222C3D"/>
    <w:rsid w:val="00222CE7"/>
    <w:rsid w:val="0022306C"/>
    <w:rsid w:val="0022316C"/>
    <w:rsid w:val="002231C3"/>
    <w:rsid w:val="002234F4"/>
    <w:rsid w:val="00223521"/>
    <w:rsid w:val="00223965"/>
    <w:rsid w:val="00223C76"/>
    <w:rsid w:val="00223FC6"/>
    <w:rsid w:val="00224005"/>
    <w:rsid w:val="00224425"/>
    <w:rsid w:val="00224504"/>
    <w:rsid w:val="002246D2"/>
    <w:rsid w:val="00224954"/>
    <w:rsid w:val="002249A1"/>
    <w:rsid w:val="00224CBA"/>
    <w:rsid w:val="002250E8"/>
    <w:rsid w:val="0022530E"/>
    <w:rsid w:val="00226149"/>
    <w:rsid w:val="00226315"/>
    <w:rsid w:val="00226511"/>
    <w:rsid w:val="00226525"/>
    <w:rsid w:val="002266AC"/>
    <w:rsid w:val="00226C78"/>
    <w:rsid w:val="0022734A"/>
    <w:rsid w:val="002274CE"/>
    <w:rsid w:val="00227DBD"/>
    <w:rsid w:val="00230061"/>
    <w:rsid w:val="0023030E"/>
    <w:rsid w:val="002303D4"/>
    <w:rsid w:val="00230AB9"/>
    <w:rsid w:val="00230D1D"/>
    <w:rsid w:val="002310FF"/>
    <w:rsid w:val="0023194F"/>
    <w:rsid w:val="002319F4"/>
    <w:rsid w:val="00231F6C"/>
    <w:rsid w:val="00232060"/>
    <w:rsid w:val="002327D5"/>
    <w:rsid w:val="0023286D"/>
    <w:rsid w:val="002328DB"/>
    <w:rsid w:val="00232A51"/>
    <w:rsid w:val="00232DFA"/>
    <w:rsid w:val="00232EDC"/>
    <w:rsid w:val="00232F33"/>
    <w:rsid w:val="0023320F"/>
    <w:rsid w:val="00233BA4"/>
    <w:rsid w:val="00233DB6"/>
    <w:rsid w:val="00234453"/>
    <w:rsid w:val="00234479"/>
    <w:rsid w:val="00234638"/>
    <w:rsid w:val="002346C9"/>
    <w:rsid w:val="00234756"/>
    <w:rsid w:val="002347D7"/>
    <w:rsid w:val="00234A28"/>
    <w:rsid w:val="00234BA3"/>
    <w:rsid w:val="00234BBE"/>
    <w:rsid w:val="0023558E"/>
    <w:rsid w:val="002356EE"/>
    <w:rsid w:val="002362AD"/>
    <w:rsid w:val="00236672"/>
    <w:rsid w:val="00236BD8"/>
    <w:rsid w:val="00237AF7"/>
    <w:rsid w:val="00237B45"/>
    <w:rsid w:val="00237D6A"/>
    <w:rsid w:val="00240506"/>
    <w:rsid w:val="00240527"/>
    <w:rsid w:val="002407D0"/>
    <w:rsid w:val="00240AD6"/>
    <w:rsid w:val="002411A4"/>
    <w:rsid w:val="002414A6"/>
    <w:rsid w:val="0024157E"/>
    <w:rsid w:val="0024179F"/>
    <w:rsid w:val="002417EB"/>
    <w:rsid w:val="00241ABF"/>
    <w:rsid w:val="00241B5C"/>
    <w:rsid w:val="00241D80"/>
    <w:rsid w:val="00242789"/>
    <w:rsid w:val="00242E00"/>
    <w:rsid w:val="00242F55"/>
    <w:rsid w:val="0024300F"/>
    <w:rsid w:val="00243628"/>
    <w:rsid w:val="00243776"/>
    <w:rsid w:val="00243BE9"/>
    <w:rsid w:val="00244328"/>
    <w:rsid w:val="00244ACE"/>
    <w:rsid w:val="00244D62"/>
    <w:rsid w:val="002454F6"/>
    <w:rsid w:val="00245670"/>
    <w:rsid w:val="0024633E"/>
    <w:rsid w:val="00246785"/>
    <w:rsid w:val="00246880"/>
    <w:rsid w:val="00246D6F"/>
    <w:rsid w:val="00246FA6"/>
    <w:rsid w:val="002470C0"/>
    <w:rsid w:val="0024733B"/>
    <w:rsid w:val="0024737E"/>
    <w:rsid w:val="00247AD1"/>
    <w:rsid w:val="00247C4A"/>
    <w:rsid w:val="00247D15"/>
    <w:rsid w:val="00247F30"/>
    <w:rsid w:val="00247F3D"/>
    <w:rsid w:val="00247F76"/>
    <w:rsid w:val="0025011F"/>
    <w:rsid w:val="00250230"/>
    <w:rsid w:val="00250614"/>
    <w:rsid w:val="00250BB1"/>
    <w:rsid w:val="00251011"/>
    <w:rsid w:val="0025173F"/>
    <w:rsid w:val="00251880"/>
    <w:rsid w:val="0025196F"/>
    <w:rsid w:val="0025204E"/>
    <w:rsid w:val="00252BE5"/>
    <w:rsid w:val="00252C6E"/>
    <w:rsid w:val="00253B11"/>
    <w:rsid w:val="00253CFA"/>
    <w:rsid w:val="00253D2F"/>
    <w:rsid w:val="00253E1A"/>
    <w:rsid w:val="00253E37"/>
    <w:rsid w:val="002545E8"/>
    <w:rsid w:val="00254926"/>
    <w:rsid w:val="00254B03"/>
    <w:rsid w:val="00255519"/>
    <w:rsid w:val="00255B9F"/>
    <w:rsid w:val="00255ECA"/>
    <w:rsid w:val="002560E7"/>
    <w:rsid w:val="00256187"/>
    <w:rsid w:val="002563F3"/>
    <w:rsid w:val="0025687B"/>
    <w:rsid w:val="00256FF3"/>
    <w:rsid w:val="0025727D"/>
    <w:rsid w:val="00257750"/>
    <w:rsid w:val="00257AD1"/>
    <w:rsid w:val="00257D3C"/>
    <w:rsid w:val="00257D69"/>
    <w:rsid w:val="00257E14"/>
    <w:rsid w:val="00260157"/>
    <w:rsid w:val="002605C6"/>
    <w:rsid w:val="002608A5"/>
    <w:rsid w:val="00260CE5"/>
    <w:rsid w:val="00260E3A"/>
    <w:rsid w:val="00261480"/>
    <w:rsid w:val="00261B71"/>
    <w:rsid w:val="00261EE5"/>
    <w:rsid w:val="00262148"/>
    <w:rsid w:val="0026218E"/>
    <w:rsid w:val="0026236B"/>
    <w:rsid w:val="00262378"/>
    <w:rsid w:val="002625B2"/>
    <w:rsid w:val="00262B30"/>
    <w:rsid w:val="00263ADB"/>
    <w:rsid w:val="00263D89"/>
    <w:rsid w:val="00263E91"/>
    <w:rsid w:val="00264521"/>
    <w:rsid w:val="00264601"/>
    <w:rsid w:val="002654C5"/>
    <w:rsid w:val="0026563B"/>
    <w:rsid w:val="002658C3"/>
    <w:rsid w:val="00265B6B"/>
    <w:rsid w:val="00265D15"/>
    <w:rsid w:val="002662AA"/>
    <w:rsid w:val="00266937"/>
    <w:rsid w:val="00266D6A"/>
    <w:rsid w:val="00266E3C"/>
    <w:rsid w:val="002673E6"/>
    <w:rsid w:val="00267426"/>
    <w:rsid w:val="002679D3"/>
    <w:rsid w:val="00267A33"/>
    <w:rsid w:val="00267E47"/>
    <w:rsid w:val="0027025C"/>
    <w:rsid w:val="00270389"/>
    <w:rsid w:val="002709A3"/>
    <w:rsid w:val="00270AD0"/>
    <w:rsid w:val="00270BB6"/>
    <w:rsid w:val="00270EE1"/>
    <w:rsid w:val="00270F80"/>
    <w:rsid w:val="00271456"/>
    <w:rsid w:val="00271559"/>
    <w:rsid w:val="002718C8"/>
    <w:rsid w:val="002718EE"/>
    <w:rsid w:val="00271AA3"/>
    <w:rsid w:val="00271C5D"/>
    <w:rsid w:val="002720EF"/>
    <w:rsid w:val="00272577"/>
    <w:rsid w:val="00272D72"/>
    <w:rsid w:val="002732CA"/>
    <w:rsid w:val="002733AD"/>
    <w:rsid w:val="00273B1E"/>
    <w:rsid w:val="00273F9C"/>
    <w:rsid w:val="00274119"/>
    <w:rsid w:val="0027426F"/>
    <w:rsid w:val="002742EA"/>
    <w:rsid w:val="002746AA"/>
    <w:rsid w:val="0027474A"/>
    <w:rsid w:val="00274A3A"/>
    <w:rsid w:val="00274B2F"/>
    <w:rsid w:val="00275063"/>
    <w:rsid w:val="002751D2"/>
    <w:rsid w:val="0027524C"/>
    <w:rsid w:val="00275395"/>
    <w:rsid w:val="00275444"/>
    <w:rsid w:val="00275614"/>
    <w:rsid w:val="0027574C"/>
    <w:rsid w:val="00275B66"/>
    <w:rsid w:val="00276233"/>
    <w:rsid w:val="00276625"/>
    <w:rsid w:val="002766B7"/>
    <w:rsid w:val="0027694D"/>
    <w:rsid w:val="002770C7"/>
    <w:rsid w:val="00277414"/>
    <w:rsid w:val="002776FE"/>
    <w:rsid w:val="0027789E"/>
    <w:rsid w:val="00277ACF"/>
    <w:rsid w:val="00277D4E"/>
    <w:rsid w:val="00277DEB"/>
    <w:rsid w:val="0028040B"/>
    <w:rsid w:val="002804C0"/>
    <w:rsid w:val="002806C8"/>
    <w:rsid w:val="00280A86"/>
    <w:rsid w:val="0028107B"/>
    <w:rsid w:val="00281123"/>
    <w:rsid w:val="00281150"/>
    <w:rsid w:val="00281382"/>
    <w:rsid w:val="0028143A"/>
    <w:rsid w:val="00281785"/>
    <w:rsid w:val="00281A10"/>
    <w:rsid w:val="00281BBE"/>
    <w:rsid w:val="00281D26"/>
    <w:rsid w:val="0028211F"/>
    <w:rsid w:val="002826CE"/>
    <w:rsid w:val="0028278C"/>
    <w:rsid w:val="00282B01"/>
    <w:rsid w:val="00282C83"/>
    <w:rsid w:val="00282F72"/>
    <w:rsid w:val="002834B0"/>
    <w:rsid w:val="0028367B"/>
    <w:rsid w:val="00283B62"/>
    <w:rsid w:val="00283B71"/>
    <w:rsid w:val="00283BD0"/>
    <w:rsid w:val="00283F47"/>
    <w:rsid w:val="00284A67"/>
    <w:rsid w:val="00284C52"/>
    <w:rsid w:val="00284FEF"/>
    <w:rsid w:val="00285185"/>
    <w:rsid w:val="00285456"/>
    <w:rsid w:val="00285AFA"/>
    <w:rsid w:val="00285F28"/>
    <w:rsid w:val="00286144"/>
    <w:rsid w:val="00286839"/>
    <w:rsid w:val="002868FE"/>
    <w:rsid w:val="00286C25"/>
    <w:rsid w:val="00286F87"/>
    <w:rsid w:val="00287229"/>
    <w:rsid w:val="002873A7"/>
    <w:rsid w:val="002873E6"/>
    <w:rsid w:val="0028741B"/>
    <w:rsid w:val="00287585"/>
    <w:rsid w:val="00287CA6"/>
    <w:rsid w:val="00287E08"/>
    <w:rsid w:val="00287E6F"/>
    <w:rsid w:val="002900C7"/>
    <w:rsid w:val="0029042A"/>
    <w:rsid w:val="00290457"/>
    <w:rsid w:val="0029047B"/>
    <w:rsid w:val="002906C2"/>
    <w:rsid w:val="002908B0"/>
    <w:rsid w:val="00290F3B"/>
    <w:rsid w:val="00290F64"/>
    <w:rsid w:val="0029165E"/>
    <w:rsid w:val="002919ED"/>
    <w:rsid w:val="00291B02"/>
    <w:rsid w:val="00291C8F"/>
    <w:rsid w:val="002923A1"/>
    <w:rsid w:val="002935E8"/>
    <w:rsid w:val="00293A5D"/>
    <w:rsid w:val="00293C7E"/>
    <w:rsid w:val="00294190"/>
    <w:rsid w:val="002947CB"/>
    <w:rsid w:val="00294871"/>
    <w:rsid w:val="002948DB"/>
    <w:rsid w:val="00294978"/>
    <w:rsid w:val="00294A1F"/>
    <w:rsid w:val="00294DC6"/>
    <w:rsid w:val="002951F3"/>
    <w:rsid w:val="002956B5"/>
    <w:rsid w:val="002959B3"/>
    <w:rsid w:val="00295AF9"/>
    <w:rsid w:val="00295FEB"/>
    <w:rsid w:val="002960C1"/>
    <w:rsid w:val="00296248"/>
    <w:rsid w:val="0029629A"/>
    <w:rsid w:val="002964C2"/>
    <w:rsid w:val="0029667C"/>
    <w:rsid w:val="002969E4"/>
    <w:rsid w:val="00296C02"/>
    <w:rsid w:val="00296C1F"/>
    <w:rsid w:val="00296CD0"/>
    <w:rsid w:val="00296D25"/>
    <w:rsid w:val="00296D9E"/>
    <w:rsid w:val="00296E62"/>
    <w:rsid w:val="00296FA2"/>
    <w:rsid w:val="002975CD"/>
    <w:rsid w:val="00297759"/>
    <w:rsid w:val="00297D1F"/>
    <w:rsid w:val="00297D9D"/>
    <w:rsid w:val="002A0150"/>
    <w:rsid w:val="002A04F7"/>
    <w:rsid w:val="002A095A"/>
    <w:rsid w:val="002A0AE4"/>
    <w:rsid w:val="002A0B96"/>
    <w:rsid w:val="002A10A3"/>
    <w:rsid w:val="002A153B"/>
    <w:rsid w:val="002A1840"/>
    <w:rsid w:val="002A1D60"/>
    <w:rsid w:val="002A2557"/>
    <w:rsid w:val="002A276E"/>
    <w:rsid w:val="002A30CE"/>
    <w:rsid w:val="002A30E3"/>
    <w:rsid w:val="002A3E74"/>
    <w:rsid w:val="002A3F26"/>
    <w:rsid w:val="002A4836"/>
    <w:rsid w:val="002A486A"/>
    <w:rsid w:val="002A4A01"/>
    <w:rsid w:val="002A4B76"/>
    <w:rsid w:val="002A4D92"/>
    <w:rsid w:val="002A503C"/>
    <w:rsid w:val="002A52D8"/>
    <w:rsid w:val="002A54E6"/>
    <w:rsid w:val="002A5594"/>
    <w:rsid w:val="002A56F0"/>
    <w:rsid w:val="002A58C4"/>
    <w:rsid w:val="002A58E4"/>
    <w:rsid w:val="002A5BC5"/>
    <w:rsid w:val="002A5DD7"/>
    <w:rsid w:val="002A5E48"/>
    <w:rsid w:val="002A5FE4"/>
    <w:rsid w:val="002A66CA"/>
    <w:rsid w:val="002A697D"/>
    <w:rsid w:val="002A6C14"/>
    <w:rsid w:val="002A704D"/>
    <w:rsid w:val="002A7253"/>
    <w:rsid w:val="002A738E"/>
    <w:rsid w:val="002A7575"/>
    <w:rsid w:val="002A794E"/>
    <w:rsid w:val="002A7C59"/>
    <w:rsid w:val="002B048A"/>
    <w:rsid w:val="002B063E"/>
    <w:rsid w:val="002B0A84"/>
    <w:rsid w:val="002B0ACC"/>
    <w:rsid w:val="002B0E2C"/>
    <w:rsid w:val="002B1488"/>
    <w:rsid w:val="002B14CB"/>
    <w:rsid w:val="002B15F6"/>
    <w:rsid w:val="002B17CD"/>
    <w:rsid w:val="002B17D2"/>
    <w:rsid w:val="002B1941"/>
    <w:rsid w:val="002B1A9B"/>
    <w:rsid w:val="002B1ACF"/>
    <w:rsid w:val="002B20EC"/>
    <w:rsid w:val="002B2301"/>
    <w:rsid w:val="002B2515"/>
    <w:rsid w:val="002B2811"/>
    <w:rsid w:val="002B2AD0"/>
    <w:rsid w:val="002B3864"/>
    <w:rsid w:val="002B3E61"/>
    <w:rsid w:val="002B3EA3"/>
    <w:rsid w:val="002B3EBF"/>
    <w:rsid w:val="002B3F1C"/>
    <w:rsid w:val="002B452E"/>
    <w:rsid w:val="002B48C4"/>
    <w:rsid w:val="002B4BFD"/>
    <w:rsid w:val="002B5E84"/>
    <w:rsid w:val="002B637F"/>
    <w:rsid w:val="002B654F"/>
    <w:rsid w:val="002B691C"/>
    <w:rsid w:val="002B6B6E"/>
    <w:rsid w:val="002B6FFC"/>
    <w:rsid w:val="002B71D2"/>
    <w:rsid w:val="002B7287"/>
    <w:rsid w:val="002B72D9"/>
    <w:rsid w:val="002B750A"/>
    <w:rsid w:val="002B77F8"/>
    <w:rsid w:val="002B7A84"/>
    <w:rsid w:val="002B7A92"/>
    <w:rsid w:val="002B7BF9"/>
    <w:rsid w:val="002B7C2F"/>
    <w:rsid w:val="002C005A"/>
    <w:rsid w:val="002C02A4"/>
    <w:rsid w:val="002C0991"/>
    <w:rsid w:val="002C0A83"/>
    <w:rsid w:val="002C0D18"/>
    <w:rsid w:val="002C0EE7"/>
    <w:rsid w:val="002C106F"/>
    <w:rsid w:val="002C112B"/>
    <w:rsid w:val="002C135A"/>
    <w:rsid w:val="002C147F"/>
    <w:rsid w:val="002C1544"/>
    <w:rsid w:val="002C15F9"/>
    <w:rsid w:val="002C1605"/>
    <w:rsid w:val="002C1989"/>
    <w:rsid w:val="002C1A13"/>
    <w:rsid w:val="002C1DA5"/>
    <w:rsid w:val="002C1EE3"/>
    <w:rsid w:val="002C21BB"/>
    <w:rsid w:val="002C2D8D"/>
    <w:rsid w:val="002C2DFE"/>
    <w:rsid w:val="002C2ECA"/>
    <w:rsid w:val="002C324D"/>
    <w:rsid w:val="002C32B9"/>
    <w:rsid w:val="002C374E"/>
    <w:rsid w:val="002C3A43"/>
    <w:rsid w:val="002C3E36"/>
    <w:rsid w:val="002C3E4E"/>
    <w:rsid w:val="002C4012"/>
    <w:rsid w:val="002C482F"/>
    <w:rsid w:val="002C4CEA"/>
    <w:rsid w:val="002C4D38"/>
    <w:rsid w:val="002C4E78"/>
    <w:rsid w:val="002C509E"/>
    <w:rsid w:val="002C50B7"/>
    <w:rsid w:val="002C51FF"/>
    <w:rsid w:val="002C54EA"/>
    <w:rsid w:val="002C56B1"/>
    <w:rsid w:val="002C579B"/>
    <w:rsid w:val="002C5AA4"/>
    <w:rsid w:val="002C5C50"/>
    <w:rsid w:val="002C5DD7"/>
    <w:rsid w:val="002C5FF5"/>
    <w:rsid w:val="002C66F8"/>
    <w:rsid w:val="002C680D"/>
    <w:rsid w:val="002C6A0E"/>
    <w:rsid w:val="002C6F2B"/>
    <w:rsid w:val="002C7418"/>
    <w:rsid w:val="002C7657"/>
    <w:rsid w:val="002C76B1"/>
    <w:rsid w:val="002C7776"/>
    <w:rsid w:val="002C7ABF"/>
    <w:rsid w:val="002C7B25"/>
    <w:rsid w:val="002C7BEC"/>
    <w:rsid w:val="002C7C02"/>
    <w:rsid w:val="002C7EF8"/>
    <w:rsid w:val="002D035E"/>
    <w:rsid w:val="002D0368"/>
    <w:rsid w:val="002D0777"/>
    <w:rsid w:val="002D085A"/>
    <w:rsid w:val="002D093B"/>
    <w:rsid w:val="002D0C69"/>
    <w:rsid w:val="002D0E2B"/>
    <w:rsid w:val="002D1341"/>
    <w:rsid w:val="002D14BC"/>
    <w:rsid w:val="002D15A3"/>
    <w:rsid w:val="002D183A"/>
    <w:rsid w:val="002D1B6B"/>
    <w:rsid w:val="002D2070"/>
    <w:rsid w:val="002D2174"/>
    <w:rsid w:val="002D277A"/>
    <w:rsid w:val="002D2B59"/>
    <w:rsid w:val="002D2D6A"/>
    <w:rsid w:val="002D31EB"/>
    <w:rsid w:val="002D33E3"/>
    <w:rsid w:val="002D3482"/>
    <w:rsid w:val="002D34A7"/>
    <w:rsid w:val="002D37D6"/>
    <w:rsid w:val="002D3BF7"/>
    <w:rsid w:val="002D3F1A"/>
    <w:rsid w:val="002D4006"/>
    <w:rsid w:val="002D4221"/>
    <w:rsid w:val="002D4B25"/>
    <w:rsid w:val="002D523E"/>
    <w:rsid w:val="002D5676"/>
    <w:rsid w:val="002D5735"/>
    <w:rsid w:val="002D5CFF"/>
    <w:rsid w:val="002D5E23"/>
    <w:rsid w:val="002D5F6E"/>
    <w:rsid w:val="002D5FDE"/>
    <w:rsid w:val="002D607F"/>
    <w:rsid w:val="002D6258"/>
    <w:rsid w:val="002D6564"/>
    <w:rsid w:val="002D66AA"/>
    <w:rsid w:val="002D687E"/>
    <w:rsid w:val="002D6DB6"/>
    <w:rsid w:val="002D717F"/>
    <w:rsid w:val="002D77CD"/>
    <w:rsid w:val="002D7B72"/>
    <w:rsid w:val="002E00D9"/>
    <w:rsid w:val="002E0202"/>
    <w:rsid w:val="002E06A3"/>
    <w:rsid w:val="002E0763"/>
    <w:rsid w:val="002E0915"/>
    <w:rsid w:val="002E0E71"/>
    <w:rsid w:val="002E0F93"/>
    <w:rsid w:val="002E125A"/>
    <w:rsid w:val="002E13E8"/>
    <w:rsid w:val="002E16D7"/>
    <w:rsid w:val="002E172A"/>
    <w:rsid w:val="002E1816"/>
    <w:rsid w:val="002E2063"/>
    <w:rsid w:val="002E2196"/>
    <w:rsid w:val="002E25A5"/>
    <w:rsid w:val="002E26CC"/>
    <w:rsid w:val="002E29D6"/>
    <w:rsid w:val="002E2FCC"/>
    <w:rsid w:val="002E3075"/>
    <w:rsid w:val="002E3293"/>
    <w:rsid w:val="002E39B9"/>
    <w:rsid w:val="002E4968"/>
    <w:rsid w:val="002E49C4"/>
    <w:rsid w:val="002E4D9B"/>
    <w:rsid w:val="002E60FE"/>
    <w:rsid w:val="002E6188"/>
    <w:rsid w:val="002E6205"/>
    <w:rsid w:val="002E6241"/>
    <w:rsid w:val="002E645F"/>
    <w:rsid w:val="002E657E"/>
    <w:rsid w:val="002E73A4"/>
    <w:rsid w:val="002E7557"/>
    <w:rsid w:val="002E75FB"/>
    <w:rsid w:val="002E764D"/>
    <w:rsid w:val="002E7944"/>
    <w:rsid w:val="002E7D00"/>
    <w:rsid w:val="002E7DBE"/>
    <w:rsid w:val="002F0242"/>
    <w:rsid w:val="002F041D"/>
    <w:rsid w:val="002F04BA"/>
    <w:rsid w:val="002F1211"/>
    <w:rsid w:val="002F1381"/>
    <w:rsid w:val="002F1428"/>
    <w:rsid w:val="002F15B5"/>
    <w:rsid w:val="002F16B4"/>
    <w:rsid w:val="002F1880"/>
    <w:rsid w:val="002F1A14"/>
    <w:rsid w:val="002F1FA4"/>
    <w:rsid w:val="002F1FAE"/>
    <w:rsid w:val="002F1FC3"/>
    <w:rsid w:val="002F23FA"/>
    <w:rsid w:val="002F2864"/>
    <w:rsid w:val="002F294B"/>
    <w:rsid w:val="002F3236"/>
    <w:rsid w:val="002F32A3"/>
    <w:rsid w:val="002F3717"/>
    <w:rsid w:val="002F3846"/>
    <w:rsid w:val="002F3A2E"/>
    <w:rsid w:val="002F3E0B"/>
    <w:rsid w:val="002F4159"/>
    <w:rsid w:val="002F44F3"/>
    <w:rsid w:val="002F45F4"/>
    <w:rsid w:val="002F46C5"/>
    <w:rsid w:val="002F4D0C"/>
    <w:rsid w:val="002F4F51"/>
    <w:rsid w:val="002F51AE"/>
    <w:rsid w:val="002F6218"/>
    <w:rsid w:val="002F6237"/>
    <w:rsid w:val="002F6282"/>
    <w:rsid w:val="002F64DB"/>
    <w:rsid w:val="002F6A3C"/>
    <w:rsid w:val="002F6A4F"/>
    <w:rsid w:val="002F6C42"/>
    <w:rsid w:val="002F6C5B"/>
    <w:rsid w:val="002F701C"/>
    <w:rsid w:val="002F77C8"/>
    <w:rsid w:val="002F7FF3"/>
    <w:rsid w:val="0030003B"/>
    <w:rsid w:val="00300088"/>
    <w:rsid w:val="00300317"/>
    <w:rsid w:val="003005C5"/>
    <w:rsid w:val="0030085E"/>
    <w:rsid w:val="00300D62"/>
    <w:rsid w:val="0030141C"/>
    <w:rsid w:val="00301467"/>
    <w:rsid w:val="00301930"/>
    <w:rsid w:val="003019AC"/>
    <w:rsid w:val="00301CCC"/>
    <w:rsid w:val="00301F24"/>
    <w:rsid w:val="00302081"/>
    <w:rsid w:val="00302182"/>
    <w:rsid w:val="0030252A"/>
    <w:rsid w:val="00302853"/>
    <w:rsid w:val="0030287F"/>
    <w:rsid w:val="00302881"/>
    <w:rsid w:val="00302AA6"/>
    <w:rsid w:val="00302D24"/>
    <w:rsid w:val="00302FF6"/>
    <w:rsid w:val="003033E7"/>
    <w:rsid w:val="0030348C"/>
    <w:rsid w:val="0030351A"/>
    <w:rsid w:val="003036CC"/>
    <w:rsid w:val="00303BA6"/>
    <w:rsid w:val="00303F1C"/>
    <w:rsid w:val="003042B9"/>
    <w:rsid w:val="003044D8"/>
    <w:rsid w:val="003045FE"/>
    <w:rsid w:val="003047A6"/>
    <w:rsid w:val="00304C1E"/>
    <w:rsid w:val="0030541A"/>
    <w:rsid w:val="00305612"/>
    <w:rsid w:val="00305678"/>
    <w:rsid w:val="003058CA"/>
    <w:rsid w:val="003058FC"/>
    <w:rsid w:val="00305A08"/>
    <w:rsid w:val="00305DAA"/>
    <w:rsid w:val="00305EE3"/>
    <w:rsid w:val="0030645C"/>
    <w:rsid w:val="003069E5"/>
    <w:rsid w:val="00306BEA"/>
    <w:rsid w:val="003070B9"/>
    <w:rsid w:val="003072B1"/>
    <w:rsid w:val="00307303"/>
    <w:rsid w:val="003079F1"/>
    <w:rsid w:val="00307F10"/>
    <w:rsid w:val="0031028A"/>
    <w:rsid w:val="00310F8E"/>
    <w:rsid w:val="00311049"/>
    <w:rsid w:val="00311B02"/>
    <w:rsid w:val="00311B32"/>
    <w:rsid w:val="00311BAE"/>
    <w:rsid w:val="00311C27"/>
    <w:rsid w:val="00311C50"/>
    <w:rsid w:val="00311CB0"/>
    <w:rsid w:val="00311CC4"/>
    <w:rsid w:val="00311FF0"/>
    <w:rsid w:val="0031233F"/>
    <w:rsid w:val="0031261F"/>
    <w:rsid w:val="00312914"/>
    <w:rsid w:val="00312C5E"/>
    <w:rsid w:val="00313499"/>
    <w:rsid w:val="0031381A"/>
    <w:rsid w:val="0031386B"/>
    <w:rsid w:val="00314244"/>
    <w:rsid w:val="0031425A"/>
    <w:rsid w:val="003145DB"/>
    <w:rsid w:val="003146D6"/>
    <w:rsid w:val="00314789"/>
    <w:rsid w:val="0031504A"/>
    <w:rsid w:val="003152F9"/>
    <w:rsid w:val="003153BB"/>
    <w:rsid w:val="00315C75"/>
    <w:rsid w:val="00316229"/>
    <w:rsid w:val="00316259"/>
    <w:rsid w:val="00316527"/>
    <w:rsid w:val="00316C79"/>
    <w:rsid w:val="00317017"/>
    <w:rsid w:val="0031714F"/>
    <w:rsid w:val="0031751C"/>
    <w:rsid w:val="0031756E"/>
    <w:rsid w:val="003175D8"/>
    <w:rsid w:val="00317C41"/>
    <w:rsid w:val="00320024"/>
    <w:rsid w:val="00320678"/>
    <w:rsid w:val="00320832"/>
    <w:rsid w:val="003209B9"/>
    <w:rsid w:val="00321301"/>
    <w:rsid w:val="00321E11"/>
    <w:rsid w:val="003220EE"/>
    <w:rsid w:val="0032248A"/>
    <w:rsid w:val="003225F0"/>
    <w:rsid w:val="00322776"/>
    <w:rsid w:val="00322AE4"/>
    <w:rsid w:val="00322CAB"/>
    <w:rsid w:val="00322D00"/>
    <w:rsid w:val="003230BA"/>
    <w:rsid w:val="003233D4"/>
    <w:rsid w:val="003236DA"/>
    <w:rsid w:val="003237CE"/>
    <w:rsid w:val="003238EA"/>
    <w:rsid w:val="0032397E"/>
    <w:rsid w:val="00323ABD"/>
    <w:rsid w:val="00324363"/>
    <w:rsid w:val="00324570"/>
    <w:rsid w:val="0032480B"/>
    <w:rsid w:val="003248CB"/>
    <w:rsid w:val="00324AA0"/>
    <w:rsid w:val="00324D5B"/>
    <w:rsid w:val="00324DF3"/>
    <w:rsid w:val="00325013"/>
    <w:rsid w:val="0032625E"/>
    <w:rsid w:val="0032650E"/>
    <w:rsid w:val="00326850"/>
    <w:rsid w:val="00326931"/>
    <w:rsid w:val="00326D9D"/>
    <w:rsid w:val="00327029"/>
    <w:rsid w:val="00327188"/>
    <w:rsid w:val="00327701"/>
    <w:rsid w:val="00327839"/>
    <w:rsid w:val="003300A7"/>
    <w:rsid w:val="0033042C"/>
    <w:rsid w:val="0033047F"/>
    <w:rsid w:val="00330983"/>
    <w:rsid w:val="00330B36"/>
    <w:rsid w:val="00330B5F"/>
    <w:rsid w:val="00330CE8"/>
    <w:rsid w:val="00331023"/>
    <w:rsid w:val="00331673"/>
    <w:rsid w:val="00331A2C"/>
    <w:rsid w:val="00331A62"/>
    <w:rsid w:val="00331DA0"/>
    <w:rsid w:val="00332171"/>
    <w:rsid w:val="0033219D"/>
    <w:rsid w:val="003323E9"/>
    <w:rsid w:val="0033263B"/>
    <w:rsid w:val="003326F4"/>
    <w:rsid w:val="00332A18"/>
    <w:rsid w:val="00332A51"/>
    <w:rsid w:val="00332A9B"/>
    <w:rsid w:val="003339A1"/>
    <w:rsid w:val="00333A71"/>
    <w:rsid w:val="00333C87"/>
    <w:rsid w:val="003341CE"/>
    <w:rsid w:val="0033453E"/>
    <w:rsid w:val="003347C7"/>
    <w:rsid w:val="00334882"/>
    <w:rsid w:val="003354D3"/>
    <w:rsid w:val="0033554C"/>
    <w:rsid w:val="00335C9A"/>
    <w:rsid w:val="00335DAA"/>
    <w:rsid w:val="00336607"/>
    <w:rsid w:val="0033663F"/>
    <w:rsid w:val="003367EF"/>
    <w:rsid w:val="00336A8F"/>
    <w:rsid w:val="00336D18"/>
    <w:rsid w:val="00336EB8"/>
    <w:rsid w:val="00337297"/>
    <w:rsid w:val="0033742A"/>
    <w:rsid w:val="00337478"/>
    <w:rsid w:val="003374C7"/>
    <w:rsid w:val="00337846"/>
    <w:rsid w:val="00337D09"/>
    <w:rsid w:val="00340250"/>
    <w:rsid w:val="00340C76"/>
    <w:rsid w:val="00340F4D"/>
    <w:rsid w:val="003411A9"/>
    <w:rsid w:val="003414FD"/>
    <w:rsid w:val="00341EC6"/>
    <w:rsid w:val="003427D0"/>
    <w:rsid w:val="00342979"/>
    <w:rsid w:val="00343109"/>
    <w:rsid w:val="0034321F"/>
    <w:rsid w:val="00343399"/>
    <w:rsid w:val="003436AC"/>
    <w:rsid w:val="00343B2B"/>
    <w:rsid w:val="00344810"/>
    <w:rsid w:val="00344A9E"/>
    <w:rsid w:val="00344ACC"/>
    <w:rsid w:val="00344B4B"/>
    <w:rsid w:val="00344D1B"/>
    <w:rsid w:val="00344F3D"/>
    <w:rsid w:val="003452A7"/>
    <w:rsid w:val="00345389"/>
    <w:rsid w:val="00345A4E"/>
    <w:rsid w:val="00345AF2"/>
    <w:rsid w:val="003460E0"/>
    <w:rsid w:val="00346348"/>
    <w:rsid w:val="00346396"/>
    <w:rsid w:val="0034683E"/>
    <w:rsid w:val="00346A87"/>
    <w:rsid w:val="00347B87"/>
    <w:rsid w:val="00347BD9"/>
    <w:rsid w:val="00350187"/>
    <w:rsid w:val="003501F2"/>
    <w:rsid w:val="003503F7"/>
    <w:rsid w:val="0035045F"/>
    <w:rsid w:val="00350632"/>
    <w:rsid w:val="00350720"/>
    <w:rsid w:val="00350F81"/>
    <w:rsid w:val="00351012"/>
    <w:rsid w:val="0035127A"/>
    <w:rsid w:val="00351530"/>
    <w:rsid w:val="00351559"/>
    <w:rsid w:val="0035179E"/>
    <w:rsid w:val="00351E1B"/>
    <w:rsid w:val="00351F75"/>
    <w:rsid w:val="00352374"/>
    <w:rsid w:val="00352392"/>
    <w:rsid w:val="003526F6"/>
    <w:rsid w:val="00352AE1"/>
    <w:rsid w:val="00352F6C"/>
    <w:rsid w:val="003530AF"/>
    <w:rsid w:val="00353249"/>
    <w:rsid w:val="0035344B"/>
    <w:rsid w:val="003536A3"/>
    <w:rsid w:val="003537CA"/>
    <w:rsid w:val="00353C4D"/>
    <w:rsid w:val="00353F72"/>
    <w:rsid w:val="0035466D"/>
    <w:rsid w:val="003546B3"/>
    <w:rsid w:val="00354740"/>
    <w:rsid w:val="00354784"/>
    <w:rsid w:val="003548B7"/>
    <w:rsid w:val="00354B72"/>
    <w:rsid w:val="00354EF4"/>
    <w:rsid w:val="00355208"/>
    <w:rsid w:val="0035537C"/>
    <w:rsid w:val="003555C6"/>
    <w:rsid w:val="00355770"/>
    <w:rsid w:val="0035595A"/>
    <w:rsid w:val="00355B39"/>
    <w:rsid w:val="00355BBC"/>
    <w:rsid w:val="00355C1E"/>
    <w:rsid w:val="0035601C"/>
    <w:rsid w:val="0035652A"/>
    <w:rsid w:val="00356D70"/>
    <w:rsid w:val="00356EC8"/>
    <w:rsid w:val="00357453"/>
    <w:rsid w:val="003574D0"/>
    <w:rsid w:val="00357512"/>
    <w:rsid w:val="00357C61"/>
    <w:rsid w:val="00357EEF"/>
    <w:rsid w:val="003600E7"/>
    <w:rsid w:val="003601B9"/>
    <w:rsid w:val="0036046B"/>
    <w:rsid w:val="00361004"/>
    <w:rsid w:val="0036127B"/>
    <w:rsid w:val="00361444"/>
    <w:rsid w:val="00361887"/>
    <w:rsid w:val="0036196E"/>
    <w:rsid w:val="003619B6"/>
    <w:rsid w:val="00361BCD"/>
    <w:rsid w:val="00361E3B"/>
    <w:rsid w:val="003624C5"/>
    <w:rsid w:val="00362663"/>
    <w:rsid w:val="003627B2"/>
    <w:rsid w:val="00362884"/>
    <w:rsid w:val="00362DB0"/>
    <w:rsid w:val="00362EA1"/>
    <w:rsid w:val="00362F22"/>
    <w:rsid w:val="00362F76"/>
    <w:rsid w:val="00363371"/>
    <w:rsid w:val="00363432"/>
    <w:rsid w:val="00363556"/>
    <w:rsid w:val="0036415B"/>
    <w:rsid w:val="0036423F"/>
    <w:rsid w:val="0036426C"/>
    <w:rsid w:val="0036446B"/>
    <w:rsid w:val="003644E3"/>
    <w:rsid w:val="003645A2"/>
    <w:rsid w:val="003645FC"/>
    <w:rsid w:val="00364A08"/>
    <w:rsid w:val="003650C3"/>
    <w:rsid w:val="003653EB"/>
    <w:rsid w:val="003657A5"/>
    <w:rsid w:val="00365870"/>
    <w:rsid w:val="00365B1F"/>
    <w:rsid w:val="00365EA3"/>
    <w:rsid w:val="003664FE"/>
    <w:rsid w:val="00366CAB"/>
    <w:rsid w:val="00366D89"/>
    <w:rsid w:val="00367224"/>
    <w:rsid w:val="00367B42"/>
    <w:rsid w:val="00367D48"/>
    <w:rsid w:val="00367EE1"/>
    <w:rsid w:val="00367FDE"/>
    <w:rsid w:val="003702AD"/>
    <w:rsid w:val="00370610"/>
    <w:rsid w:val="00370A2E"/>
    <w:rsid w:val="00370D7B"/>
    <w:rsid w:val="00371091"/>
    <w:rsid w:val="00371397"/>
    <w:rsid w:val="0037154D"/>
    <w:rsid w:val="00371609"/>
    <w:rsid w:val="00371647"/>
    <w:rsid w:val="00371DB3"/>
    <w:rsid w:val="0037202F"/>
    <w:rsid w:val="003725F9"/>
    <w:rsid w:val="003727A7"/>
    <w:rsid w:val="00373491"/>
    <w:rsid w:val="00373780"/>
    <w:rsid w:val="00373889"/>
    <w:rsid w:val="00373D33"/>
    <w:rsid w:val="00373FDB"/>
    <w:rsid w:val="0037417C"/>
    <w:rsid w:val="003742B8"/>
    <w:rsid w:val="003743E8"/>
    <w:rsid w:val="00374432"/>
    <w:rsid w:val="0037484F"/>
    <w:rsid w:val="003748FF"/>
    <w:rsid w:val="0037492C"/>
    <w:rsid w:val="00374CCD"/>
    <w:rsid w:val="00374F17"/>
    <w:rsid w:val="00375372"/>
    <w:rsid w:val="00375711"/>
    <w:rsid w:val="00375BC7"/>
    <w:rsid w:val="0037634F"/>
    <w:rsid w:val="0037637E"/>
    <w:rsid w:val="0037699F"/>
    <w:rsid w:val="00376B36"/>
    <w:rsid w:val="00376DA6"/>
    <w:rsid w:val="00376DDC"/>
    <w:rsid w:val="00376EF2"/>
    <w:rsid w:val="00377714"/>
    <w:rsid w:val="00377830"/>
    <w:rsid w:val="003778E1"/>
    <w:rsid w:val="00377912"/>
    <w:rsid w:val="0038027F"/>
    <w:rsid w:val="003806DD"/>
    <w:rsid w:val="00380731"/>
    <w:rsid w:val="003807BA"/>
    <w:rsid w:val="00380954"/>
    <w:rsid w:val="00380C01"/>
    <w:rsid w:val="00380EC5"/>
    <w:rsid w:val="003810D6"/>
    <w:rsid w:val="003815F0"/>
    <w:rsid w:val="00381884"/>
    <w:rsid w:val="0038188A"/>
    <w:rsid w:val="00381973"/>
    <w:rsid w:val="00381C02"/>
    <w:rsid w:val="00381D77"/>
    <w:rsid w:val="00381E09"/>
    <w:rsid w:val="00381EB9"/>
    <w:rsid w:val="00382143"/>
    <w:rsid w:val="003821E4"/>
    <w:rsid w:val="0038228E"/>
    <w:rsid w:val="0038232F"/>
    <w:rsid w:val="00383A09"/>
    <w:rsid w:val="00383AA7"/>
    <w:rsid w:val="00383B6D"/>
    <w:rsid w:val="00383EF6"/>
    <w:rsid w:val="00383F27"/>
    <w:rsid w:val="00384369"/>
    <w:rsid w:val="00384AD3"/>
    <w:rsid w:val="00384B12"/>
    <w:rsid w:val="00384E18"/>
    <w:rsid w:val="0038544A"/>
    <w:rsid w:val="0038570B"/>
    <w:rsid w:val="00385B9D"/>
    <w:rsid w:val="00385E03"/>
    <w:rsid w:val="00385E9E"/>
    <w:rsid w:val="00386931"/>
    <w:rsid w:val="00386AA7"/>
    <w:rsid w:val="00386C71"/>
    <w:rsid w:val="003871B8"/>
    <w:rsid w:val="00387800"/>
    <w:rsid w:val="00387DA5"/>
    <w:rsid w:val="00387F34"/>
    <w:rsid w:val="0039029B"/>
    <w:rsid w:val="0039064E"/>
    <w:rsid w:val="0039069F"/>
    <w:rsid w:val="00390896"/>
    <w:rsid w:val="00390AF2"/>
    <w:rsid w:val="00390FA5"/>
    <w:rsid w:val="003912FC"/>
    <w:rsid w:val="00391371"/>
    <w:rsid w:val="00391741"/>
    <w:rsid w:val="0039175A"/>
    <w:rsid w:val="003917D1"/>
    <w:rsid w:val="0039277D"/>
    <w:rsid w:val="00392AEE"/>
    <w:rsid w:val="00392E3A"/>
    <w:rsid w:val="0039312F"/>
    <w:rsid w:val="00393667"/>
    <w:rsid w:val="00393826"/>
    <w:rsid w:val="00393E3C"/>
    <w:rsid w:val="0039456F"/>
    <w:rsid w:val="00394DEF"/>
    <w:rsid w:val="00395127"/>
    <w:rsid w:val="003955CE"/>
    <w:rsid w:val="00395C43"/>
    <w:rsid w:val="00395D51"/>
    <w:rsid w:val="00395D53"/>
    <w:rsid w:val="00395F1A"/>
    <w:rsid w:val="00396285"/>
    <w:rsid w:val="003965EE"/>
    <w:rsid w:val="00396C65"/>
    <w:rsid w:val="00397026"/>
    <w:rsid w:val="003970E7"/>
    <w:rsid w:val="003973CC"/>
    <w:rsid w:val="00397665"/>
    <w:rsid w:val="00397A38"/>
    <w:rsid w:val="00397BB0"/>
    <w:rsid w:val="00397BF5"/>
    <w:rsid w:val="00397C64"/>
    <w:rsid w:val="00397E44"/>
    <w:rsid w:val="003A07BA"/>
    <w:rsid w:val="003A0EF5"/>
    <w:rsid w:val="003A143E"/>
    <w:rsid w:val="003A16FC"/>
    <w:rsid w:val="003A1847"/>
    <w:rsid w:val="003A191F"/>
    <w:rsid w:val="003A1922"/>
    <w:rsid w:val="003A199E"/>
    <w:rsid w:val="003A1C55"/>
    <w:rsid w:val="003A2032"/>
    <w:rsid w:val="003A21A3"/>
    <w:rsid w:val="003A22B8"/>
    <w:rsid w:val="003A2579"/>
    <w:rsid w:val="003A26BC"/>
    <w:rsid w:val="003A2717"/>
    <w:rsid w:val="003A2BD7"/>
    <w:rsid w:val="003A3248"/>
    <w:rsid w:val="003A335C"/>
    <w:rsid w:val="003A38F1"/>
    <w:rsid w:val="003A3A6A"/>
    <w:rsid w:val="003A3ADC"/>
    <w:rsid w:val="003A4228"/>
    <w:rsid w:val="003A4924"/>
    <w:rsid w:val="003A4940"/>
    <w:rsid w:val="003A4A71"/>
    <w:rsid w:val="003A4A83"/>
    <w:rsid w:val="003A4BFB"/>
    <w:rsid w:val="003A4C75"/>
    <w:rsid w:val="003A4C7F"/>
    <w:rsid w:val="003A4C8C"/>
    <w:rsid w:val="003A4F93"/>
    <w:rsid w:val="003A5016"/>
    <w:rsid w:val="003A5080"/>
    <w:rsid w:val="003A5506"/>
    <w:rsid w:val="003A5A0F"/>
    <w:rsid w:val="003A5AB9"/>
    <w:rsid w:val="003A626A"/>
    <w:rsid w:val="003A68C6"/>
    <w:rsid w:val="003A7342"/>
    <w:rsid w:val="003A7959"/>
    <w:rsid w:val="003A7B6B"/>
    <w:rsid w:val="003A7F0E"/>
    <w:rsid w:val="003B0718"/>
    <w:rsid w:val="003B09C9"/>
    <w:rsid w:val="003B105C"/>
    <w:rsid w:val="003B1534"/>
    <w:rsid w:val="003B18CA"/>
    <w:rsid w:val="003B1EDC"/>
    <w:rsid w:val="003B255E"/>
    <w:rsid w:val="003B3847"/>
    <w:rsid w:val="003B3972"/>
    <w:rsid w:val="003B39D9"/>
    <w:rsid w:val="003B41EC"/>
    <w:rsid w:val="003B45F8"/>
    <w:rsid w:val="003B4DBD"/>
    <w:rsid w:val="003B4FDA"/>
    <w:rsid w:val="003B503D"/>
    <w:rsid w:val="003B5260"/>
    <w:rsid w:val="003B5E2F"/>
    <w:rsid w:val="003B6118"/>
    <w:rsid w:val="003B6217"/>
    <w:rsid w:val="003B639B"/>
    <w:rsid w:val="003B68D8"/>
    <w:rsid w:val="003B6A66"/>
    <w:rsid w:val="003B7017"/>
    <w:rsid w:val="003B731B"/>
    <w:rsid w:val="003B73A1"/>
    <w:rsid w:val="003B7631"/>
    <w:rsid w:val="003B7C14"/>
    <w:rsid w:val="003B7D31"/>
    <w:rsid w:val="003B7D60"/>
    <w:rsid w:val="003C0BB9"/>
    <w:rsid w:val="003C0E23"/>
    <w:rsid w:val="003C1165"/>
    <w:rsid w:val="003C15C2"/>
    <w:rsid w:val="003C16EE"/>
    <w:rsid w:val="003C1FB5"/>
    <w:rsid w:val="003C20DC"/>
    <w:rsid w:val="003C2491"/>
    <w:rsid w:val="003C2968"/>
    <w:rsid w:val="003C2988"/>
    <w:rsid w:val="003C3119"/>
    <w:rsid w:val="003C34E2"/>
    <w:rsid w:val="003C396E"/>
    <w:rsid w:val="003C49BA"/>
    <w:rsid w:val="003C4C48"/>
    <w:rsid w:val="003C4CB0"/>
    <w:rsid w:val="003C5068"/>
    <w:rsid w:val="003C5287"/>
    <w:rsid w:val="003C5823"/>
    <w:rsid w:val="003C5AFE"/>
    <w:rsid w:val="003C5E11"/>
    <w:rsid w:val="003C6833"/>
    <w:rsid w:val="003C6A98"/>
    <w:rsid w:val="003C6B1A"/>
    <w:rsid w:val="003C77CA"/>
    <w:rsid w:val="003C78F0"/>
    <w:rsid w:val="003C7CBE"/>
    <w:rsid w:val="003C7F1C"/>
    <w:rsid w:val="003D03EF"/>
    <w:rsid w:val="003D0605"/>
    <w:rsid w:val="003D064D"/>
    <w:rsid w:val="003D09F1"/>
    <w:rsid w:val="003D0A6E"/>
    <w:rsid w:val="003D0AE1"/>
    <w:rsid w:val="003D0B2E"/>
    <w:rsid w:val="003D0E3E"/>
    <w:rsid w:val="003D0EDC"/>
    <w:rsid w:val="003D0EEC"/>
    <w:rsid w:val="003D0F61"/>
    <w:rsid w:val="003D1305"/>
    <w:rsid w:val="003D17ED"/>
    <w:rsid w:val="003D1873"/>
    <w:rsid w:val="003D1E4E"/>
    <w:rsid w:val="003D24EA"/>
    <w:rsid w:val="003D25CB"/>
    <w:rsid w:val="003D298C"/>
    <w:rsid w:val="003D2C50"/>
    <w:rsid w:val="003D30CA"/>
    <w:rsid w:val="003D3573"/>
    <w:rsid w:val="003D36FC"/>
    <w:rsid w:val="003D41E5"/>
    <w:rsid w:val="003D4D05"/>
    <w:rsid w:val="003D4EB8"/>
    <w:rsid w:val="003D53A8"/>
    <w:rsid w:val="003D5807"/>
    <w:rsid w:val="003D59BF"/>
    <w:rsid w:val="003D5DC2"/>
    <w:rsid w:val="003D5E1F"/>
    <w:rsid w:val="003D6209"/>
    <w:rsid w:val="003D67F1"/>
    <w:rsid w:val="003D6EF2"/>
    <w:rsid w:val="003D7187"/>
    <w:rsid w:val="003D71BD"/>
    <w:rsid w:val="003D7769"/>
    <w:rsid w:val="003D77E9"/>
    <w:rsid w:val="003D7854"/>
    <w:rsid w:val="003D7A31"/>
    <w:rsid w:val="003E02F8"/>
    <w:rsid w:val="003E0340"/>
    <w:rsid w:val="003E03F8"/>
    <w:rsid w:val="003E09A9"/>
    <w:rsid w:val="003E0C60"/>
    <w:rsid w:val="003E0F76"/>
    <w:rsid w:val="003E10E4"/>
    <w:rsid w:val="003E1336"/>
    <w:rsid w:val="003E14DB"/>
    <w:rsid w:val="003E1505"/>
    <w:rsid w:val="003E16B3"/>
    <w:rsid w:val="003E1750"/>
    <w:rsid w:val="003E1CA2"/>
    <w:rsid w:val="003E22B4"/>
    <w:rsid w:val="003E275C"/>
    <w:rsid w:val="003E283C"/>
    <w:rsid w:val="003E2904"/>
    <w:rsid w:val="003E2B08"/>
    <w:rsid w:val="003E2BEB"/>
    <w:rsid w:val="003E2C9B"/>
    <w:rsid w:val="003E2DC6"/>
    <w:rsid w:val="003E2DFD"/>
    <w:rsid w:val="003E365C"/>
    <w:rsid w:val="003E400D"/>
    <w:rsid w:val="003E4747"/>
    <w:rsid w:val="003E4D20"/>
    <w:rsid w:val="003E4EC1"/>
    <w:rsid w:val="003E4F57"/>
    <w:rsid w:val="003E51C3"/>
    <w:rsid w:val="003E5399"/>
    <w:rsid w:val="003E53B6"/>
    <w:rsid w:val="003E575F"/>
    <w:rsid w:val="003E57D1"/>
    <w:rsid w:val="003E5DFB"/>
    <w:rsid w:val="003E6103"/>
    <w:rsid w:val="003E6675"/>
    <w:rsid w:val="003E6721"/>
    <w:rsid w:val="003E673F"/>
    <w:rsid w:val="003E68AB"/>
    <w:rsid w:val="003E6960"/>
    <w:rsid w:val="003E6B00"/>
    <w:rsid w:val="003E6D62"/>
    <w:rsid w:val="003E704E"/>
    <w:rsid w:val="003E719D"/>
    <w:rsid w:val="003E71A6"/>
    <w:rsid w:val="003E7329"/>
    <w:rsid w:val="003E78D2"/>
    <w:rsid w:val="003E790E"/>
    <w:rsid w:val="003E7AA1"/>
    <w:rsid w:val="003F028B"/>
    <w:rsid w:val="003F045A"/>
    <w:rsid w:val="003F05EB"/>
    <w:rsid w:val="003F09CA"/>
    <w:rsid w:val="003F0F9D"/>
    <w:rsid w:val="003F103D"/>
    <w:rsid w:val="003F1086"/>
    <w:rsid w:val="003F1437"/>
    <w:rsid w:val="003F1C38"/>
    <w:rsid w:val="003F25BF"/>
    <w:rsid w:val="003F2709"/>
    <w:rsid w:val="003F2BA1"/>
    <w:rsid w:val="003F3099"/>
    <w:rsid w:val="003F354B"/>
    <w:rsid w:val="003F3628"/>
    <w:rsid w:val="003F3914"/>
    <w:rsid w:val="003F3B69"/>
    <w:rsid w:val="003F3E34"/>
    <w:rsid w:val="003F409A"/>
    <w:rsid w:val="003F48AD"/>
    <w:rsid w:val="003F48E4"/>
    <w:rsid w:val="003F4BB7"/>
    <w:rsid w:val="003F5607"/>
    <w:rsid w:val="003F5D6E"/>
    <w:rsid w:val="003F5E9F"/>
    <w:rsid w:val="003F5EA7"/>
    <w:rsid w:val="003F60C5"/>
    <w:rsid w:val="003F61A9"/>
    <w:rsid w:val="003F646C"/>
    <w:rsid w:val="003F6660"/>
    <w:rsid w:val="003F6715"/>
    <w:rsid w:val="003F67A8"/>
    <w:rsid w:val="003F6842"/>
    <w:rsid w:val="003F68CF"/>
    <w:rsid w:val="003F7106"/>
    <w:rsid w:val="003F765D"/>
    <w:rsid w:val="003F7746"/>
    <w:rsid w:val="003F7A66"/>
    <w:rsid w:val="003F7F5A"/>
    <w:rsid w:val="004005D7"/>
    <w:rsid w:val="00400686"/>
    <w:rsid w:val="004006E9"/>
    <w:rsid w:val="0040089F"/>
    <w:rsid w:val="00402042"/>
    <w:rsid w:val="0040233D"/>
    <w:rsid w:val="00402ABD"/>
    <w:rsid w:val="00402CC3"/>
    <w:rsid w:val="00403268"/>
    <w:rsid w:val="00403B27"/>
    <w:rsid w:val="00403BAA"/>
    <w:rsid w:val="00403F33"/>
    <w:rsid w:val="00404091"/>
    <w:rsid w:val="004041E2"/>
    <w:rsid w:val="00404550"/>
    <w:rsid w:val="00404706"/>
    <w:rsid w:val="004049A0"/>
    <w:rsid w:val="00404C41"/>
    <w:rsid w:val="004053C9"/>
    <w:rsid w:val="00405472"/>
    <w:rsid w:val="00405832"/>
    <w:rsid w:val="00405DA4"/>
    <w:rsid w:val="004061F0"/>
    <w:rsid w:val="00406374"/>
    <w:rsid w:val="0040643F"/>
    <w:rsid w:val="00406FC5"/>
    <w:rsid w:val="0040730A"/>
    <w:rsid w:val="004073AF"/>
    <w:rsid w:val="004074B4"/>
    <w:rsid w:val="00407507"/>
    <w:rsid w:val="0040766E"/>
    <w:rsid w:val="00407AF7"/>
    <w:rsid w:val="00407BAD"/>
    <w:rsid w:val="004101A4"/>
    <w:rsid w:val="00410446"/>
    <w:rsid w:val="0041072E"/>
    <w:rsid w:val="00410826"/>
    <w:rsid w:val="00410B08"/>
    <w:rsid w:val="00410CD9"/>
    <w:rsid w:val="00410D66"/>
    <w:rsid w:val="00410F7F"/>
    <w:rsid w:val="00411015"/>
    <w:rsid w:val="00411230"/>
    <w:rsid w:val="00411C08"/>
    <w:rsid w:val="00411C39"/>
    <w:rsid w:val="0041239D"/>
    <w:rsid w:val="004124F3"/>
    <w:rsid w:val="004127B7"/>
    <w:rsid w:val="00412993"/>
    <w:rsid w:val="00412E96"/>
    <w:rsid w:val="00413015"/>
    <w:rsid w:val="004132D3"/>
    <w:rsid w:val="00413DAE"/>
    <w:rsid w:val="00413EAF"/>
    <w:rsid w:val="00413FC2"/>
    <w:rsid w:val="00414595"/>
    <w:rsid w:val="00414A75"/>
    <w:rsid w:val="00414D12"/>
    <w:rsid w:val="00414E5A"/>
    <w:rsid w:val="00414EB2"/>
    <w:rsid w:val="00414EF2"/>
    <w:rsid w:val="0041513A"/>
    <w:rsid w:val="004153E2"/>
    <w:rsid w:val="004154D5"/>
    <w:rsid w:val="00415516"/>
    <w:rsid w:val="004159B1"/>
    <w:rsid w:val="00415C5E"/>
    <w:rsid w:val="00416349"/>
    <w:rsid w:val="004165DF"/>
    <w:rsid w:val="004166AA"/>
    <w:rsid w:val="00416AF7"/>
    <w:rsid w:val="00416B33"/>
    <w:rsid w:val="00416DEF"/>
    <w:rsid w:val="00416F44"/>
    <w:rsid w:val="00417035"/>
    <w:rsid w:val="004174BE"/>
    <w:rsid w:val="004177DE"/>
    <w:rsid w:val="00417B3C"/>
    <w:rsid w:val="00417BCD"/>
    <w:rsid w:val="00417BCF"/>
    <w:rsid w:val="00417D5C"/>
    <w:rsid w:val="00417E98"/>
    <w:rsid w:val="00420092"/>
    <w:rsid w:val="004201B7"/>
    <w:rsid w:val="0042025B"/>
    <w:rsid w:val="004203EE"/>
    <w:rsid w:val="004205A7"/>
    <w:rsid w:val="004209E2"/>
    <w:rsid w:val="00420AA7"/>
    <w:rsid w:val="00420DC6"/>
    <w:rsid w:val="00420F74"/>
    <w:rsid w:val="00421166"/>
    <w:rsid w:val="00421389"/>
    <w:rsid w:val="00421476"/>
    <w:rsid w:val="00421534"/>
    <w:rsid w:val="00421F38"/>
    <w:rsid w:val="00422156"/>
    <w:rsid w:val="004229D5"/>
    <w:rsid w:val="00422C5A"/>
    <w:rsid w:val="00422FC3"/>
    <w:rsid w:val="004230F1"/>
    <w:rsid w:val="004232B3"/>
    <w:rsid w:val="00423571"/>
    <w:rsid w:val="00423699"/>
    <w:rsid w:val="00423776"/>
    <w:rsid w:val="004246F8"/>
    <w:rsid w:val="00424983"/>
    <w:rsid w:val="004253D6"/>
    <w:rsid w:val="00425613"/>
    <w:rsid w:val="004257D3"/>
    <w:rsid w:val="004259D1"/>
    <w:rsid w:val="00425A47"/>
    <w:rsid w:val="00425D8F"/>
    <w:rsid w:val="00425DAA"/>
    <w:rsid w:val="0042621C"/>
    <w:rsid w:val="004263CF"/>
    <w:rsid w:val="004266DD"/>
    <w:rsid w:val="00426BE4"/>
    <w:rsid w:val="0042728A"/>
    <w:rsid w:val="00427808"/>
    <w:rsid w:val="00427E77"/>
    <w:rsid w:val="004303AC"/>
    <w:rsid w:val="00430696"/>
    <w:rsid w:val="0043094D"/>
    <w:rsid w:val="0043095C"/>
    <w:rsid w:val="00430D18"/>
    <w:rsid w:val="00430E71"/>
    <w:rsid w:val="00430F27"/>
    <w:rsid w:val="00431088"/>
    <w:rsid w:val="00431346"/>
    <w:rsid w:val="004317FC"/>
    <w:rsid w:val="00431D09"/>
    <w:rsid w:val="004322E6"/>
    <w:rsid w:val="004323C2"/>
    <w:rsid w:val="00432659"/>
    <w:rsid w:val="00432B48"/>
    <w:rsid w:val="00432C59"/>
    <w:rsid w:val="00432C5A"/>
    <w:rsid w:val="00432D5E"/>
    <w:rsid w:val="004333AE"/>
    <w:rsid w:val="00433E1C"/>
    <w:rsid w:val="00434121"/>
    <w:rsid w:val="00434460"/>
    <w:rsid w:val="0043495E"/>
    <w:rsid w:val="00434AF0"/>
    <w:rsid w:val="00435CB3"/>
    <w:rsid w:val="00435FDC"/>
    <w:rsid w:val="00436246"/>
    <w:rsid w:val="00436395"/>
    <w:rsid w:val="00436619"/>
    <w:rsid w:val="00436664"/>
    <w:rsid w:val="00436799"/>
    <w:rsid w:val="004368B6"/>
    <w:rsid w:val="004368DB"/>
    <w:rsid w:val="00436922"/>
    <w:rsid w:val="00436A9B"/>
    <w:rsid w:val="00436EC8"/>
    <w:rsid w:val="00436F00"/>
    <w:rsid w:val="004370CC"/>
    <w:rsid w:val="0043724B"/>
    <w:rsid w:val="004374C5"/>
    <w:rsid w:val="0043752B"/>
    <w:rsid w:val="00437622"/>
    <w:rsid w:val="00437A54"/>
    <w:rsid w:val="00437C3B"/>
    <w:rsid w:val="0044001F"/>
    <w:rsid w:val="0044057D"/>
    <w:rsid w:val="0044064E"/>
    <w:rsid w:val="004406E0"/>
    <w:rsid w:val="00440738"/>
    <w:rsid w:val="004408B8"/>
    <w:rsid w:val="00441185"/>
    <w:rsid w:val="00441194"/>
    <w:rsid w:val="004411B7"/>
    <w:rsid w:val="004411D2"/>
    <w:rsid w:val="004413AE"/>
    <w:rsid w:val="004415D8"/>
    <w:rsid w:val="00442B81"/>
    <w:rsid w:val="00442C04"/>
    <w:rsid w:val="00442D0E"/>
    <w:rsid w:val="00442E1C"/>
    <w:rsid w:val="00442EA7"/>
    <w:rsid w:val="004430FB"/>
    <w:rsid w:val="00443183"/>
    <w:rsid w:val="0044318A"/>
    <w:rsid w:val="0044369D"/>
    <w:rsid w:val="00443BE7"/>
    <w:rsid w:val="00443D9B"/>
    <w:rsid w:val="00443DAB"/>
    <w:rsid w:val="00443DBF"/>
    <w:rsid w:val="00443DDD"/>
    <w:rsid w:val="00444074"/>
    <w:rsid w:val="004442D5"/>
    <w:rsid w:val="00444882"/>
    <w:rsid w:val="00444EBB"/>
    <w:rsid w:val="00444F1E"/>
    <w:rsid w:val="004450BC"/>
    <w:rsid w:val="004450F7"/>
    <w:rsid w:val="00445147"/>
    <w:rsid w:val="00445233"/>
    <w:rsid w:val="004456B7"/>
    <w:rsid w:val="0044575B"/>
    <w:rsid w:val="004458E1"/>
    <w:rsid w:val="004458F9"/>
    <w:rsid w:val="00445E4A"/>
    <w:rsid w:val="00446836"/>
    <w:rsid w:val="0044686A"/>
    <w:rsid w:val="004469E0"/>
    <w:rsid w:val="00446AF6"/>
    <w:rsid w:val="00446D7E"/>
    <w:rsid w:val="0044732D"/>
    <w:rsid w:val="00447557"/>
    <w:rsid w:val="004475BA"/>
    <w:rsid w:val="0044773A"/>
    <w:rsid w:val="00447EC5"/>
    <w:rsid w:val="00447F1A"/>
    <w:rsid w:val="00450560"/>
    <w:rsid w:val="004505BA"/>
    <w:rsid w:val="004508B1"/>
    <w:rsid w:val="00450FD6"/>
    <w:rsid w:val="0045140C"/>
    <w:rsid w:val="0045157F"/>
    <w:rsid w:val="00451612"/>
    <w:rsid w:val="004517A5"/>
    <w:rsid w:val="004517E1"/>
    <w:rsid w:val="004518CF"/>
    <w:rsid w:val="00451E47"/>
    <w:rsid w:val="00452451"/>
    <w:rsid w:val="00452456"/>
    <w:rsid w:val="00452520"/>
    <w:rsid w:val="0045256C"/>
    <w:rsid w:val="004529BC"/>
    <w:rsid w:val="00453067"/>
    <w:rsid w:val="00453291"/>
    <w:rsid w:val="00453507"/>
    <w:rsid w:val="00454878"/>
    <w:rsid w:val="00454B23"/>
    <w:rsid w:val="00454BAD"/>
    <w:rsid w:val="00454BAE"/>
    <w:rsid w:val="00454C8D"/>
    <w:rsid w:val="00454F19"/>
    <w:rsid w:val="0045509D"/>
    <w:rsid w:val="00455651"/>
    <w:rsid w:val="004558A4"/>
    <w:rsid w:val="00455B95"/>
    <w:rsid w:val="00455C88"/>
    <w:rsid w:val="00455CC0"/>
    <w:rsid w:val="00455F02"/>
    <w:rsid w:val="00456696"/>
    <w:rsid w:val="00456B3E"/>
    <w:rsid w:val="00456EBA"/>
    <w:rsid w:val="00457234"/>
    <w:rsid w:val="00457277"/>
    <w:rsid w:val="0045735F"/>
    <w:rsid w:val="004577CB"/>
    <w:rsid w:val="00457927"/>
    <w:rsid w:val="0045795C"/>
    <w:rsid w:val="00457AB6"/>
    <w:rsid w:val="00457BDB"/>
    <w:rsid w:val="00457E64"/>
    <w:rsid w:val="00457FA1"/>
    <w:rsid w:val="00460116"/>
    <w:rsid w:val="004601A9"/>
    <w:rsid w:val="00460302"/>
    <w:rsid w:val="00460683"/>
    <w:rsid w:val="00460C74"/>
    <w:rsid w:val="004614BD"/>
    <w:rsid w:val="00461BDE"/>
    <w:rsid w:val="00461CCF"/>
    <w:rsid w:val="004622FB"/>
    <w:rsid w:val="00462446"/>
    <w:rsid w:val="004628F0"/>
    <w:rsid w:val="00462A0C"/>
    <w:rsid w:val="004631A8"/>
    <w:rsid w:val="00463306"/>
    <w:rsid w:val="00463373"/>
    <w:rsid w:val="004637E2"/>
    <w:rsid w:val="00463CB9"/>
    <w:rsid w:val="00463CE4"/>
    <w:rsid w:val="0046417E"/>
    <w:rsid w:val="00464596"/>
    <w:rsid w:val="004645A7"/>
    <w:rsid w:val="004645B3"/>
    <w:rsid w:val="00464AD0"/>
    <w:rsid w:val="00464B5D"/>
    <w:rsid w:val="00464C9A"/>
    <w:rsid w:val="0046522B"/>
    <w:rsid w:val="00465608"/>
    <w:rsid w:val="004656ED"/>
    <w:rsid w:val="00465EBA"/>
    <w:rsid w:val="004668E3"/>
    <w:rsid w:val="00466A65"/>
    <w:rsid w:val="00466C68"/>
    <w:rsid w:val="00467070"/>
    <w:rsid w:val="004672C6"/>
    <w:rsid w:val="004675F6"/>
    <w:rsid w:val="0046795D"/>
    <w:rsid w:val="00470321"/>
    <w:rsid w:val="0047032C"/>
    <w:rsid w:val="004703B7"/>
    <w:rsid w:val="0047094D"/>
    <w:rsid w:val="004711DD"/>
    <w:rsid w:val="00471544"/>
    <w:rsid w:val="004719A9"/>
    <w:rsid w:val="00471A85"/>
    <w:rsid w:val="00471D32"/>
    <w:rsid w:val="00472071"/>
    <w:rsid w:val="0047214A"/>
    <w:rsid w:val="004722EA"/>
    <w:rsid w:val="00472359"/>
    <w:rsid w:val="004724EF"/>
    <w:rsid w:val="00472663"/>
    <w:rsid w:val="00472854"/>
    <w:rsid w:val="00472D14"/>
    <w:rsid w:val="00473348"/>
    <w:rsid w:val="004733AF"/>
    <w:rsid w:val="00473553"/>
    <w:rsid w:val="004736BA"/>
    <w:rsid w:val="00473A71"/>
    <w:rsid w:val="00473C2D"/>
    <w:rsid w:val="00473D78"/>
    <w:rsid w:val="00474F56"/>
    <w:rsid w:val="00474FB4"/>
    <w:rsid w:val="00474FE2"/>
    <w:rsid w:val="00475001"/>
    <w:rsid w:val="004758FF"/>
    <w:rsid w:val="004759B3"/>
    <w:rsid w:val="004764E5"/>
    <w:rsid w:val="004765A3"/>
    <w:rsid w:val="0047661B"/>
    <w:rsid w:val="00476907"/>
    <w:rsid w:val="00476BF7"/>
    <w:rsid w:val="00476F38"/>
    <w:rsid w:val="004773EC"/>
    <w:rsid w:val="00477D81"/>
    <w:rsid w:val="00477D8D"/>
    <w:rsid w:val="0048047E"/>
    <w:rsid w:val="004804DF"/>
    <w:rsid w:val="00480648"/>
    <w:rsid w:val="0048095C"/>
    <w:rsid w:val="00480B48"/>
    <w:rsid w:val="00480D34"/>
    <w:rsid w:val="0048117B"/>
    <w:rsid w:val="004812BE"/>
    <w:rsid w:val="004812E3"/>
    <w:rsid w:val="00481B1E"/>
    <w:rsid w:val="00481B6C"/>
    <w:rsid w:val="004820EC"/>
    <w:rsid w:val="00482170"/>
    <w:rsid w:val="00482589"/>
    <w:rsid w:val="004825DB"/>
    <w:rsid w:val="00482784"/>
    <w:rsid w:val="00482AB9"/>
    <w:rsid w:val="00482E38"/>
    <w:rsid w:val="00483006"/>
    <w:rsid w:val="00483313"/>
    <w:rsid w:val="00483444"/>
    <w:rsid w:val="00483C70"/>
    <w:rsid w:val="00484001"/>
    <w:rsid w:val="00484650"/>
    <w:rsid w:val="004847EA"/>
    <w:rsid w:val="00484A57"/>
    <w:rsid w:val="00484B02"/>
    <w:rsid w:val="00485582"/>
    <w:rsid w:val="00485609"/>
    <w:rsid w:val="00485638"/>
    <w:rsid w:val="004858D5"/>
    <w:rsid w:val="00485F69"/>
    <w:rsid w:val="00485FEF"/>
    <w:rsid w:val="0048600A"/>
    <w:rsid w:val="00486114"/>
    <w:rsid w:val="00487081"/>
    <w:rsid w:val="00487134"/>
    <w:rsid w:val="00487152"/>
    <w:rsid w:val="00487A07"/>
    <w:rsid w:val="00487A8D"/>
    <w:rsid w:val="00490025"/>
    <w:rsid w:val="004901F2"/>
    <w:rsid w:val="00490219"/>
    <w:rsid w:val="00490E61"/>
    <w:rsid w:val="00491282"/>
    <w:rsid w:val="004912AF"/>
    <w:rsid w:val="00491498"/>
    <w:rsid w:val="0049191B"/>
    <w:rsid w:val="00491C27"/>
    <w:rsid w:val="00491D5D"/>
    <w:rsid w:val="0049222D"/>
    <w:rsid w:val="00492298"/>
    <w:rsid w:val="00492606"/>
    <w:rsid w:val="00492EC6"/>
    <w:rsid w:val="0049303D"/>
    <w:rsid w:val="00493746"/>
    <w:rsid w:val="00493AB2"/>
    <w:rsid w:val="00493C6F"/>
    <w:rsid w:val="00493DED"/>
    <w:rsid w:val="00493E59"/>
    <w:rsid w:val="00493E6E"/>
    <w:rsid w:val="00495420"/>
    <w:rsid w:val="00495930"/>
    <w:rsid w:val="00495D22"/>
    <w:rsid w:val="00495FDA"/>
    <w:rsid w:val="00496A5E"/>
    <w:rsid w:val="00496BE8"/>
    <w:rsid w:val="00496CA8"/>
    <w:rsid w:val="00496D30"/>
    <w:rsid w:val="004977AB"/>
    <w:rsid w:val="00497A74"/>
    <w:rsid w:val="00497B59"/>
    <w:rsid w:val="00497B82"/>
    <w:rsid w:val="0049C39E"/>
    <w:rsid w:val="004A064C"/>
    <w:rsid w:val="004A0844"/>
    <w:rsid w:val="004A0CA6"/>
    <w:rsid w:val="004A11B5"/>
    <w:rsid w:val="004A1593"/>
    <w:rsid w:val="004A286A"/>
    <w:rsid w:val="004A291E"/>
    <w:rsid w:val="004A3174"/>
    <w:rsid w:val="004A32D4"/>
    <w:rsid w:val="004A33FB"/>
    <w:rsid w:val="004A35B4"/>
    <w:rsid w:val="004A3726"/>
    <w:rsid w:val="004A39CB"/>
    <w:rsid w:val="004A3B32"/>
    <w:rsid w:val="004A3CF7"/>
    <w:rsid w:val="004A4680"/>
    <w:rsid w:val="004A4B24"/>
    <w:rsid w:val="004A4C77"/>
    <w:rsid w:val="004A4E26"/>
    <w:rsid w:val="004A4E4E"/>
    <w:rsid w:val="004A5728"/>
    <w:rsid w:val="004A580C"/>
    <w:rsid w:val="004A5B0E"/>
    <w:rsid w:val="004A627E"/>
    <w:rsid w:val="004A6658"/>
    <w:rsid w:val="004A69EA"/>
    <w:rsid w:val="004A6C8E"/>
    <w:rsid w:val="004A6E26"/>
    <w:rsid w:val="004A7302"/>
    <w:rsid w:val="004A75AB"/>
    <w:rsid w:val="004A76A3"/>
    <w:rsid w:val="004A77FE"/>
    <w:rsid w:val="004A797C"/>
    <w:rsid w:val="004A7A31"/>
    <w:rsid w:val="004B185A"/>
    <w:rsid w:val="004B1B78"/>
    <w:rsid w:val="004B1C6D"/>
    <w:rsid w:val="004B1EA6"/>
    <w:rsid w:val="004B1F67"/>
    <w:rsid w:val="004B2016"/>
    <w:rsid w:val="004B2031"/>
    <w:rsid w:val="004B2186"/>
    <w:rsid w:val="004B2255"/>
    <w:rsid w:val="004B2CD5"/>
    <w:rsid w:val="004B2D9D"/>
    <w:rsid w:val="004B3324"/>
    <w:rsid w:val="004B3373"/>
    <w:rsid w:val="004B382E"/>
    <w:rsid w:val="004B3888"/>
    <w:rsid w:val="004B3993"/>
    <w:rsid w:val="004B39A0"/>
    <w:rsid w:val="004B3B48"/>
    <w:rsid w:val="004B3E8F"/>
    <w:rsid w:val="004B415C"/>
    <w:rsid w:val="004B42F0"/>
    <w:rsid w:val="004B45EC"/>
    <w:rsid w:val="004B49D7"/>
    <w:rsid w:val="004B4BD7"/>
    <w:rsid w:val="004B4DE4"/>
    <w:rsid w:val="004B517C"/>
    <w:rsid w:val="004B549E"/>
    <w:rsid w:val="004B5F27"/>
    <w:rsid w:val="004B5FD8"/>
    <w:rsid w:val="004B6063"/>
    <w:rsid w:val="004B6153"/>
    <w:rsid w:val="004B61DD"/>
    <w:rsid w:val="004B653C"/>
    <w:rsid w:val="004B6A63"/>
    <w:rsid w:val="004B6AD0"/>
    <w:rsid w:val="004B6E41"/>
    <w:rsid w:val="004B7104"/>
    <w:rsid w:val="004B7112"/>
    <w:rsid w:val="004B71CC"/>
    <w:rsid w:val="004B746F"/>
    <w:rsid w:val="004B7700"/>
    <w:rsid w:val="004B77B5"/>
    <w:rsid w:val="004B77C7"/>
    <w:rsid w:val="004B77E7"/>
    <w:rsid w:val="004B77EC"/>
    <w:rsid w:val="004B7EC6"/>
    <w:rsid w:val="004C00C7"/>
    <w:rsid w:val="004C0465"/>
    <w:rsid w:val="004C086F"/>
    <w:rsid w:val="004C0DAA"/>
    <w:rsid w:val="004C0FFB"/>
    <w:rsid w:val="004C14AC"/>
    <w:rsid w:val="004C1A19"/>
    <w:rsid w:val="004C1A25"/>
    <w:rsid w:val="004C2270"/>
    <w:rsid w:val="004C2812"/>
    <w:rsid w:val="004C2A49"/>
    <w:rsid w:val="004C2A56"/>
    <w:rsid w:val="004C345F"/>
    <w:rsid w:val="004C3EB7"/>
    <w:rsid w:val="004C3F6E"/>
    <w:rsid w:val="004C4500"/>
    <w:rsid w:val="004C4517"/>
    <w:rsid w:val="004C4523"/>
    <w:rsid w:val="004C469B"/>
    <w:rsid w:val="004C4E1B"/>
    <w:rsid w:val="004C518A"/>
    <w:rsid w:val="004C5C99"/>
    <w:rsid w:val="004C65E9"/>
    <w:rsid w:val="004C6830"/>
    <w:rsid w:val="004C713B"/>
    <w:rsid w:val="004C748B"/>
    <w:rsid w:val="004C787B"/>
    <w:rsid w:val="004C7AC9"/>
    <w:rsid w:val="004C7B84"/>
    <w:rsid w:val="004C7D25"/>
    <w:rsid w:val="004C7E7A"/>
    <w:rsid w:val="004D054F"/>
    <w:rsid w:val="004D0ACB"/>
    <w:rsid w:val="004D0C0D"/>
    <w:rsid w:val="004D0C30"/>
    <w:rsid w:val="004D0E02"/>
    <w:rsid w:val="004D112C"/>
    <w:rsid w:val="004D1337"/>
    <w:rsid w:val="004D183E"/>
    <w:rsid w:val="004D1B30"/>
    <w:rsid w:val="004D1C03"/>
    <w:rsid w:val="004D21F9"/>
    <w:rsid w:val="004D266B"/>
    <w:rsid w:val="004D26CF"/>
    <w:rsid w:val="004D2A83"/>
    <w:rsid w:val="004D2CAA"/>
    <w:rsid w:val="004D2D63"/>
    <w:rsid w:val="004D3107"/>
    <w:rsid w:val="004D3245"/>
    <w:rsid w:val="004D3478"/>
    <w:rsid w:val="004D35FB"/>
    <w:rsid w:val="004D3938"/>
    <w:rsid w:val="004D3ACB"/>
    <w:rsid w:val="004D3CEF"/>
    <w:rsid w:val="004D4BFB"/>
    <w:rsid w:val="004D4C47"/>
    <w:rsid w:val="004D4FEA"/>
    <w:rsid w:val="004D581E"/>
    <w:rsid w:val="004D5931"/>
    <w:rsid w:val="004D5E69"/>
    <w:rsid w:val="004D5F25"/>
    <w:rsid w:val="004D6998"/>
    <w:rsid w:val="004D77A7"/>
    <w:rsid w:val="004E065D"/>
    <w:rsid w:val="004E07DB"/>
    <w:rsid w:val="004E08B2"/>
    <w:rsid w:val="004E093E"/>
    <w:rsid w:val="004E0A7E"/>
    <w:rsid w:val="004E0CC2"/>
    <w:rsid w:val="004E0E08"/>
    <w:rsid w:val="004E11AA"/>
    <w:rsid w:val="004E14C5"/>
    <w:rsid w:val="004E1847"/>
    <w:rsid w:val="004E1B3E"/>
    <w:rsid w:val="004E1E75"/>
    <w:rsid w:val="004E2508"/>
    <w:rsid w:val="004E295E"/>
    <w:rsid w:val="004E2D86"/>
    <w:rsid w:val="004E2DDF"/>
    <w:rsid w:val="004E31FC"/>
    <w:rsid w:val="004E3217"/>
    <w:rsid w:val="004E3531"/>
    <w:rsid w:val="004E377C"/>
    <w:rsid w:val="004E38F0"/>
    <w:rsid w:val="004E3E4C"/>
    <w:rsid w:val="004E40DA"/>
    <w:rsid w:val="004E4365"/>
    <w:rsid w:val="004E445B"/>
    <w:rsid w:val="004E4B27"/>
    <w:rsid w:val="004E51AE"/>
    <w:rsid w:val="004E532A"/>
    <w:rsid w:val="004E5387"/>
    <w:rsid w:val="004E56D9"/>
    <w:rsid w:val="004E5BB8"/>
    <w:rsid w:val="004E5EF5"/>
    <w:rsid w:val="004E67FD"/>
    <w:rsid w:val="004E696F"/>
    <w:rsid w:val="004E7252"/>
    <w:rsid w:val="004E76A6"/>
    <w:rsid w:val="004E78D5"/>
    <w:rsid w:val="004E7939"/>
    <w:rsid w:val="004E7AD3"/>
    <w:rsid w:val="004E7B99"/>
    <w:rsid w:val="004E7BF6"/>
    <w:rsid w:val="004F006B"/>
    <w:rsid w:val="004F0208"/>
    <w:rsid w:val="004F02B0"/>
    <w:rsid w:val="004F0DB9"/>
    <w:rsid w:val="004F1038"/>
    <w:rsid w:val="004F1600"/>
    <w:rsid w:val="004F1DF9"/>
    <w:rsid w:val="004F1E5B"/>
    <w:rsid w:val="004F30E6"/>
    <w:rsid w:val="004F31DC"/>
    <w:rsid w:val="004F3606"/>
    <w:rsid w:val="004F3FFE"/>
    <w:rsid w:val="004F40BD"/>
    <w:rsid w:val="004F4342"/>
    <w:rsid w:val="004F46AB"/>
    <w:rsid w:val="004F494F"/>
    <w:rsid w:val="004F4ED9"/>
    <w:rsid w:val="004F5498"/>
    <w:rsid w:val="004F574B"/>
    <w:rsid w:val="004F5B48"/>
    <w:rsid w:val="004F5BC1"/>
    <w:rsid w:val="004F6030"/>
    <w:rsid w:val="004F60B8"/>
    <w:rsid w:val="004F64EA"/>
    <w:rsid w:val="004F666A"/>
    <w:rsid w:val="004F66E6"/>
    <w:rsid w:val="004F68AF"/>
    <w:rsid w:val="004F6934"/>
    <w:rsid w:val="004F6B33"/>
    <w:rsid w:val="004F6F6A"/>
    <w:rsid w:val="004F71AB"/>
    <w:rsid w:val="004F7352"/>
    <w:rsid w:val="004F7D12"/>
    <w:rsid w:val="004F7E7E"/>
    <w:rsid w:val="004F7FE2"/>
    <w:rsid w:val="005000A3"/>
    <w:rsid w:val="00500593"/>
    <w:rsid w:val="00500759"/>
    <w:rsid w:val="00500867"/>
    <w:rsid w:val="005008EB"/>
    <w:rsid w:val="00500A2D"/>
    <w:rsid w:val="005016AD"/>
    <w:rsid w:val="00501A67"/>
    <w:rsid w:val="00501BC8"/>
    <w:rsid w:val="00501DE3"/>
    <w:rsid w:val="00502223"/>
    <w:rsid w:val="00502479"/>
    <w:rsid w:val="005024A9"/>
    <w:rsid w:val="0050263D"/>
    <w:rsid w:val="00502948"/>
    <w:rsid w:val="005029D2"/>
    <w:rsid w:val="00502C89"/>
    <w:rsid w:val="00502D5A"/>
    <w:rsid w:val="00502F91"/>
    <w:rsid w:val="00503BAE"/>
    <w:rsid w:val="00503EB6"/>
    <w:rsid w:val="0050404C"/>
    <w:rsid w:val="005041FF"/>
    <w:rsid w:val="005043F7"/>
    <w:rsid w:val="005044BF"/>
    <w:rsid w:val="00504AEB"/>
    <w:rsid w:val="005051EE"/>
    <w:rsid w:val="005052A8"/>
    <w:rsid w:val="00505394"/>
    <w:rsid w:val="005055ED"/>
    <w:rsid w:val="005057D1"/>
    <w:rsid w:val="005059AE"/>
    <w:rsid w:val="00506141"/>
    <w:rsid w:val="00506516"/>
    <w:rsid w:val="00506781"/>
    <w:rsid w:val="00506EBD"/>
    <w:rsid w:val="0050742D"/>
    <w:rsid w:val="00507E55"/>
    <w:rsid w:val="00507ECA"/>
    <w:rsid w:val="0051010B"/>
    <w:rsid w:val="0051027B"/>
    <w:rsid w:val="00510478"/>
    <w:rsid w:val="005108FA"/>
    <w:rsid w:val="00510D09"/>
    <w:rsid w:val="00510DB9"/>
    <w:rsid w:val="00510DED"/>
    <w:rsid w:val="00510FA3"/>
    <w:rsid w:val="005117B0"/>
    <w:rsid w:val="005119FE"/>
    <w:rsid w:val="0051200E"/>
    <w:rsid w:val="00512B51"/>
    <w:rsid w:val="00512C2E"/>
    <w:rsid w:val="00512C62"/>
    <w:rsid w:val="00512D87"/>
    <w:rsid w:val="00512DF8"/>
    <w:rsid w:val="00512E4A"/>
    <w:rsid w:val="00512EE8"/>
    <w:rsid w:val="00513146"/>
    <w:rsid w:val="005131B8"/>
    <w:rsid w:val="00513814"/>
    <w:rsid w:val="005139E2"/>
    <w:rsid w:val="00513ABC"/>
    <w:rsid w:val="00513C56"/>
    <w:rsid w:val="00514223"/>
    <w:rsid w:val="005145F9"/>
    <w:rsid w:val="0051475D"/>
    <w:rsid w:val="00514CD5"/>
    <w:rsid w:val="00514EE1"/>
    <w:rsid w:val="005152E3"/>
    <w:rsid w:val="0051537F"/>
    <w:rsid w:val="00515865"/>
    <w:rsid w:val="005158E8"/>
    <w:rsid w:val="00515990"/>
    <w:rsid w:val="00515993"/>
    <w:rsid w:val="00515A81"/>
    <w:rsid w:val="00516071"/>
    <w:rsid w:val="005160D7"/>
    <w:rsid w:val="005160F6"/>
    <w:rsid w:val="005167C2"/>
    <w:rsid w:val="00516B51"/>
    <w:rsid w:val="00516BA0"/>
    <w:rsid w:val="00517086"/>
    <w:rsid w:val="0051719E"/>
    <w:rsid w:val="005172ED"/>
    <w:rsid w:val="0051780B"/>
    <w:rsid w:val="00517D26"/>
    <w:rsid w:val="00520286"/>
    <w:rsid w:val="00520530"/>
    <w:rsid w:val="0052074C"/>
    <w:rsid w:val="00520BA9"/>
    <w:rsid w:val="00520C0A"/>
    <w:rsid w:val="00520EA6"/>
    <w:rsid w:val="00520EC4"/>
    <w:rsid w:val="0052113C"/>
    <w:rsid w:val="00521664"/>
    <w:rsid w:val="005216AD"/>
    <w:rsid w:val="0052179E"/>
    <w:rsid w:val="00521AEB"/>
    <w:rsid w:val="00521B8B"/>
    <w:rsid w:val="00521C69"/>
    <w:rsid w:val="00521DE8"/>
    <w:rsid w:val="005224AA"/>
    <w:rsid w:val="0052298E"/>
    <w:rsid w:val="00522D71"/>
    <w:rsid w:val="00522E44"/>
    <w:rsid w:val="005233ED"/>
    <w:rsid w:val="005235B7"/>
    <w:rsid w:val="00523D01"/>
    <w:rsid w:val="00523F89"/>
    <w:rsid w:val="005245ED"/>
    <w:rsid w:val="0052461F"/>
    <w:rsid w:val="00524BA5"/>
    <w:rsid w:val="00524C01"/>
    <w:rsid w:val="00524F89"/>
    <w:rsid w:val="00524FFF"/>
    <w:rsid w:val="005250C9"/>
    <w:rsid w:val="00525107"/>
    <w:rsid w:val="005256B7"/>
    <w:rsid w:val="00525982"/>
    <w:rsid w:val="00525D30"/>
    <w:rsid w:val="00526095"/>
    <w:rsid w:val="00526A5E"/>
    <w:rsid w:val="00527126"/>
    <w:rsid w:val="005276C6"/>
    <w:rsid w:val="00527B02"/>
    <w:rsid w:val="00527B1B"/>
    <w:rsid w:val="00527F38"/>
    <w:rsid w:val="00530053"/>
    <w:rsid w:val="00530757"/>
    <w:rsid w:val="0053099D"/>
    <w:rsid w:val="00530A20"/>
    <w:rsid w:val="00530D24"/>
    <w:rsid w:val="00531097"/>
    <w:rsid w:val="00531564"/>
    <w:rsid w:val="005319CA"/>
    <w:rsid w:val="00531AFA"/>
    <w:rsid w:val="00531B6A"/>
    <w:rsid w:val="00531BE6"/>
    <w:rsid w:val="0053213F"/>
    <w:rsid w:val="005329D4"/>
    <w:rsid w:val="0053302F"/>
    <w:rsid w:val="0053306F"/>
    <w:rsid w:val="0053331A"/>
    <w:rsid w:val="0053353C"/>
    <w:rsid w:val="00533869"/>
    <w:rsid w:val="00533880"/>
    <w:rsid w:val="00533A4F"/>
    <w:rsid w:val="00533D17"/>
    <w:rsid w:val="00533D19"/>
    <w:rsid w:val="005342F4"/>
    <w:rsid w:val="00534325"/>
    <w:rsid w:val="00534798"/>
    <w:rsid w:val="00534AE0"/>
    <w:rsid w:val="00534C65"/>
    <w:rsid w:val="00534D5E"/>
    <w:rsid w:val="00534D65"/>
    <w:rsid w:val="005351AC"/>
    <w:rsid w:val="005352C3"/>
    <w:rsid w:val="00535965"/>
    <w:rsid w:val="00535BD3"/>
    <w:rsid w:val="005361A6"/>
    <w:rsid w:val="005363D2"/>
    <w:rsid w:val="005364CC"/>
    <w:rsid w:val="005365AC"/>
    <w:rsid w:val="005365F2"/>
    <w:rsid w:val="00536832"/>
    <w:rsid w:val="0053685E"/>
    <w:rsid w:val="00536C62"/>
    <w:rsid w:val="005370C6"/>
    <w:rsid w:val="005371AC"/>
    <w:rsid w:val="0053750B"/>
    <w:rsid w:val="00537571"/>
    <w:rsid w:val="005376AE"/>
    <w:rsid w:val="005379F3"/>
    <w:rsid w:val="00537CDE"/>
    <w:rsid w:val="00537D63"/>
    <w:rsid w:val="00537F8D"/>
    <w:rsid w:val="00540370"/>
    <w:rsid w:val="00540912"/>
    <w:rsid w:val="0054092B"/>
    <w:rsid w:val="00540933"/>
    <w:rsid w:val="00540BBB"/>
    <w:rsid w:val="005411F8"/>
    <w:rsid w:val="0054120A"/>
    <w:rsid w:val="005415F2"/>
    <w:rsid w:val="00541725"/>
    <w:rsid w:val="00541A74"/>
    <w:rsid w:val="00541B4A"/>
    <w:rsid w:val="00541CF3"/>
    <w:rsid w:val="0054214C"/>
    <w:rsid w:val="005422C9"/>
    <w:rsid w:val="00542541"/>
    <w:rsid w:val="00542A0D"/>
    <w:rsid w:val="00542B49"/>
    <w:rsid w:val="00542E2B"/>
    <w:rsid w:val="0054311E"/>
    <w:rsid w:val="005432F8"/>
    <w:rsid w:val="00543E3E"/>
    <w:rsid w:val="00543E97"/>
    <w:rsid w:val="0054405D"/>
    <w:rsid w:val="0054409B"/>
    <w:rsid w:val="00544425"/>
    <w:rsid w:val="0054455F"/>
    <w:rsid w:val="00544834"/>
    <w:rsid w:val="00544BAA"/>
    <w:rsid w:val="00544D84"/>
    <w:rsid w:val="00544E00"/>
    <w:rsid w:val="00544F55"/>
    <w:rsid w:val="0054516C"/>
    <w:rsid w:val="005452A1"/>
    <w:rsid w:val="00545300"/>
    <w:rsid w:val="00545B18"/>
    <w:rsid w:val="00545BA1"/>
    <w:rsid w:val="00545BEB"/>
    <w:rsid w:val="00545C66"/>
    <w:rsid w:val="00545DA4"/>
    <w:rsid w:val="00546106"/>
    <w:rsid w:val="005463D5"/>
    <w:rsid w:val="00546DAA"/>
    <w:rsid w:val="00546F09"/>
    <w:rsid w:val="00547123"/>
    <w:rsid w:val="005472EE"/>
    <w:rsid w:val="005472F2"/>
    <w:rsid w:val="00547438"/>
    <w:rsid w:val="00547442"/>
    <w:rsid w:val="0054754A"/>
    <w:rsid w:val="00547B0E"/>
    <w:rsid w:val="00547C74"/>
    <w:rsid w:val="00547E95"/>
    <w:rsid w:val="005504D6"/>
    <w:rsid w:val="005507B9"/>
    <w:rsid w:val="00550855"/>
    <w:rsid w:val="005508C1"/>
    <w:rsid w:val="0055092D"/>
    <w:rsid w:val="00550A36"/>
    <w:rsid w:val="00550A7E"/>
    <w:rsid w:val="005511C8"/>
    <w:rsid w:val="0055139B"/>
    <w:rsid w:val="0055171D"/>
    <w:rsid w:val="005519BA"/>
    <w:rsid w:val="005527B2"/>
    <w:rsid w:val="00552A8C"/>
    <w:rsid w:val="00553118"/>
    <w:rsid w:val="0055330A"/>
    <w:rsid w:val="00553564"/>
    <w:rsid w:val="005538BA"/>
    <w:rsid w:val="00553C52"/>
    <w:rsid w:val="00553CA1"/>
    <w:rsid w:val="00553E27"/>
    <w:rsid w:val="0055409C"/>
    <w:rsid w:val="00554587"/>
    <w:rsid w:val="0055480D"/>
    <w:rsid w:val="00554961"/>
    <w:rsid w:val="00554ACD"/>
    <w:rsid w:val="00554B06"/>
    <w:rsid w:val="00554BDB"/>
    <w:rsid w:val="0055508F"/>
    <w:rsid w:val="005553A1"/>
    <w:rsid w:val="005556F6"/>
    <w:rsid w:val="00555EC2"/>
    <w:rsid w:val="00556206"/>
    <w:rsid w:val="00556511"/>
    <w:rsid w:val="005575CD"/>
    <w:rsid w:val="005577A8"/>
    <w:rsid w:val="005577AB"/>
    <w:rsid w:val="00557A6B"/>
    <w:rsid w:val="00557F07"/>
    <w:rsid w:val="00557F81"/>
    <w:rsid w:val="0056032F"/>
    <w:rsid w:val="00560D4D"/>
    <w:rsid w:val="00560E92"/>
    <w:rsid w:val="0056138F"/>
    <w:rsid w:val="005613E5"/>
    <w:rsid w:val="005617AF"/>
    <w:rsid w:val="005617D9"/>
    <w:rsid w:val="00561BD8"/>
    <w:rsid w:val="00561DB6"/>
    <w:rsid w:val="00561F6B"/>
    <w:rsid w:val="00561FE3"/>
    <w:rsid w:val="00562355"/>
    <w:rsid w:val="005624DB"/>
    <w:rsid w:val="005625FB"/>
    <w:rsid w:val="00562663"/>
    <w:rsid w:val="00562851"/>
    <w:rsid w:val="00562882"/>
    <w:rsid w:val="005629BB"/>
    <w:rsid w:val="00562A94"/>
    <w:rsid w:val="00562DC2"/>
    <w:rsid w:val="00563016"/>
    <w:rsid w:val="00563520"/>
    <w:rsid w:val="00563841"/>
    <w:rsid w:val="0056386D"/>
    <w:rsid w:val="00563A1A"/>
    <w:rsid w:val="00563BAD"/>
    <w:rsid w:val="00564075"/>
    <w:rsid w:val="00564395"/>
    <w:rsid w:val="00564A88"/>
    <w:rsid w:val="00564C84"/>
    <w:rsid w:val="00565D77"/>
    <w:rsid w:val="00565E99"/>
    <w:rsid w:val="00566AFE"/>
    <w:rsid w:val="00566FEA"/>
    <w:rsid w:val="005671DC"/>
    <w:rsid w:val="005672B3"/>
    <w:rsid w:val="005673DE"/>
    <w:rsid w:val="00567475"/>
    <w:rsid w:val="00567B2D"/>
    <w:rsid w:val="0057003C"/>
    <w:rsid w:val="005706F4"/>
    <w:rsid w:val="00570EAE"/>
    <w:rsid w:val="00570F46"/>
    <w:rsid w:val="005710C1"/>
    <w:rsid w:val="005711E0"/>
    <w:rsid w:val="005711E2"/>
    <w:rsid w:val="00571775"/>
    <w:rsid w:val="005718B2"/>
    <w:rsid w:val="00571C5B"/>
    <w:rsid w:val="005724BD"/>
    <w:rsid w:val="00572786"/>
    <w:rsid w:val="00572CBE"/>
    <w:rsid w:val="005732FB"/>
    <w:rsid w:val="0057359F"/>
    <w:rsid w:val="005735A1"/>
    <w:rsid w:val="005737C7"/>
    <w:rsid w:val="005739E8"/>
    <w:rsid w:val="00573F6E"/>
    <w:rsid w:val="00574296"/>
    <w:rsid w:val="005746AE"/>
    <w:rsid w:val="00574812"/>
    <w:rsid w:val="005749DA"/>
    <w:rsid w:val="00574B67"/>
    <w:rsid w:val="0057573E"/>
    <w:rsid w:val="00575DD8"/>
    <w:rsid w:val="005765EC"/>
    <w:rsid w:val="00576C4B"/>
    <w:rsid w:val="00576D86"/>
    <w:rsid w:val="0057715D"/>
    <w:rsid w:val="00577332"/>
    <w:rsid w:val="0057778E"/>
    <w:rsid w:val="00580291"/>
    <w:rsid w:val="00580304"/>
    <w:rsid w:val="005805B3"/>
    <w:rsid w:val="005806DF"/>
    <w:rsid w:val="0058080D"/>
    <w:rsid w:val="00580EF1"/>
    <w:rsid w:val="005810BB"/>
    <w:rsid w:val="00581375"/>
    <w:rsid w:val="005814F1"/>
    <w:rsid w:val="0058156A"/>
    <w:rsid w:val="00581BAC"/>
    <w:rsid w:val="00581DDA"/>
    <w:rsid w:val="0058207A"/>
    <w:rsid w:val="005821AD"/>
    <w:rsid w:val="005822BE"/>
    <w:rsid w:val="00582E14"/>
    <w:rsid w:val="00582FA2"/>
    <w:rsid w:val="00583519"/>
    <w:rsid w:val="00583639"/>
    <w:rsid w:val="00583AFB"/>
    <w:rsid w:val="00583EF2"/>
    <w:rsid w:val="00583F04"/>
    <w:rsid w:val="00583F11"/>
    <w:rsid w:val="00584321"/>
    <w:rsid w:val="00584799"/>
    <w:rsid w:val="0058505E"/>
    <w:rsid w:val="005857F6"/>
    <w:rsid w:val="005858B4"/>
    <w:rsid w:val="00585AB8"/>
    <w:rsid w:val="00585B2E"/>
    <w:rsid w:val="0058645A"/>
    <w:rsid w:val="00586569"/>
    <w:rsid w:val="00586B9A"/>
    <w:rsid w:val="00586D4C"/>
    <w:rsid w:val="00586DE1"/>
    <w:rsid w:val="00586E2D"/>
    <w:rsid w:val="00587802"/>
    <w:rsid w:val="0058784A"/>
    <w:rsid w:val="00587DBC"/>
    <w:rsid w:val="00587E75"/>
    <w:rsid w:val="005904EA"/>
    <w:rsid w:val="00590613"/>
    <w:rsid w:val="00590D53"/>
    <w:rsid w:val="00591282"/>
    <w:rsid w:val="0059192C"/>
    <w:rsid w:val="00592053"/>
    <w:rsid w:val="00592711"/>
    <w:rsid w:val="00592BEC"/>
    <w:rsid w:val="005930E3"/>
    <w:rsid w:val="005938E3"/>
    <w:rsid w:val="00593B4F"/>
    <w:rsid w:val="00594157"/>
    <w:rsid w:val="005944DC"/>
    <w:rsid w:val="005944E2"/>
    <w:rsid w:val="0059486F"/>
    <w:rsid w:val="005948FB"/>
    <w:rsid w:val="00594D3C"/>
    <w:rsid w:val="00595359"/>
    <w:rsid w:val="0059563D"/>
    <w:rsid w:val="0059573D"/>
    <w:rsid w:val="005957A9"/>
    <w:rsid w:val="00595AB9"/>
    <w:rsid w:val="0059602E"/>
    <w:rsid w:val="00596093"/>
    <w:rsid w:val="0059663E"/>
    <w:rsid w:val="00596AE5"/>
    <w:rsid w:val="00597104"/>
    <w:rsid w:val="0059754C"/>
    <w:rsid w:val="00597589"/>
    <w:rsid w:val="005979D3"/>
    <w:rsid w:val="00597BC2"/>
    <w:rsid w:val="00597BF1"/>
    <w:rsid w:val="00597FA0"/>
    <w:rsid w:val="005A045E"/>
    <w:rsid w:val="005A06B0"/>
    <w:rsid w:val="005A0D5D"/>
    <w:rsid w:val="005A0E9F"/>
    <w:rsid w:val="005A0EFA"/>
    <w:rsid w:val="005A1725"/>
    <w:rsid w:val="005A17C6"/>
    <w:rsid w:val="005A1F98"/>
    <w:rsid w:val="005A261D"/>
    <w:rsid w:val="005A2A28"/>
    <w:rsid w:val="005A3158"/>
    <w:rsid w:val="005A36AB"/>
    <w:rsid w:val="005A394B"/>
    <w:rsid w:val="005A3C72"/>
    <w:rsid w:val="005A432E"/>
    <w:rsid w:val="005A4382"/>
    <w:rsid w:val="005A4B5F"/>
    <w:rsid w:val="005A4C55"/>
    <w:rsid w:val="005A4CD9"/>
    <w:rsid w:val="005A4D57"/>
    <w:rsid w:val="005A4E38"/>
    <w:rsid w:val="005A51E8"/>
    <w:rsid w:val="005A5271"/>
    <w:rsid w:val="005A539F"/>
    <w:rsid w:val="005A54B6"/>
    <w:rsid w:val="005A5625"/>
    <w:rsid w:val="005A56AE"/>
    <w:rsid w:val="005A589E"/>
    <w:rsid w:val="005A58B9"/>
    <w:rsid w:val="005A5A45"/>
    <w:rsid w:val="005A5A62"/>
    <w:rsid w:val="005A5A6B"/>
    <w:rsid w:val="005A5B92"/>
    <w:rsid w:val="005A63A7"/>
    <w:rsid w:val="005A6632"/>
    <w:rsid w:val="005A6B0D"/>
    <w:rsid w:val="005A707E"/>
    <w:rsid w:val="005A713A"/>
    <w:rsid w:val="005A76E9"/>
    <w:rsid w:val="005A79A5"/>
    <w:rsid w:val="005B007C"/>
    <w:rsid w:val="005B062D"/>
    <w:rsid w:val="005B06F2"/>
    <w:rsid w:val="005B0C66"/>
    <w:rsid w:val="005B1177"/>
    <w:rsid w:val="005B12FF"/>
    <w:rsid w:val="005B14DC"/>
    <w:rsid w:val="005B1673"/>
    <w:rsid w:val="005B1688"/>
    <w:rsid w:val="005B191B"/>
    <w:rsid w:val="005B1968"/>
    <w:rsid w:val="005B1C26"/>
    <w:rsid w:val="005B228E"/>
    <w:rsid w:val="005B22A4"/>
    <w:rsid w:val="005B22B5"/>
    <w:rsid w:val="005B2314"/>
    <w:rsid w:val="005B23DA"/>
    <w:rsid w:val="005B273F"/>
    <w:rsid w:val="005B2937"/>
    <w:rsid w:val="005B2C82"/>
    <w:rsid w:val="005B2DC0"/>
    <w:rsid w:val="005B32FF"/>
    <w:rsid w:val="005B33CB"/>
    <w:rsid w:val="005B367D"/>
    <w:rsid w:val="005B36C6"/>
    <w:rsid w:val="005B4115"/>
    <w:rsid w:val="005B4277"/>
    <w:rsid w:val="005B44AC"/>
    <w:rsid w:val="005B4777"/>
    <w:rsid w:val="005B4ABF"/>
    <w:rsid w:val="005B4CB2"/>
    <w:rsid w:val="005B4E03"/>
    <w:rsid w:val="005B4F3B"/>
    <w:rsid w:val="005B4F91"/>
    <w:rsid w:val="005B511F"/>
    <w:rsid w:val="005B538A"/>
    <w:rsid w:val="005B5613"/>
    <w:rsid w:val="005B56DF"/>
    <w:rsid w:val="005B61DC"/>
    <w:rsid w:val="005B625E"/>
    <w:rsid w:val="005B658A"/>
    <w:rsid w:val="005B66A0"/>
    <w:rsid w:val="005B6834"/>
    <w:rsid w:val="005B6AAA"/>
    <w:rsid w:val="005B6DB0"/>
    <w:rsid w:val="005B6DFF"/>
    <w:rsid w:val="005B6E3F"/>
    <w:rsid w:val="005B6FF6"/>
    <w:rsid w:val="005B7583"/>
    <w:rsid w:val="005B765F"/>
    <w:rsid w:val="005B7BF6"/>
    <w:rsid w:val="005B7D63"/>
    <w:rsid w:val="005C035D"/>
    <w:rsid w:val="005C04B2"/>
    <w:rsid w:val="005C09C7"/>
    <w:rsid w:val="005C0A34"/>
    <w:rsid w:val="005C108E"/>
    <w:rsid w:val="005C1880"/>
    <w:rsid w:val="005C1C25"/>
    <w:rsid w:val="005C1EE6"/>
    <w:rsid w:val="005C282C"/>
    <w:rsid w:val="005C2999"/>
    <w:rsid w:val="005C2ED1"/>
    <w:rsid w:val="005C2FA2"/>
    <w:rsid w:val="005C31AC"/>
    <w:rsid w:val="005C3386"/>
    <w:rsid w:val="005C394C"/>
    <w:rsid w:val="005C3AF3"/>
    <w:rsid w:val="005C3E68"/>
    <w:rsid w:val="005C3EC8"/>
    <w:rsid w:val="005C404D"/>
    <w:rsid w:val="005C42D0"/>
    <w:rsid w:val="005C457C"/>
    <w:rsid w:val="005C52E9"/>
    <w:rsid w:val="005C5515"/>
    <w:rsid w:val="005C583A"/>
    <w:rsid w:val="005C58C8"/>
    <w:rsid w:val="005C59BA"/>
    <w:rsid w:val="005C5F5F"/>
    <w:rsid w:val="005C605C"/>
    <w:rsid w:val="005C618B"/>
    <w:rsid w:val="005C6290"/>
    <w:rsid w:val="005C669F"/>
    <w:rsid w:val="005C6E26"/>
    <w:rsid w:val="005C6EFF"/>
    <w:rsid w:val="005C719A"/>
    <w:rsid w:val="005C75C6"/>
    <w:rsid w:val="005C7666"/>
    <w:rsid w:val="005C796F"/>
    <w:rsid w:val="005C79E0"/>
    <w:rsid w:val="005C7F5C"/>
    <w:rsid w:val="005D0056"/>
    <w:rsid w:val="005D04B5"/>
    <w:rsid w:val="005D06F2"/>
    <w:rsid w:val="005D08EF"/>
    <w:rsid w:val="005D0987"/>
    <w:rsid w:val="005D13BB"/>
    <w:rsid w:val="005D196F"/>
    <w:rsid w:val="005D1985"/>
    <w:rsid w:val="005D19DD"/>
    <w:rsid w:val="005D1B82"/>
    <w:rsid w:val="005D1D60"/>
    <w:rsid w:val="005D21F7"/>
    <w:rsid w:val="005D2C5D"/>
    <w:rsid w:val="005D2DDE"/>
    <w:rsid w:val="005D3042"/>
    <w:rsid w:val="005D3E3B"/>
    <w:rsid w:val="005D4504"/>
    <w:rsid w:val="005D48D4"/>
    <w:rsid w:val="005D4962"/>
    <w:rsid w:val="005D4AB5"/>
    <w:rsid w:val="005D51DD"/>
    <w:rsid w:val="005D52C9"/>
    <w:rsid w:val="005D572A"/>
    <w:rsid w:val="005D5833"/>
    <w:rsid w:val="005D5B04"/>
    <w:rsid w:val="005D5BD7"/>
    <w:rsid w:val="005D5FD7"/>
    <w:rsid w:val="005D6163"/>
    <w:rsid w:val="005D62F4"/>
    <w:rsid w:val="005D6370"/>
    <w:rsid w:val="005D6A45"/>
    <w:rsid w:val="005D6B67"/>
    <w:rsid w:val="005D6DBD"/>
    <w:rsid w:val="005D74DC"/>
    <w:rsid w:val="005D7F12"/>
    <w:rsid w:val="005E0789"/>
    <w:rsid w:val="005E0A6D"/>
    <w:rsid w:val="005E0C79"/>
    <w:rsid w:val="005E0DDA"/>
    <w:rsid w:val="005E0FA9"/>
    <w:rsid w:val="005E1064"/>
    <w:rsid w:val="005E160F"/>
    <w:rsid w:val="005E16AA"/>
    <w:rsid w:val="005E1871"/>
    <w:rsid w:val="005E1DD5"/>
    <w:rsid w:val="005E208F"/>
    <w:rsid w:val="005E21BD"/>
    <w:rsid w:val="005E2268"/>
    <w:rsid w:val="005E2269"/>
    <w:rsid w:val="005E2570"/>
    <w:rsid w:val="005E2CD4"/>
    <w:rsid w:val="005E30AF"/>
    <w:rsid w:val="005E32B6"/>
    <w:rsid w:val="005E4146"/>
    <w:rsid w:val="005E47D9"/>
    <w:rsid w:val="005E4E2F"/>
    <w:rsid w:val="005E4EBB"/>
    <w:rsid w:val="005E5195"/>
    <w:rsid w:val="005E5326"/>
    <w:rsid w:val="005E5725"/>
    <w:rsid w:val="005E5C6F"/>
    <w:rsid w:val="005E5E52"/>
    <w:rsid w:val="005E633A"/>
    <w:rsid w:val="005E6651"/>
    <w:rsid w:val="005E6A1A"/>
    <w:rsid w:val="005E6A7D"/>
    <w:rsid w:val="005E73AB"/>
    <w:rsid w:val="005E74C4"/>
    <w:rsid w:val="005E7830"/>
    <w:rsid w:val="005E7A20"/>
    <w:rsid w:val="005E7DDB"/>
    <w:rsid w:val="005F0012"/>
    <w:rsid w:val="005F0023"/>
    <w:rsid w:val="005F026D"/>
    <w:rsid w:val="005F03EE"/>
    <w:rsid w:val="005F05F6"/>
    <w:rsid w:val="005F073E"/>
    <w:rsid w:val="005F0C89"/>
    <w:rsid w:val="005F0F8A"/>
    <w:rsid w:val="005F19BD"/>
    <w:rsid w:val="005F2366"/>
    <w:rsid w:val="005F253E"/>
    <w:rsid w:val="005F27CD"/>
    <w:rsid w:val="005F297D"/>
    <w:rsid w:val="005F2CCE"/>
    <w:rsid w:val="005F2FC8"/>
    <w:rsid w:val="005F3082"/>
    <w:rsid w:val="005F3117"/>
    <w:rsid w:val="005F31B2"/>
    <w:rsid w:val="005F367F"/>
    <w:rsid w:val="005F3829"/>
    <w:rsid w:val="005F3CCC"/>
    <w:rsid w:val="005F4098"/>
    <w:rsid w:val="005F40C2"/>
    <w:rsid w:val="005F410E"/>
    <w:rsid w:val="005F4219"/>
    <w:rsid w:val="005F423B"/>
    <w:rsid w:val="005F43C7"/>
    <w:rsid w:val="005F4B0D"/>
    <w:rsid w:val="005F51AA"/>
    <w:rsid w:val="005F51AB"/>
    <w:rsid w:val="005F5224"/>
    <w:rsid w:val="005F53C7"/>
    <w:rsid w:val="005F53F3"/>
    <w:rsid w:val="005F540E"/>
    <w:rsid w:val="005F54E5"/>
    <w:rsid w:val="005F56B5"/>
    <w:rsid w:val="005F5BC2"/>
    <w:rsid w:val="005F5E79"/>
    <w:rsid w:val="005F6106"/>
    <w:rsid w:val="005F612A"/>
    <w:rsid w:val="005F634C"/>
    <w:rsid w:val="005F657A"/>
    <w:rsid w:val="005F674D"/>
    <w:rsid w:val="005F6CB3"/>
    <w:rsid w:val="005F6E93"/>
    <w:rsid w:val="005F72E6"/>
    <w:rsid w:val="005F72F2"/>
    <w:rsid w:val="005F7611"/>
    <w:rsid w:val="005F77B3"/>
    <w:rsid w:val="005F7949"/>
    <w:rsid w:val="005F7DAE"/>
    <w:rsid w:val="005F7F69"/>
    <w:rsid w:val="006000D2"/>
    <w:rsid w:val="00600145"/>
    <w:rsid w:val="00600176"/>
    <w:rsid w:val="0060053E"/>
    <w:rsid w:val="00600590"/>
    <w:rsid w:val="006005C0"/>
    <w:rsid w:val="00600732"/>
    <w:rsid w:val="006007AD"/>
    <w:rsid w:val="00600984"/>
    <w:rsid w:val="00600B41"/>
    <w:rsid w:val="00600BBC"/>
    <w:rsid w:val="00600D19"/>
    <w:rsid w:val="00601064"/>
    <w:rsid w:val="006013DF"/>
    <w:rsid w:val="006014DD"/>
    <w:rsid w:val="0060150D"/>
    <w:rsid w:val="006018CA"/>
    <w:rsid w:val="00601DBB"/>
    <w:rsid w:val="0060243B"/>
    <w:rsid w:val="006024BD"/>
    <w:rsid w:val="006025F6"/>
    <w:rsid w:val="006025FE"/>
    <w:rsid w:val="0060270E"/>
    <w:rsid w:val="00602760"/>
    <w:rsid w:val="00602803"/>
    <w:rsid w:val="0060299F"/>
    <w:rsid w:val="00602EE2"/>
    <w:rsid w:val="00603307"/>
    <w:rsid w:val="0060351C"/>
    <w:rsid w:val="006038C6"/>
    <w:rsid w:val="00603AC1"/>
    <w:rsid w:val="00603F2F"/>
    <w:rsid w:val="006041ED"/>
    <w:rsid w:val="006041FE"/>
    <w:rsid w:val="00604248"/>
    <w:rsid w:val="0060465A"/>
    <w:rsid w:val="00604C10"/>
    <w:rsid w:val="00605000"/>
    <w:rsid w:val="006058C6"/>
    <w:rsid w:val="00606342"/>
    <w:rsid w:val="006063ED"/>
    <w:rsid w:val="00606780"/>
    <w:rsid w:val="00606823"/>
    <w:rsid w:val="006069CA"/>
    <w:rsid w:val="006069E7"/>
    <w:rsid w:val="00606A66"/>
    <w:rsid w:val="00607566"/>
    <w:rsid w:val="00610B72"/>
    <w:rsid w:val="00610EC0"/>
    <w:rsid w:val="00610FF5"/>
    <w:rsid w:val="00611111"/>
    <w:rsid w:val="00611478"/>
    <w:rsid w:val="00611712"/>
    <w:rsid w:val="006117D0"/>
    <w:rsid w:val="00611972"/>
    <w:rsid w:val="00612104"/>
    <w:rsid w:val="00612116"/>
    <w:rsid w:val="00612178"/>
    <w:rsid w:val="00612349"/>
    <w:rsid w:val="00612853"/>
    <w:rsid w:val="006128B0"/>
    <w:rsid w:val="00613147"/>
    <w:rsid w:val="006133D2"/>
    <w:rsid w:val="006134AC"/>
    <w:rsid w:val="00613692"/>
    <w:rsid w:val="00613CB2"/>
    <w:rsid w:val="00613D39"/>
    <w:rsid w:val="00613D81"/>
    <w:rsid w:val="00613F7A"/>
    <w:rsid w:val="00614461"/>
    <w:rsid w:val="00614CF7"/>
    <w:rsid w:val="006158F5"/>
    <w:rsid w:val="00615EF3"/>
    <w:rsid w:val="00616109"/>
    <w:rsid w:val="0061645B"/>
    <w:rsid w:val="0061671A"/>
    <w:rsid w:val="00616794"/>
    <w:rsid w:val="00616806"/>
    <w:rsid w:val="00616B4B"/>
    <w:rsid w:val="00616F42"/>
    <w:rsid w:val="006170B6"/>
    <w:rsid w:val="006171EF"/>
    <w:rsid w:val="00617780"/>
    <w:rsid w:val="0061783C"/>
    <w:rsid w:val="00617965"/>
    <w:rsid w:val="00617A38"/>
    <w:rsid w:val="00617E1B"/>
    <w:rsid w:val="006200BD"/>
    <w:rsid w:val="0062013C"/>
    <w:rsid w:val="006205BE"/>
    <w:rsid w:val="006206DA"/>
    <w:rsid w:val="00620943"/>
    <w:rsid w:val="00620AF8"/>
    <w:rsid w:val="00620ED1"/>
    <w:rsid w:val="00621261"/>
    <w:rsid w:val="00621358"/>
    <w:rsid w:val="006213FF"/>
    <w:rsid w:val="00621988"/>
    <w:rsid w:val="00621A8E"/>
    <w:rsid w:val="00622079"/>
    <w:rsid w:val="00622C12"/>
    <w:rsid w:val="006235EF"/>
    <w:rsid w:val="006236D7"/>
    <w:rsid w:val="0062391A"/>
    <w:rsid w:val="00623DEB"/>
    <w:rsid w:val="00624076"/>
    <w:rsid w:val="006244BA"/>
    <w:rsid w:val="006246ED"/>
    <w:rsid w:val="006253FC"/>
    <w:rsid w:val="006256F3"/>
    <w:rsid w:val="006257A9"/>
    <w:rsid w:val="006258F6"/>
    <w:rsid w:val="00625988"/>
    <w:rsid w:val="00625AAB"/>
    <w:rsid w:val="00625CA9"/>
    <w:rsid w:val="00625FCC"/>
    <w:rsid w:val="0062609A"/>
    <w:rsid w:val="00626331"/>
    <w:rsid w:val="006263FB"/>
    <w:rsid w:val="00626403"/>
    <w:rsid w:val="006266F0"/>
    <w:rsid w:val="006269CE"/>
    <w:rsid w:val="00626EA6"/>
    <w:rsid w:val="00626FB9"/>
    <w:rsid w:val="00627584"/>
    <w:rsid w:val="00627864"/>
    <w:rsid w:val="00627888"/>
    <w:rsid w:val="00630238"/>
    <w:rsid w:val="00630329"/>
    <w:rsid w:val="00630582"/>
    <w:rsid w:val="00630A3F"/>
    <w:rsid w:val="00630AA2"/>
    <w:rsid w:val="00630D36"/>
    <w:rsid w:val="00630D76"/>
    <w:rsid w:val="00631173"/>
    <w:rsid w:val="0063125E"/>
    <w:rsid w:val="00631435"/>
    <w:rsid w:val="006319F7"/>
    <w:rsid w:val="00631F28"/>
    <w:rsid w:val="00632266"/>
    <w:rsid w:val="00632435"/>
    <w:rsid w:val="00632439"/>
    <w:rsid w:val="00632628"/>
    <w:rsid w:val="006326D6"/>
    <w:rsid w:val="006326E7"/>
    <w:rsid w:val="0063276F"/>
    <w:rsid w:val="00632F31"/>
    <w:rsid w:val="00632F7B"/>
    <w:rsid w:val="00632F7C"/>
    <w:rsid w:val="00633125"/>
    <w:rsid w:val="0063324E"/>
    <w:rsid w:val="00633599"/>
    <w:rsid w:val="0063365C"/>
    <w:rsid w:val="006337A4"/>
    <w:rsid w:val="00633B5F"/>
    <w:rsid w:val="00633BAA"/>
    <w:rsid w:val="00633FE5"/>
    <w:rsid w:val="00634132"/>
    <w:rsid w:val="006345AB"/>
    <w:rsid w:val="0063492A"/>
    <w:rsid w:val="00634951"/>
    <w:rsid w:val="00634B09"/>
    <w:rsid w:val="00634E1A"/>
    <w:rsid w:val="00634E54"/>
    <w:rsid w:val="006356EB"/>
    <w:rsid w:val="006362C4"/>
    <w:rsid w:val="00636336"/>
    <w:rsid w:val="00636566"/>
    <w:rsid w:val="00636CE8"/>
    <w:rsid w:val="00637181"/>
    <w:rsid w:val="00637391"/>
    <w:rsid w:val="006373C4"/>
    <w:rsid w:val="006378A3"/>
    <w:rsid w:val="00637ADA"/>
    <w:rsid w:val="00637F28"/>
    <w:rsid w:val="0064000A"/>
    <w:rsid w:val="0064007F"/>
    <w:rsid w:val="00640211"/>
    <w:rsid w:val="00640332"/>
    <w:rsid w:val="0064093E"/>
    <w:rsid w:val="00640BF1"/>
    <w:rsid w:val="00641368"/>
    <w:rsid w:val="0064193B"/>
    <w:rsid w:val="00641943"/>
    <w:rsid w:val="00641951"/>
    <w:rsid w:val="006420A2"/>
    <w:rsid w:val="00642215"/>
    <w:rsid w:val="0064230A"/>
    <w:rsid w:val="00642419"/>
    <w:rsid w:val="00642442"/>
    <w:rsid w:val="006424AD"/>
    <w:rsid w:val="00642578"/>
    <w:rsid w:val="006426E2"/>
    <w:rsid w:val="00642AAF"/>
    <w:rsid w:val="00642C68"/>
    <w:rsid w:val="00642EAB"/>
    <w:rsid w:val="00642F14"/>
    <w:rsid w:val="00643442"/>
    <w:rsid w:val="00643617"/>
    <w:rsid w:val="00643989"/>
    <w:rsid w:val="00643B30"/>
    <w:rsid w:val="00643C13"/>
    <w:rsid w:val="00643CF2"/>
    <w:rsid w:val="00644228"/>
    <w:rsid w:val="00644488"/>
    <w:rsid w:val="00644507"/>
    <w:rsid w:val="00644521"/>
    <w:rsid w:val="00644697"/>
    <w:rsid w:val="00644C8B"/>
    <w:rsid w:val="00644CA1"/>
    <w:rsid w:val="0064557B"/>
    <w:rsid w:val="00645DEA"/>
    <w:rsid w:val="00645EBE"/>
    <w:rsid w:val="00646092"/>
    <w:rsid w:val="00646183"/>
    <w:rsid w:val="00646227"/>
    <w:rsid w:val="00646600"/>
    <w:rsid w:val="00646D1A"/>
    <w:rsid w:val="00646D3A"/>
    <w:rsid w:val="00646D51"/>
    <w:rsid w:val="00647056"/>
    <w:rsid w:val="00647778"/>
    <w:rsid w:val="006478A8"/>
    <w:rsid w:val="00647D85"/>
    <w:rsid w:val="006500A8"/>
    <w:rsid w:val="00650527"/>
    <w:rsid w:val="006505B3"/>
    <w:rsid w:val="0065093B"/>
    <w:rsid w:val="00650C61"/>
    <w:rsid w:val="00650E3B"/>
    <w:rsid w:val="00650E67"/>
    <w:rsid w:val="00651150"/>
    <w:rsid w:val="00651626"/>
    <w:rsid w:val="00651930"/>
    <w:rsid w:val="00651C03"/>
    <w:rsid w:val="00651F18"/>
    <w:rsid w:val="0065263B"/>
    <w:rsid w:val="00652D1A"/>
    <w:rsid w:val="00652FC3"/>
    <w:rsid w:val="0065307C"/>
    <w:rsid w:val="00653575"/>
    <w:rsid w:val="006539CA"/>
    <w:rsid w:val="00653B58"/>
    <w:rsid w:val="00653DCF"/>
    <w:rsid w:val="0065412A"/>
    <w:rsid w:val="00654231"/>
    <w:rsid w:val="00654576"/>
    <w:rsid w:val="0065496A"/>
    <w:rsid w:val="006549AC"/>
    <w:rsid w:val="00654AA5"/>
    <w:rsid w:val="006550E7"/>
    <w:rsid w:val="006551C4"/>
    <w:rsid w:val="00655ABB"/>
    <w:rsid w:val="00655BE9"/>
    <w:rsid w:val="00655D12"/>
    <w:rsid w:val="00655D39"/>
    <w:rsid w:val="00655DDA"/>
    <w:rsid w:val="006567D3"/>
    <w:rsid w:val="00656D6E"/>
    <w:rsid w:val="00657196"/>
    <w:rsid w:val="0065739C"/>
    <w:rsid w:val="00657533"/>
    <w:rsid w:val="00657EFC"/>
    <w:rsid w:val="0066021D"/>
    <w:rsid w:val="00660280"/>
    <w:rsid w:val="00660B60"/>
    <w:rsid w:val="00661040"/>
    <w:rsid w:val="00661262"/>
    <w:rsid w:val="006619DF"/>
    <w:rsid w:val="00661D50"/>
    <w:rsid w:val="0066241D"/>
    <w:rsid w:val="00662558"/>
    <w:rsid w:val="0066255B"/>
    <w:rsid w:val="00662609"/>
    <w:rsid w:val="006628A0"/>
    <w:rsid w:val="00662A8E"/>
    <w:rsid w:val="00662EA2"/>
    <w:rsid w:val="006637A9"/>
    <w:rsid w:val="0066381A"/>
    <w:rsid w:val="0066383F"/>
    <w:rsid w:val="006642D4"/>
    <w:rsid w:val="0066447B"/>
    <w:rsid w:val="00664C37"/>
    <w:rsid w:val="00664C66"/>
    <w:rsid w:val="00664EEF"/>
    <w:rsid w:val="0066561A"/>
    <w:rsid w:val="00665A57"/>
    <w:rsid w:val="00665A8C"/>
    <w:rsid w:val="00665B37"/>
    <w:rsid w:val="00665C0A"/>
    <w:rsid w:val="00665E12"/>
    <w:rsid w:val="00666964"/>
    <w:rsid w:val="00666B0E"/>
    <w:rsid w:val="00666CAE"/>
    <w:rsid w:val="00666D9F"/>
    <w:rsid w:val="006670EE"/>
    <w:rsid w:val="00667289"/>
    <w:rsid w:val="006676E0"/>
    <w:rsid w:val="00667830"/>
    <w:rsid w:val="00667DA7"/>
    <w:rsid w:val="006701AF"/>
    <w:rsid w:val="006701FD"/>
    <w:rsid w:val="006702A5"/>
    <w:rsid w:val="00670505"/>
    <w:rsid w:val="0067059E"/>
    <w:rsid w:val="00670878"/>
    <w:rsid w:val="00670C40"/>
    <w:rsid w:val="00670CF7"/>
    <w:rsid w:val="00671504"/>
    <w:rsid w:val="006717D8"/>
    <w:rsid w:val="0067190C"/>
    <w:rsid w:val="00671C34"/>
    <w:rsid w:val="00671EB2"/>
    <w:rsid w:val="00672224"/>
    <w:rsid w:val="00672271"/>
    <w:rsid w:val="00672277"/>
    <w:rsid w:val="0067300D"/>
    <w:rsid w:val="0067335E"/>
    <w:rsid w:val="0067344D"/>
    <w:rsid w:val="00673465"/>
    <w:rsid w:val="006735A6"/>
    <w:rsid w:val="006737C0"/>
    <w:rsid w:val="00673B71"/>
    <w:rsid w:val="0067429C"/>
    <w:rsid w:val="0067430A"/>
    <w:rsid w:val="0067455A"/>
    <w:rsid w:val="00675836"/>
    <w:rsid w:val="00675C56"/>
    <w:rsid w:val="00675FC8"/>
    <w:rsid w:val="00676242"/>
    <w:rsid w:val="006764D4"/>
    <w:rsid w:val="006766CD"/>
    <w:rsid w:val="006768C0"/>
    <w:rsid w:val="00676915"/>
    <w:rsid w:val="006771BA"/>
    <w:rsid w:val="006776ED"/>
    <w:rsid w:val="006777F8"/>
    <w:rsid w:val="00677F46"/>
    <w:rsid w:val="006801E7"/>
    <w:rsid w:val="00680A05"/>
    <w:rsid w:val="00680AD5"/>
    <w:rsid w:val="00680C63"/>
    <w:rsid w:val="00680E08"/>
    <w:rsid w:val="00680FC2"/>
    <w:rsid w:val="0068155F"/>
    <w:rsid w:val="006815B6"/>
    <w:rsid w:val="00681819"/>
    <w:rsid w:val="00681941"/>
    <w:rsid w:val="00682225"/>
    <w:rsid w:val="0068338A"/>
    <w:rsid w:val="006834F4"/>
    <w:rsid w:val="0068460A"/>
    <w:rsid w:val="00684734"/>
    <w:rsid w:val="006849A5"/>
    <w:rsid w:val="006856B7"/>
    <w:rsid w:val="00685818"/>
    <w:rsid w:val="00685A8D"/>
    <w:rsid w:val="006861A7"/>
    <w:rsid w:val="00686221"/>
    <w:rsid w:val="0068637E"/>
    <w:rsid w:val="00686687"/>
    <w:rsid w:val="00686AFC"/>
    <w:rsid w:val="00686DCF"/>
    <w:rsid w:val="00686EEB"/>
    <w:rsid w:val="0068701F"/>
    <w:rsid w:val="006871D4"/>
    <w:rsid w:val="00687528"/>
    <w:rsid w:val="00687C2B"/>
    <w:rsid w:val="00687C73"/>
    <w:rsid w:val="00687E09"/>
    <w:rsid w:val="00690355"/>
    <w:rsid w:val="00690972"/>
    <w:rsid w:val="0069098C"/>
    <w:rsid w:val="00690AAD"/>
    <w:rsid w:val="00690C54"/>
    <w:rsid w:val="00691111"/>
    <w:rsid w:val="006915E4"/>
    <w:rsid w:val="00691C3D"/>
    <w:rsid w:val="00691DD7"/>
    <w:rsid w:val="00691EEC"/>
    <w:rsid w:val="00691F7C"/>
    <w:rsid w:val="0069251E"/>
    <w:rsid w:val="00692888"/>
    <w:rsid w:val="00692A45"/>
    <w:rsid w:val="00692E33"/>
    <w:rsid w:val="006932CB"/>
    <w:rsid w:val="0069346D"/>
    <w:rsid w:val="00693A16"/>
    <w:rsid w:val="00693AFB"/>
    <w:rsid w:val="00693BBB"/>
    <w:rsid w:val="006942BB"/>
    <w:rsid w:val="00694370"/>
    <w:rsid w:val="006946CC"/>
    <w:rsid w:val="00694AF8"/>
    <w:rsid w:val="00695277"/>
    <w:rsid w:val="00695AB5"/>
    <w:rsid w:val="00695EDA"/>
    <w:rsid w:val="00696611"/>
    <w:rsid w:val="00696683"/>
    <w:rsid w:val="00697207"/>
    <w:rsid w:val="0069738C"/>
    <w:rsid w:val="006978DB"/>
    <w:rsid w:val="00697AF2"/>
    <w:rsid w:val="00697C17"/>
    <w:rsid w:val="006A070B"/>
    <w:rsid w:val="006A093B"/>
    <w:rsid w:val="006A0BC4"/>
    <w:rsid w:val="006A0ED3"/>
    <w:rsid w:val="006A13A0"/>
    <w:rsid w:val="006A1697"/>
    <w:rsid w:val="006A1861"/>
    <w:rsid w:val="006A1E99"/>
    <w:rsid w:val="006A2694"/>
    <w:rsid w:val="006A2B81"/>
    <w:rsid w:val="006A2DFE"/>
    <w:rsid w:val="006A31BC"/>
    <w:rsid w:val="006A3346"/>
    <w:rsid w:val="006A4285"/>
    <w:rsid w:val="006A446A"/>
    <w:rsid w:val="006A4707"/>
    <w:rsid w:val="006A4BA3"/>
    <w:rsid w:val="006A5068"/>
    <w:rsid w:val="006A5153"/>
    <w:rsid w:val="006A52E6"/>
    <w:rsid w:val="006A54FF"/>
    <w:rsid w:val="006A5E1B"/>
    <w:rsid w:val="006A5F3D"/>
    <w:rsid w:val="006A60A5"/>
    <w:rsid w:val="006A6175"/>
    <w:rsid w:val="006A6374"/>
    <w:rsid w:val="006A6389"/>
    <w:rsid w:val="006A670C"/>
    <w:rsid w:val="006A67A4"/>
    <w:rsid w:val="006A68D1"/>
    <w:rsid w:val="006A6B78"/>
    <w:rsid w:val="006A6D1F"/>
    <w:rsid w:val="006A712A"/>
    <w:rsid w:val="006A74FA"/>
    <w:rsid w:val="006A7531"/>
    <w:rsid w:val="006A7542"/>
    <w:rsid w:val="006A7B47"/>
    <w:rsid w:val="006B05EE"/>
    <w:rsid w:val="006B0A23"/>
    <w:rsid w:val="006B138D"/>
    <w:rsid w:val="006B1710"/>
    <w:rsid w:val="006B1A40"/>
    <w:rsid w:val="006B1C35"/>
    <w:rsid w:val="006B21E6"/>
    <w:rsid w:val="006B2624"/>
    <w:rsid w:val="006B264A"/>
    <w:rsid w:val="006B28E1"/>
    <w:rsid w:val="006B2BAC"/>
    <w:rsid w:val="006B2C70"/>
    <w:rsid w:val="006B2F3F"/>
    <w:rsid w:val="006B3420"/>
    <w:rsid w:val="006B3454"/>
    <w:rsid w:val="006B3762"/>
    <w:rsid w:val="006B389D"/>
    <w:rsid w:val="006B407F"/>
    <w:rsid w:val="006B4C99"/>
    <w:rsid w:val="006B4D86"/>
    <w:rsid w:val="006B51E9"/>
    <w:rsid w:val="006B57CC"/>
    <w:rsid w:val="006B5C7F"/>
    <w:rsid w:val="006B6206"/>
    <w:rsid w:val="006B6284"/>
    <w:rsid w:val="006B662F"/>
    <w:rsid w:val="006B663A"/>
    <w:rsid w:val="006B689B"/>
    <w:rsid w:val="006B7147"/>
    <w:rsid w:val="006B7845"/>
    <w:rsid w:val="006B7872"/>
    <w:rsid w:val="006B7A2E"/>
    <w:rsid w:val="006B7ECC"/>
    <w:rsid w:val="006B7F6A"/>
    <w:rsid w:val="006C01DF"/>
    <w:rsid w:val="006C037F"/>
    <w:rsid w:val="006C03B1"/>
    <w:rsid w:val="006C0BAA"/>
    <w:rsid w:val="006C0BE7"/>
    <w:rsid w:val="006C0CE4"/>
    <w:rsid w:val="006C0D76"/>
    <w:rsid w:val="006C1262"/>
    <w:rsid w:val="006C139C"/>
    <w:rsid w:val="006C2247"/>
    <w:rsid w:val="006C24D2"/>
    <w:rsid w:val="006C3376"/>
    <w:rsid w:val="006C348B"/>
    <w:rsid w:val="006C34CF"/>
    <w:rsid w:val="006C368A"/>
    <w:rsid w:val="006C368D"/>
    <w:rsid w:val="006C4206"/>
    <w:rsid w:val="006C476F"/>
    <w:rsid w:val="006C4BB1"/>
    <w:rsid w:val="006C4CFA"/>
    <w:rsid w:val="006C52B7"/>
    <w:rsid w:val="006C53DA"/>
    <w:rsid w:val="006C58E8"/>
    <w:rsid w:val="006C5B31"/>
    <w:rsid w:val="006C5CD8"/>
    <w:rsid w:val="006C5CE4"/>
    <w:rsid w:val="006C5F36"/>
    <w:rsid w:val="006C6C8B"/>
    <w:rsid w:val="006C6D26"/>
    <w:rsid w:val="006C718E"/>
    <w:rsid w:val="006C718F"/>
    <w:rsid w:val="006C71A0"/>
    <w:rsid w:val="006C739D"/>
    <w:rsid w:val="006C752E"/>
    <w:rsid w:val="006C758C"/>
    <w:rsid w:val="006C76BD"/>
    <w:rsid w:val="006C776F"/>
    <w:rsid w:val="006C789D"/>
    <w:rsid w:val="006C7EDA"/>
    <w:rsid w:val="006D00AA"/>
    <w:rsid w:val="006D085F"/>
    <w:rsid w:val="006D0B53"/>
    <w:rsid w:val="006D0C32"/>
    <w:rsid w:val="006D0E90"/>
    <w:rsid w:val="006D15A7"/>
    <w:rsid w:val="006D1842"/>
    <w:rsid w:val="006D1886"/>
    <w:rsid w:val="006D1C73"/>
    <w:rsid w:val="006D1D26"/>
    <w:rsid w:val="006D1F2A"/>
    <w:rsid w:val="006D1F9D"/>
    <w:rsid w:val="006D257A"/>
    <w:rsid w:val="006D26F0"/>
    <w:rsid w:val="006D26FD"/>
    <w:rsid w:val="006D28E5"/>
    <w:rsid w:val="006D2E16"/>
    <w:rsid w:val="006D313A"/>
    <w:rsid w:val="006D33D1"/>
    <w:rsid w:val="006D346E"/>
    <w:rsid w:val="006D36D4"/>
    <w:rsid w:val="006D38B2"/>
    <w:rsid w:val="006D3A0F"/>
    <w:rsid w:val="006D3A4D"/>
    <w:rsid w:val="006D3A8F"/>
    <w:rsid w:val="006D3F56"/>
    <w:rsid w:val="006D449B"/>
    <w:rsid w:val="006D475A"/>
    <w:rsid w:val="006D48AE"/>
    <w:rsid w:val="006D490A"/>
    <w:rsid w:val="006D4D5A"/>
    <w:rsid w:val="006D4EB9"/>
    <w:rsid w:val="006D514F"/>
    <w:rsid w:val="006D515D"/>
    <w:rsid w:val="006D54C7"/>
    <w:rsid w:val="006D5BA6"/>
    <w:rsid w:val="006D64D9"/>
    <w:rsid w:val="006D691C"/>
    <w:rsid w:val="006D6BAB"/>
    <w:rsid w:val="006D6D87"/>
    <w:rsid w:val="006D739C"/>
    <w:rsid w:val="006D75DD"/>
    <w:rsid w:val="006D7B39"/>
    <w:rsid w:val="006D7CFA"/>
    <w:rsid w:val="006D7E27"/>
    <w:rsid w:val="006E00E6"/>
    <w:rsid w:val="006E010B"/>
    <w:rsid w:val="006E017E"/>
    <w:rsid w:val="006E024B"/>
    <w:rsid w:val="006E0719"/>
    <w:rsid w:val="006E0BC3"/>
    <w:rsid w:val="006E1242"/>
    <w:rsid w:val="006E167D"/>
    <w:rsid w:val="006E18A0"/>
    <w:rsid w:val="006E1993"/>
    <w:rsid w:val="006E1C74"/>
    <w:rsid w:val="006E1E15"/>
    <w:rsid w:val="006E2115"/>
    <w:rsid w:val="006E25B7"/>
    <w:rsid w:val="006E261E"/>
    <w:rsid w:val="006E29E7"/>
    <w:rsid w:val="006E2A86"/>
    <w:rsid w:val="006E2E8E"/>
    <w:rsid w:val="006E3130"/>
    <w:rsid w:val="006E33E4"/>
    <w:rsid w:val="006E38AC"/>
    <w:rsid w:val="006E3903"/>
    <w:rsid w:val="006E3A5E"/>
    <w:rsid w:val="006E3E2F"/>
    <w:rsid w:val="006E3EB2"/>
    <w:rsid w:val="006E44DE"/>
    <w:rsid w:val="006E4549"/>
    <w:rsid w:val="006E4554"/>
    <w:rsid w:val="006E4A6B"/>
    <w:rsid w:val="006E4D00"/>
    <w:rsid w:val="006E50F0"/>
    <w:rsid w:val="006E551C"/>
    <w:rsid w:val="006E6138"/>
    <w:rsid w:val="006E621A"/>
    <w:rsid w:val="006E630C"/>
    <w:rsid w:val="006E66B3"/>
    <w:rsid w:val="006E6DC5"/>
    <w:rsid w:val="006E700F"/>
    <w:rsid w:val="006E7369"/>
    <w:rsid w:val="006E7864"/>
    <w:rsid w:val="006E7BCB"/>
    <w:rsid w:val="006E7CF7"/>
    <w:rsid w:val="006F0403"/>
    <w:rsid w:val="006F0584"/>
    <w:rsid w:val="006F0899"/>
    <w:rsid w:val="006F0B7C"/>
    <w:rsid w:val="006F1045"/>
    <w:rsid w:val="006F12CA"/>
    <w:rsid w:val="006F1492"/>
    <w:rsid w:val="006F166E"/>
    <w:rsid w:val="006F25D9"/>
    <w:rsid w:val="006F2858"/>
    <w:rsid w:val="006F2C0E"/>
    <w:rsid w:val="006F2DAC"/>
    <w:rsid w:val="006F2DBD"/>
    <w:rsid w:val="006F309C"/>
    <w:rsid w:val="006F3670"/>
    <w:rsid w:val="006F3804"/>
    <w:rsid w:val="006F3F40"/>
    <w:rsid w:val="006F3F8C"/>
    <w:rsid w:val="006F456E"/>
    <w:rsid w:val="006F4C2C"/>
    <w:rsid w:val="006F4CF3"/>
    <w:rsid w:val="006F5437"/>
    <w:rsid w:val="006F552F"/>
    <w:rsid w:val="006F5C79"/>
    <w:rsid w:val="006F6147"/>
    <w:rsid w:val="006F6313"/>
    <w:rsid w:val="006F669B"/>
    <w:rsid w:val="006F68CF"/>
    <w:rsid w:val="006F6C92"/>
    <w:rsid w:val="00700143"/>
    <w:rsid w:val="00700469"/>
    <w:rsid w:val="0070047D"/>
    <w:rsid w:val="007004DA"/>
    <w:rsid w:val="00700572"/>
    <w:rsid w:val="0070068B"/>
    <w:rsid w:val="00700895"/>
    <w:rsid w:val="00700CFE"/>
    <w:rsid w:val="00700F06"/>
    <w:rsid w:val="0070142E"/>
    <w:rsid w:val="00701512"/>
    <w:rsid w:val="0070153C"/>
    <w:rsid w:val="007015E9"/>
    <w:rsid w:val="00701916"/>
    <w:rsid w:val="007027E5"/>
    <w:rsid w:val="0070292A"/>
    <w:rsid w:val="0070315D"/>
    <w:rsid w:val="00703352"/>
    <w:rsid w:val="00703655"/>
    <w:rsid w:val="00703D7C"/>
    <w:rsid w:val="007047DC"/>
    <w:rsid w:val="00704BD3"/>
    <w:rsid w:val="00704EAF"/>
    <w:rsid w:val="0070506B"/>
    <w:rsid w:val="007053CA"/>
    <w:rsid w:val="0070571C"/>
    <w:rsid w:val="007061EB"/>
    <w:rsid w:val="0070661E"/>
    <w:rsid w:val="007068DE"/>
    <w:rsid w:val="00706AAA"/>
    <w:rsid w:val="00706B3B"/>
    <w:rsid w:val="00706D93"/>
    <w:rsid w:val="00707374"/>
    <w:rsid w:val="00707A95"/>
    <w:rsid w:val="00707B0C"/>
    <w:rsid w:val="00707F3E"/>
    <w:rsid w:val="00707FF0"/>
    <w:rsid w:val="00710572"/>
    <w:rsid w:val="007108EC"/>
    <w:rsid w:val="00710A7E"/>
    <w:rsid w:val="0071109F"/>
    <w:rsid w:val="007112FC"/>
    <w:rsid w:val="00711396"/>
    <w:rsid w:val="00711D21"/>
    <w:rsid w:val="00711F9E"/>
    <w:rsid w:val="007122C5"/>
    <w:rsid w:val="00712491"/>
    <w:rsid w:val="00712868"/>
    <w:rsid w:val="00712A99"/>
    <w:rsid w:val="00712E1E"/>
    <w:rsid w:val="0071300D"/>
    <w:rsid w:val="0071306D"/>
    <w:rsid w:val="0071333D"/>
    <w:rsid w:val="007135E9"/>
    <w:rsid w:val="00713BA0"/>
    <w:rsid w:val="00713BC9"/>
    <w:rsid w:val="0071425A"/>
    <w:rsid w:val="00714647"/>
    <w:rsid w:val="007148D6"/>
    <w:rsid w:val="00714A3E"/>
    <w:rsid w:val="00714B7E"/>
    <w:rsid w:val="00714F02"/>
    <w:rsid w:val="00714F26"/>
    <w:rsid w:val="0071539A"/>
    <w:rsid w:val="007154A9"/>
    <w:rsid w:val="007157DE"/>
    <w:rsid w:val="0071581F"/>
    <w:rsid w:val="00715A90"/>
    <w:rsid w:val="007164EA"/>
    <w:rsid w:val="00716AA9"/>
    <w:rsid w:val="00716DA9"/>
    <w:rsid w:val="007174C4"/>
    <w:rsid w:val="00717E92"/>
    <w:rsid w:val="0072055A"/>
    <w:rsid w:val="0072069D"/>
    <w:rsid w:val="0072072D"/>
    <w:rsid w:val="007208E1"/>
    <w:rsid w:val="00721070"/>
    <w:rsid w:val="00721343"/>
    <w:rsid w:val="0072150D"/>
    <w:rsid w:val="00721BC2"/>
    <w:rsid w:val="00721D45"/>
    <w:rsid w:val="0072233B"/>
    <w:rsid w:val="0072253D"/>
    <w:rsid w:val="007228C2"/>
    <w:rsid w:val="00722ED5"/>
    <w:rsid w:val="007232BB"/>
    <w:rsid w:val="00723786"/>
    <w:rsid w:val="0072392D"/>
    <w:rsid w:val="007241CB"/>
    <w:rsid w:val="0072455B"/>
    <w:rsid w:val="00724DF8"/>
    <w:rsid w:val="00724ECA"/>
    <w:rsid w:val="0072508A"/>
    <w:rsid w:val="00725180"/>
    <w:rsid w:val="00725195"/>
    <w:rsid w:val="007253EE"/>
    <w:rsid w:val="00725603"/>
    <w:rsid w:val="007259DD"/>
    <w:rsid w:val="00725E02"/>
    <w:rsid w:val="007265AF"/>
    <w:rsid w:val="00726762"/>
    <w:rsid w:val="00726C26"/>
    <w:rsid w:val="00726CE7"/>
    <w:rsid w:val="00726DB3"/>
    <w:rsid w:val="00726DDF"/>
    <w:rsid w:val="00727A99"/>
    <w:rsid w:val="00727BE2"/>
    <w:rsid w:val="00730375"/>
    <w:rsid w:val="0073055E"/>
    <w:rsid w:val="00730633"/>
    <w:rsid w:val="007307C2"/>
    <w:rsid w:val="00730965"/>
    <w:rsid w:val="00730DF2"/>
    <w:rsid w:val="00730E02"/>
    <w:rsid w:val="00730FF8"/>
    <w:rsid w:val="00731446"/>
    <w:rsid w:val="007316A0"/>
    <w:rsid w:val="007319CB"/>
    <w:rsid w:val="00731C2A"/>
    <w:rsid w:val="00731F23"/>
    <w:rsid w:val="00731F3E"/>
    <w:rsid w:val="00731FC7"/>
    <w:rsid w:val="00732282"/>
    <w:rsid w:val="00732C70"/>
    <w:rsid w:val="00732DF8"/>
    <w:rsid w:val="00732FFF"/>
    <w:rsid w:val="00733077"/>
    <w:rsid w:val="0073311C"/>
    <w:rsid w:val="007332BC"/>
    <w:rsid w:val="00733522"/>
    <w:rsid w:val="007339D1"/>
    <w:rsid w:val="00733ABA"/>
    <w:rsid w:val="007340EF"/>
    <w:rsid w:val="00734655"/>
    <w:rsid w:val="007346E2"/>
    <w:rsid w:val="0073481C"/>
    <w:rsid w:val="00734C68"/>
    <w:rsid w:val="0073556B"/>
    <w:rsid w:val="00736607"/>
    <w:rsid w:val="0073665A"/>
    <w:rsid w:val="00736682"/>
    <w:rsid w:val="0073670F"/>
    <w:rsid w:val="00737033"/>
    <w:rsid w:val="007371B4"/>
    <w:rsid w:val="00740069"/>
    <w:rsid w:val="007400A9"/>
    <w:rsid w:val="0074043A"/>
    <w:rsid w:val="00740549"/>
    <w:rsid w:val="007406BF"/>
    <w:rsid w:val="007406C5"/>
    <w:rsid w:val="007406EA"/>
    <w:rsid w:val="0074075E"/>
    <w:rsid w:val="00740769"/>
    <w:rsid w:val="0074087C"/>
    <w:rsid w:val="00740BB0"/>
    <w:rsid w:val="0074121B"/>
    <w:rsid w:val="0074138F"/>
    <w:rsid w:val="007415C8"/>
    <w:rsid w:val="007415D2"/>
    <w:rsid w:val="00741F12"/>
    <w:rsid w:val="007420BD"/>
    <w:rsid w:val="00742285"/>
    <w:rsid w:val="007425C5"/>
    <w:rsid w:val="007427C2"/>
    <w:rsid w:val="00742947"/>
    <w:rsid w:val="00742A14"/>
    <w:rsid w:val="00742DCF"/>
    <w:rsid w:val="0074311D"/>
    <w:rsid w:val="007431F2"/>
    <w:rsid w:val="0074331C"/>
    <w:rsid w:val="007433F7"/>
    <w:rsid w:val="00743712"/>
    <w:rsid w:val="00743862"/>
    <w:rsid w:val="007438CB"/>
    <w:rsid w:val="007439E6"/>
    <w:rsid w:val="00743A40"/>
    <w:rsid w:val="00743CEF"/>
    <w:rsid w:val="00743E95"/>
    <w:rsid w:val="00743F44"/>
    <w:rsid w:val="00744050"/>
    <w:rsid w:val="00744112"/>
    <w:rsid w:val="00744150"/>
    <w:rsid w:val="00744787"/>
    <w:rsid w:val="00744A99"/>
    <w:rsid w:val="00745158"/>
    <w:rsid w:val="00745359"/>
    <w:rsid w:val="007454D8"/>
    <w:rsid w:val="00745505"/>
    <w:rsid w:val="00745B46"/>
    <w:rsid w:val="00745B77"/>
    <w:rsid w:val="00746472"/>
    <w:rsid w:val="007465B4"/>
    <w:rsid w:val="0074697B"/>
    <w:rsid w:val="00746E53"/>
    <w:rsid w:val="007470E3"/>
    <w:rsid w:val="00747142"/>
    <w:rsid w:val="00747396"/>
    <w:rsid w:val="00747660"/>
    <w:rsid w:val="00747B3A"/>
    <w:rsid w:val="00747FEC"/>
    <w:rsid w:val="00750258"/>
    <w:rsid w:val="007502A1"/>
    <w:rsid w:val="007508ED"/>
    <w:rsid w:val="007510A7"/>
    <w:rsid w:val="007515C2"/>
    <w:rsid w:val="00751844"/>
    <w:rsid w:val="00751BE1"/>
    <w:rsid w:val="00752220"/>
    <w:rsid w:val="00752228"/>
    <w:rsid w:val="007522F1"/>
    <w:rsid w:val="0075304C"/>
    <w:rsid w:val="0075308F"/>
    <w:rsid w:val="0075397E"/>
    <w:rsid w:val="00753BBC"/>
    <w:rsid w:val="00753CB1"/>
    <w:rsid w:val="00754168"/>
    <w:rsid w:val="007546AB"/>
    <w:rsid w:val="00754B83"/>
    <w:rsid w:val="00754E1F"/>
    <w:rsid w:val="00755005"/>
    <w:rsid w:val="00755256"/>
    <w:rsid w:val="007557AE"/>
    <w:rsid w:val="007558AF"/>
    <w:rsid w:val="007559A0"/>
    <w:rsid w:val="007562DE"/>
    <w:rsid w:val="007565B6"/>
    <w:rsid w:val="00756EC8"/>
    <w:rsid w:val="007576B3"/>
    <w:rsid w:val="0075776B"/>
    <w:rsid w:val="00760268"/>
    <w:rsid w:val="00760781"/>
    <w:rsid w:val="0076093D"/>
    <w:rsid w:val="00760CDF"/>
    <w:rsid w:val="007612C5"/>
    <w:rsid w:val="00761373"/>
    <w:rsid w:val="00761424"/>
    <w:rsid w:val="0076143A"/>
    <w:rsid w:val="0076186F"/>
    <w:rsid w:val="00762026"/>
    <w:rsid w:val="00762455"/>
    <w:rsid w:val="00762950"/>
    <w:rsid w:val="00762B58"/>
    <w:rsid w:val="0076300B"/>
    <w:rsid w:val="00763607"/>
    <w:rsid w:val="00763703"/>
    <w:rsid w:val="00763881"/>
    <w:rsid w:val="00763A28"/>
    <w:rsid w:val="00764503"/>
    <w:rsid w:val="0076472D"/>
    <w:rsid w:val="00764732"/>
    <w:rsid w:val="00764985"/>
    <w:rsid w:val="00764E35"/>
    <w:rsid w:val="00765007"/>
    <w:rsid w:val="00765008"/>
    <w:rsid w:val="007656AB"/>
    <w:rsid w:val="00765907"/>
    <w:rsid w:val="00767141"/>
    <w:rsid w:val="007672C9"/>
    <w:rsid w:val="00767516"/>
    <w:rsid w:val="00767810"/>
    <w:rsid w:val="00770045"/>
    <w:rsid w:val="007701AC"/>
    <w:rsid w:val="00770912"/>
    <w:rsid w:val="00770C00"/>
    <w:rsid w:val="00770D27"/>
    <w:rsid w:val="00771368"/>
    <w:rsid w:val="00771447"/>
    <w:rsid w:val="007717DD"/>
    <w:rsid w:val="00771819"/>
    <w:rsid w:val="007722AC"/>
    <w:rsid w:val="0077248E"/>
    <w:rsid w:val="007727F1"/>
    <w:rsid w:val="0077311F"/>
    <w:rsid w:val="00773145"/>
    <w:rsid w:val="007738D8"/>
    <w:rsid w:val="007739EA"/>
    <w:rsid w:val="00773A46"/>
    <w:rsid w:val="00773A4A"/>
    <w:rsid w:val="00773D03"/>
    <w:rsid w:val="00774153"/>
    <w:rsid w:val="00774964"/>
    <w:rsid w:val="00774EA3"/>
    <w:rsid w:val="00774EB8"/>
    <w:rsid w:val="00774EDD"/>
    <w:rsid w:val="00774FFA"/>
    <w:rsid w:val="0077502C"/>
    <w:rsid w:val="007750D4"/>
    <w:rsid w:val="007755A0"/>
    <w:rsid w:val="007755A1"/>
    <w:rsid w:val="007758A2"/>
    <w:rsid w:val="00775A67"/>
    <w:rsid w:val="00775AFD"/>
    <w:rsid w:val="00775CA1"/>
    <w:rsid w:val="00775D6B"/>
    <w:rsid w:val="00775E3F"/>
    <w:rsid w:val="00775E97"/>
    <w:rsid w:val="00775F7B"/>
    <w:rsid w:val="007761F5"/>
    <w:rsid w:val="0077641D"/>
    <w:rsid w:val="007764A6"/>
    <w:rsid w:val="00776817"/>
    <w:rsid w:val="00776979"/>
    <w:rsid w:val="007769F4"/>
    <w:rsid w:val="00776C33"/>
    <w:rsid w:val="00776D26"/>
    <w:rsid w:val="00776F10"/>
    <w:rsid w:val="0077700E"/>
    <w:rsid w:val="00777390"/>
    <w:rsid w:val="007777A9"/>
    <w:rsid w:val="00777C7A"/>
    <w:rsid w:val="00777CB6"/>
    <w:rsid w:val="00777DE0"/>
    <w:rsid w:val="0078054C"/>
    <w:rsid w:val="00780686"/>
    <w:rsid w:val="00780738"/>
    <w:rsid w:val="00780879"/>
    <w:rsid w:val="007808CC"/>
    <w:rsid w:val="00780D55"/>
    <w:rsid w:val="00780EC7"/>
    <w:rsid w:val="0078202B"/>
    <w:rsid w:val="007829AA"/>
    <w:rsid w:val="00782BA7"/>
    <w:rsid w:val="00782C94"/>
    <w:rsid w:val="0078305C"/>
    <w:rsid w:val="00783098"/>
    <w:rsid w:val="007830E9"/>
    <w:rsid w:val="00783215"/>
    <w:rsid w:val="007834D1"/>
    <w:rsid w:val="0078366B"/>
    <w:rsid w:val="00783876"/>
    <w:rsid w:val="00784082"/>
    <w:rsid w:val="007840F5"/>
    <w:rsid w:val="00784373"/>
    <w:rsid w:val="007843F0"/>
    <w:rsid w:val="007848D2"/>
    <w:rsid w:val="00784CAE"/>
    <w:rsid w:val="0078526D"/>
    <w:rsid w:val="007857C8"/>
    <w:rsid w:val="0078634B"/>
    <w:rsid w:val="0078641F"/>
    <w:rsid w:val="00786438"/>
    <w:rsid w:val="00786F8A"/>
    <w:rsid w:val="007873FB"/>
    <w:rsid w:val="007876C7"/>
    <w:rsid w:val="007878D0"/>
    <w:rsid w:val="00790529"/>
    <w:rsid w:val="007906CD"/>
    <w:rsid w:val="00790A20"/>
    <w:rsid w:val="00790AD6"/>
    <w:rsid w:val="00790DA4"/>
    <w:rsid w:val="0079177F"/>
    <w:rsid w:val="007919AD"/>
    <w:rsid w:val="00791A41"/>
    <w:rsid w:val="00791D16"/>
    <w:rsid w:val="0079216D"/>
    <w:rsid w:val="00792186"/>
    <w:rsid w:val="0079248D"/>
    <w:rsid w:val="007924C6"/>
    <w:rsid w:val="007927BC"/>
    <w:rsid w:val="00792A83"/>
    <w:rsid w:val="007932F8"/>
    <w:rsid w:val="0079383B"/>
    <w:rsid w:val="0079417D"/>
    <w:rsid w:val="00794269"/>
    <w:rsid w:val="0079465C"/>
    <w:rsid w:val="0079474E"/>
    <w:rsid w:val="0079496C"/>
    <w:rsid w:val="00794A59"/>
    <w:rsid w:val="007952D5"/>
    <w:rsid w:val="0079532A"/>
    <w:rsid w:val="007953CF"/>
    <w:rsid w:val="00795800"/>
    <w:rsid w:val="00795829"/>
    <w:rsid w:val="007959E2"/>
    <w:rsid w:val="00795B2C"/>
    <w:rsid w:val="007962C7"/>
    <w:rsid w:val="007962D5"/>
    <w:rsid w:val="007963D9"/>
    <w:rsid w:val="00796649"/>
    <w:rsid w:val="00796C8C"/>
    <w:rsid w:val="00796F61"/>
    <w:rsid w:val="0079719A"/>
    <w:rsid w:val="00797216"/>
    <w:rsid w:val="00797463"/>
    <w:rsid w:val="007A01F8"/>
    <w:rsid w:val="007A059C"/>
    <w:rsid w:val="007A09A0"/>
    <w:rsid w:val="007A0A04"/>
    <w:rsid w:val="007A0B7C"/>
    <w:rsid w:val="007A0ED2"/>
    <w:rsid w:val="007A0FFD"/>
    <w:rsid w:val="007A1339"/>
    <w:rsid w:val="007A1B96"/>
    <w:rsid w:val="007A1D9D"/>
    <w:rsid w:val="007A1DB2"/>
    <w:rsid w:val="007A1E46"/>
    <w:rsid w:val="007A2265"/>
    <w:rsid w:val="007A27DD"/>
    <w:rsid w:val="007A28C9"/>
    <w:rsid w:val="007A2EC2"/>
    <w:rsid w:val="007A326C"/>
    <w:rsid w:val="007A33D3"/>
    <w:rsid w:val="007A3844"/>
    <w:rsid w:val="007A3A2D"/>
    <w:rsid w:val="007A3C03"/>
    <w:rsid w:val="007A3C78"/>
    <w:rsid w:val="007A3DC6"/>
    <w:rsid w:val="007A3F72"/>
    <w:rsid w:val="007A4220"/>
    <w:rsid w:val="007A4530"/>
    <w:rsid w:val="007A46C4"/>
    <w:rsid w:val="007A46CE"/>
    <w:rsid w:val="007A4AEE"/>
    <w:rsid w:val="007A4CB6"/>
    <w:rsid w:val="007A4FB6"/>
    <w:rsid w:val="007A5115"/>
    <w:rsid w:val="007A53C1"/>
    <w:rsid w:val="007A5854"/>
    <w:rsid w:val="007A5892"/>
    <w:rsid w:val="007A597C"/>
    <w:rsid w:val="007A5C71"/>
    <w:rsid w:val="007A5F52"/>
    <w:rsid w:val="007A5FC6"/>
    <w:rsid w:val="007A6265"/>
    <w:rsid w:val="007A66AD"/>
    <w:rsid w:val="007A6A9B"/>
    <w:rsid w:val="007A6D6D"/>
    <w:rsid w:val="007A7238"/>
    <w:rsid w:val="007A7343"/>
    <w:rsid w:val="007A784D"/>
    <w:rsid w:val="007A788A"/>
    <w:rsid w:val="007A7A0D"/>
    <w:rsid w:val="007A7A37"/>
    <w:rsid w:val="007A7ADB"/>
    <w:rsid w:val="007B00AA"/>
    <w:rsid w:val="007B011B"/>
    <w:rsid w:val="007B016A"/>
    <w:rsid w:val="007B0813"/>
    <w:rsid w:val="007B0ECB"/>
    <w:rsid w:val="007B1156"/>
    <w:rsid w:val="007B1853"/>
    <w:rsid w:val="007B195B"/>
    <w:rsid w:val="007B1CFD"/>
    <w:rsid w:val="007B1EAA"/>
    <w:rsid w:val="007B1F81"/>
    <w:rsid w:val="007B23A1"/>
    <w:rsid w:val="007B26A0"/>
    <w:rsid w:val="007B2818"/>
    <w:rsid w:val="007B2DD7"/>
    <w:rsid w:val="007B2F23"/>
    <w:rsid w:val="007B307B"/>
    <w:rsid w:val="007B36BC"/>
    <w:rsid w:val="007B37DA"/>
    <w:rsid w:val="007B37F5"/>
    <w:rsid w:val="007B38B8"/>
    <w:rsid w:val="007B3BEA"/>
    <w:rsid w:val="007B3D88"/>
    <w:rsid w:val="007B3E6A"/>
    <w:rsid w:val="007B44BC"/>
    <w:rsid w:val="007B4508"/>
    <w:rsid w:val="007B490C"/>
    <w:rsid w:val="007B4F41"/>
    <w:rsid w:val="007B513A"/>
    <w:rsid w:val="007B5154"/>
    <w:rsid w:val="007B5215"/>
    <w:rsid w:val="007B54DA"/>
    <w:rsid w:val="007B5571"/>
    <w:rsid w:val="007B5814"/>
    <w:rsid w:val="007B5998"/>
    <w:rsid w:val="007B60C1"/>
    <w:rsid w:val="007B60D8"/>
    <w:rsid w:val="007B623D"/>
    <w:rsid w:val="007B6549"/>
    <w:rsid w:val="007B6840"/>
    <w:rsid w:val="007B6F73"/>
    <w:rsid w:val="007B7913"/>
    <w:rsid w:val="007B7C13"/>
    <w:rsid w:val="007B7D49"/>
    <w:rsid w:val="007B7E76"/>
    <w:rsid w:val="007C008A"/>
    <w:rsid w:val="007C0223"/>
    <w:rsid w:val="007C0374"/>
    <w:rsid w:val="007C0B61"/>
    <w:rsid w:val="007C0D97"/>
    <w:rsid w:val="007C10EF"/>
    <w:rsid w:val="007C19B9"/>
    <w:rsid w:val="007C2278"/>
    <w:rsid w:val="007C23C4"/>
    <w:rsid w:val="007C255C"/>
    <w:rsid w:val="007C2575"/>
    <w:rsid w:val="007C29FF"/>
    <w:rsid w:val="007C2A19"/>
    <w:rsid w:val="007C2B7E"/>
    <w:rsid w:val="007C2D2C"/>
    <w:rsid w:val="007C363A"/>
    <w:rsid w:val="007C3861"/>
    <w:rsid w:val="007C38D3"/>
    <w:rsid w:val="007C38DC"/>
    <w:rsid w:val="007C3912"/>
    <w:rsid w:val="007C3B91"/>
    <w:rsid w:val="007C3F4B"/>
    <w:rsid w:val="007C48BB"/>
    <w:rsid w:val="007C4F38"/>
    <w:rsid w:val="007C5002"/>
    <w:rsid w:val="007C5673"/>
    <w:rsid w:val="007C6421"/>
    <w:rsid w:val="007C675C"/>
    <w:rsid w:val="007C680D"/>
    <w:rsid w:val="007C75B2"/>
    <w:rsid w:val="007C7751"/>
    <w:rsid w:val="007C7976"/>
    <w:rsid w:val="007C7B48"/>
    <w:rsid w:val="007C7BD1"/>
    <w:rsid w:val="007D00B5"/>
    <w:rsid w:val="007D00FB"/>
    <w:rsid w:val="007D06CB"/>
    <w:rsid w:val="007D0834"/>
    <w:rsid w:val="007D0877"/>
    <w:rsid w:val="007D0A2D"/>
    <w:rsid w:val="007D16DA"/>
    <w:rsid w:val="007D1737"/>
    <w:rsid w:val="007D18BD"/>
    <w:rsid w:val="007D193C"/>
    <w:rsid w:val="007D204D"/>
    <w:rsid w:val="007D2518"/>
    <w:rsid w:val="007D2BC9"/>
    <w:rsid w:val="007D2CEA"/>
    <w:rsid w:val="007D2DA3"/>
    <w:rsid w:val="007D365A"/>
    <w:rsid w:val="007D36B3"/>
    <w:rsid w:val="007D36DA"/>
    <w:rsid w:val="007D373A"/>
    <w:rsid w:val="007D392F"/>
    <w:rsid w:val="007D3AA7"/>
    <w:rsid w:val="007D4150"/>
    <w:rsid w:val="007D421E"/>
    <w:rsid w:val="007D446A"/>
    <w:rsid w:val="007D4865"/>
    <w:rsid w:val="007D4887"/>
    <w:rsid w:val="007D4E04"/>
    <w:rsid w:val="007D553A"/>
    <w:rsid w:val="007D57D0"/>
    <w:rsid w:val="007D5850"/>
    <w:rsid w:val="007D5905"/>
    <w:rsid w:val="007D59E7"/>
    <w:rsid w:val="007D5B53"/>
    <w:rsid w:val="007D5C42"/>
    <w:rsid w:val="007D6091"/>
    <w:rsid w:val="007D63BC"/>
    <w:rsid w:val="007D6421"/>
    <w:rsid w:val="007D6542"/>
    <w:rsid w:val="007D66B4"/>
    <w:rsid w:val="007D68D3"/>
    <w:rsid w:val="007D69EC"/>
    <w:rsid w:val="007D69F3"/>
    <w:rsid w:val="007D6E10"/>
    <w:rsid w:val="007D74F0"/>
    <w:rsid w:val="007D778A"/>
    <w:rsid w:val="007D7BE0"/>
    <w:rsid w:val="007D7D12"/>
    <w:rsid w:val="007D7F45"/>
    <w:rsid w:val="007D7F51"/>
    <w:rsid w:val="007E00A2"/>
    <w:rsid w:val="007E0B6D"/>
    <w:rsid w:val="007E0D1B"/>
    <w:rsid w:val="007E1642"/>
    <w:rsid w:val="007E1739"/>
    <w:rsid w:val="007E175B"/>
    <w:rsid w:val="007E1E22"/>
    <w:rsid w:val="007E1F7F"/>
    <w:rsid w:val="007E20F6"/>
    <w:rsid w:val="007E30D4"/>
    <w:rsid w:val="007E33E7"/>
    <w:rsid w:val="007E376D"/>
    <w:rsid w:val="007E37BC"/>
    <w:rsid w:val="007E3A37"/>
    <w:rsid w:val="007E3BBA"/>
    <w:rsid w:val="007E3D36"/>
    <w:rsid w:val="007E3D3A"/>
    <w:rsid w:val="007E4226"/>
    <w:rsid w:val="007E43C1"/>
    <w:rsid w:val="007E43DC"/>
    <w:rsid w:val="007E4483"/>
    <w:rsid w:val="007E4E35"/>
    <w:rsid w:val="007E4F83"/>
    <w:rsid w:val="007E5489"/>
    <w:rsid w:val="007E56FB"/>
    <w:rsid w:val="007E5B12"/>
    <w:rsid w:val="007E5BC1"/>
    <w:rsid w:val="007E5E27"/>
    <w:rsid w:val="007E60F2"/>
    <w:rsid w:val="007E62E0"/>
    <w:rsid w:val="007E65A8"/>
    <w:rsid w:val="007E6B8A"/>
    <w:rsid w:val="007E6C3A"/>
    <w:rsid w:val="007E6D12"/>
    <w:rsid w:val="007E6EF0"/>
    <w:rsid w:val="007E76DF"/>
    <w:rsid w:val="007E78BD"/>
    <w:rsid w:val="007E7960"/>
    <w:rsid w:val="007E7994"/>
    <w:rsid w:val="007E7ADD"/>
    <w:rsid w:val="007E7B28"/>
    <w:rsid w:val="007E7F59"/>
    <w:rsid w:val="007F043B"/>
    <w:rsid w:val="007F046D"/>
    <w:rsid w:val="007F0CC1"/>
    <w:rsid w:val="007F0E56"/>
    <w:rsid w:val="007F1420"/>
    <w:rsid w:val="007F1545"/>
    <w:rsid w:val="007F1A59"/>
    <w:rsid w:val="007F1F4F"/>
    <w:rsid w:val="007F20BF"/>
    <w:rsid w:val="007F26C0"/>
    <w:rsid w:val="007F2988"/>
    <w:rsid w:val="007F2C73"/>
    <w:rsid w:val="007F2CE7"/>
    <w:rsid w:val="007F38BF"/>
    <w:rsid w:val="007F3B61"/>
    <w:rsid w:val="007F3E64"/>
    <w:rsid w:val="007F413C"/>
    <w:rsid w:val="007F43FC"/>
    <w:rsid w:val="007F4979"/>
    <w:rsid w:val="007F4A21"/>
    <w:rsid w:val="007F4BD9"/>
    <w:rsid w:val="007F6934"/>
    <w:rsid w:val="007F6C75"/>
    <w:rsid w:val="007F70B4"/>
    <w:rsid w:val="007F7209"/>
    <w:rsid w:val="007F72E8"/>
    <w:rsid w:val="007F7EE7"/>
    <w:rsid w:val="007F7EEA"/>
    <w:rsid w:val="008002AD"/>
    <w:rsid w:val="00800335"/>
    <w:rsid w:val="0080077F"/>
    <w:rsid w:val="00801102"/>
    <w:rsid w:val="00801135"/>
    <w:rsid w:val="008013BD"/>
    <w:rsid w:val="008016FB"/>
    <w:rsid w:val="0080224B"/>
    <w:rsid w:val="00802823"/>
    <w:rsid w:val="00802A33"/>
    <w:rsid w:val="00802E2B"/>
    <w:rsid w:val="00802FF1"/>
    <w:rsid w:val="0080322D"/>
    <w:rsid w:val="0080355F"/>
    <w:rsid w:val="00803DE5"/>
    <w:rsid w:val="00803E51"/>
    <w:rsid w:val="00804472"/>
    <w:rsid w:val="008044C1"/>
    <w:rsid w:val="0080547B"/>
    <w:rsid w:val="008057C4"/>
    <w:rsid w:val="00805A32"/>
    <w:rsid w:val="00805CFA"/>
    <w:rsid w:val="00805F86"/>
    <w:rsid w:val="008060A2"/>
    <w:rsid w:val="00806124"/>
    <w:rsid w:val="008061DE"/>
    <w:rsid w:val="0080628A"/>
    <w:rsid w:val="00806503"/>
    <w:rsid w:val="00806535"/>
    <w:rsid w:val="008066BF"/>
    <w:rsid w:val="00806948"/>
    <w:rsid w:val="00806B6F"/>
    <w:rsid w:val="00806D8F"/>
    <w:rsid w:val="008070E1"/>
    <w:rsid w:val="00807627"/>
    <w:rsid w:val="00807821"/>
    <w:rsid w:val="00807BD1"/>
    <w:rsid w:val="00807C18"/>
    <w:rsid w:val="00807F7B"/>
    <w:rsid w:val="008102CC"/>
    <w:rsid w:val="0081046D"/>
    <w:rsid w:val="00810747"/>
    <w:rsid w:val="008108F3"/>
    <w:rsid w:val="00810A3B"/>
    <w:rsid w:val="00810E10"/>
    <w:rsid w:val="00811012"/>
    <w:rsid w:val="008110CB"/>
    <w:rsid w:val="0081120D"/>
    <w:rsid w:val="00811402"/>
    <w:rsid w:val="00811477"/>
    <w:rsid w:val="008114B2"/>
    <w:rsid w:val="00811890"/>
    <w:rsid w:val="0081192D"/>
    <w:rsid w:val="00811DEC"/>
    <w:rsid w:val="00811E04"/>
    <w:rsid w:val="00812232"/>
    <w:rsid w:val="00812A10"/>
    <w:rsid w:val="00812B15"/>
    <w:rsid w:val="00812F26"/>
    <w:rsid w:val="00812FCD"/>
    <w:rsid w:val="00813071"/>
    <w:rsid w:val="008130B5"/>
    <w:rsid w:val="0081375A"/>
    <w:rsid w:val="008139EA"/>
    <w:rsid w:val="00815231"/>
    <w:rsid w:val="00815977"/>
    <w:rsid w:val="008159A9"/>
    <w:rsid w:val="00815F70"/>
    <w:rsid w:val="008169A7"/>
    <w:rsid w:val="00816A48"/>
    <w:rsid w:val="00816B67"/>
    <w:rsid w:val="00816BB1"/>
    <w:rsid w:val="008172CE"/>
    <w:rsid w:val="008174C2"/>
    <w:rsid w:val="00817F13"/>
    <w:rsid w:val="00820B4A"/>
    <w:rsid w:val="00820D66"/>
    <w:rsid w:val="00820EE6"/>
    <w:rsid w:val="008212A4"/>
    <w:rsid w:val="008214BE"/>
    <w:rsid w:val="00821A80"/>
    <w:rsid w:val="008221D7"/>
    <w:rsid w:val="008226B5"/>
    <w:rsid w:val="008229CB"/>
    <w:rsid w:val="00822B78"/>
    <w:rsid w:val="008230A7"/>
    <w:rsid w:val="00823253"/>
    <w:rsid w:val="008233A0"/>
    <w:rsid w:val="00823431"/>
    <w:rsid w:val="0082343E"/>
    <w:rsid w:val="008236EE"/>
    <w:rsid w:val="0082399E"/>
    <w:rsid w:val="008239FC"/>
    <w:rsid w:val="00823ACE"/>
    <w:rsid w:val="00823C7D"/>
    <w:rsid w:val="00824090"/>
    <w:rsid w:val="0082430A"/>
    <w:rsid w:val="008244F5"/>
    <w:rsid w:val="0082483B"/>
    <w:rsid w:val="00824A27"/>
    <w:rsid w:val="00824E81"/>
    <w:rsid w:val="00824E9D"/>
    <w:rsid w:val="008253C6"/>
    <w:rsid w:val="00825B2B"/>
    <w:rsid w:val="0082614C"/>
    <w:rsid w:val="00826172"/>
    <w:rsid w:val="00826AFC"/>
    <w:rsid w:val="00826C7F"/>
    <w:rsid w:val="0082739D"/>
    <w:rsid w:val="00827761"/>
    <w:rsid w:val="00827A45"/>
    <w:rsid w:val="00827C72"/>
    <w:rsid w:val="00827F29"/>
    <w:rsid w:val="008301F7"/>
    <w:rsid w:val="0083024C"/>
    <w:rsid w:val="008306A3"/>
    <w:rsid w:val="008307DB"/>
    <w:rsid w:val="00830B7C"/>
    <w:rsid w:val="0083129E"/>
    <w:rsid w:val="00831728"/>
    <w:rsid w:val="00831DDB"/>
    <w:rsid w:val="00831EA0"/>
    <w:rsid w:val="00832050"/>
    <w:rsid w:val="008325A7"/>
    <w:rsid w:val="00832702"/>
    <w:rsid w:val="008332EE"/>
    <w:rsid w:val="00833E6C"/>
    <w:rsid w:val="00833F65"/>
    <w:rsid w:val="008347D1"/>
    <w:rsid w:val="00834A72"/>
    <w:rsid w:val="00834CBD"/>
    <w:rsid w:val="00834D04"/>
    <w:rsid w:val="00835382"/>
    <w:rsid w:val="008353DF"/>
    <w:rsid w:val="00835617"/>
    <w:rsid w:val="00835620"/>
    <w:rsid w:val="0083564D"/>
    <w:rsid w:val="00835B38"/>
    <w:rsid w:val="00835C75"/>
    <w:rsid w:val="00835F0C"/>
    <w:rsid w:val="0083625F"/>
    <w:rsid w:val="0083632C"/>
    <w:rsid w:val="008366B0"/>
    <w:rsid w:val="008367AC"/>
    <w:rsid w:val="00836CE4"/>
    <w:rsid w:val="00837035"/>
    <w:rsid w:val="008372FA"/>
    <w:rsid w:val="00837504"/>
    <w:rsid w:val="00837982"/>
    <w:rsid w:val="00837AFD"/>
    <w:rsid w:val="00837C26"/>
    <w:rsid w:val="00837D78"/>
    <w:rsid w:val="00837EB0"/>
    <w:rsid w:val="00840118"/>
    <w:rsid w:val="008403A4"/>
    <w:rsid w:val="00840414"/>
    <w:rsid w:val="00840672"/>
    <w:rsid w:val="008407CC"/>
    <w:rsid w:val="00840CEF"/>
    <w:rsid w:val="0084103C"/>
    <w:rsid w:val="00841A15"/>
    <w:rsid w:val="00841F53"/>
    <w:rsid w:val="008427B4"/>
    <w:rsid w:val="00842EB8"/>
    <w:rsid w:val="0084339B"/>
    <w:rsid w:val="008437A2"/>
    <w:rsid w:val="008437DE"/>
    <w:rsid w:val="008439F5"/>
    <w:rsid w:val="00843A29"/>
    <w:rsid w:val="00843D65"/>
    <w:rsid w:val="00843ED4"/>
    <w:rsid w:val="00843EE2"/>
    <w:rsid w:val="008442B6"/>
    <w:rsid w:val="0084437F"/>
    <w:rsid w:val="00844D8D"/>
    <w:rsid w:val="008453FF"/>
    <w:rsid w:val="008455FF"/>
    <w:rsid w:val="00845C82"/>
    <w:rsid w:val="00845D23"/>
    <w:rsid w:val="00845F78"/>
    <w:rsid w:val="00845FCF"/>
    <w:rsid w:val="008460BF"/>
    <w:rsid w:val="00846397"/>
    <w:rsid w:val="00846B21"/>
    <w:rsid w:val="008475A6"/>
    <w:rsid w:val="008479FF"/>
    <w:rsid w:val="00847AF3"/>
    <w:rsid w:val="00850292"/>
    <w:rsid w:val="0085032B"/>
    <w:rsid w:val="008507F5"/>
    <w:rsid w:val="00850BFC"/>
    <w:rsid w:val="0085109E"/>
    <w:rsid w:val="0085136A"/>
    <w:rsid w:val="008513B8"/>
    <w:rsid w:val="008513E3"/>
    <w:rsid w:val="00851D91"/>
    <w:rsid w:val="00851EF9"/>
    <w:rsid w:val="00851F89"/>
    <w:rsid w:val="008526C8"/>
    <w:rsid w:val="008526EC"/>
    <w:rsid w:val="00852789"/>
    <w:rsid w:val="00852D7B"/>
    <w:rsid w:val="00852DA2"/>
    <w:rsid w:val="00852F0A"/>
    <w:rsid w:val="00853232"/>
    <w:rsid w:val="0085330B"/>
    <w:rsid w:val="00853312"/>
    <w:rsid w:val="0085350F"/>
    <w:rsid w:val="00853CB7"/>
    <w:rsid w:val="00853E1B"/>
    <w:rsid w:val="008540AE"/>
    <w:rsid w:val="008543B6"/>
    <w:rsid w:val="00854850"/>
    <w:rsid w:val="008549A7"/>
    <w:rsid w:val="00854BA3"/>
    <w:rsid w:val="00854DD8"/>
    <w:rsid w:val="00854DE6"/>
    <w:rsid w:val="00854E70"/>
    <w:rsid w:val="008550D7"/>
    <w:rsid w:val="008556C1"/>
    <w:rsid w:val="008559A3"/>
    <w:rsid w:val="0085601B"/>
    <w:rsid w:val="00856128"/>
    <w:rsid w:val="00856135"/>
    <w:rsid w:val="00856291"/>
    <w:rsid w:val="008562A8"/>
    <w:rsid w:val="00856384"/>
    <w:rsid w:val="008565B5"/>
    <w:rsid w:val="00856A20"/>
    <w:rsid w:val="00856F16"/>
    <w:rsid w:val="008577A4"/>
    <w:rsid w:val="00857ED0"/>
    <w:rsid w:val="00857FFD"/>
    <w:rsid w:val="008600C3"/>
    <w:rsid w:val="00860193"/>
    <w:rsid w:val="008610D9"/>
    <w:rsid w:val="00861432"/>
    <w:rsid w:val="00861583"/>
    <w:rsid w:val="008617AC"/>
    <w:rsid w:val="0086287A"/>
    <w:rsid w:val="00862A18"/>
    <w:rsid w:val="00862BC2"/>
    <w:rsid w:val="00863376"/>
    <w:rsid w:val="00863A3A"/>
    <w:rsid w:val="00863B79"/>
    <w:rsid w:val="00863D7A"/>
    <w:rsid w:val="00863E7E"/>
    <w:rsid w:val="00864071"/>
    <w:rsid w:val="0086465B"/>
    <w:rsid w:val="00864A41"/>
    <w:rsid w:val="00864B32"/>
    <w:rsid w:val="00864F19"/>
    <w:rsid w:val="008652ED"/>
    <w:rsid w:val="00865588"/>
    <w:rsid w:val="00865693"/>
    <w:rsid w:val="0086594D"/>
    <w:rsid w:val="00865BF3"/>
    <w:rsid w:val="00865CE9"/>
    <w:rsid w:val="0086683A"/>
    <w:rsid w:val="00866C5B"/>
    <w:rsid w:val="00866D65"/>
    <w:rsid w:val="00866FD3"/>
    <w:rsid w:val="008671D5"/>
    <w:rsid w:val="00867793"/>
    <w:rsid w:val="0087066B"/>
    <w:rsid w:val="0087091B"/>
    <w:rsid w:val="0087149E"/>
    <w:rsid w:val="00871613"/>
    <w:rsid w:val="008717F0"/>
    <w:rsid w:val="00871ABA"/>
    <w:rsid w:val="00871BE8"/>
    <w:rsid w:val="0087208D"/>
    <w:rsid w:val="00872139"/>
    <w:rsid w:val="00872262"/>
    <w:rsid w:val="00872B2F"/>
    <w:rsid w:val="00873663"/>
    <w:rsid w:val="008736C7"/>
    <w:rsid w:val="008736CD"/>
    <w:rsid w:val="00873AEA"/>
    <w:rsid w:val="00873F84"/>
    <w:rsid w:val="0087406B"/>
    <w:rsid w:val="008740BF"/>
    <w:rsid w:val="0087436E"/>
    <w:rsid w:val="008749D2"/>
    <w:rsid w:val="0087514E"/>
    <w:rsid w:val="00875308"/>
    <w:rsid w:val="00875744"/>
    <w:rsid w:val="00875958"/>
    <w:rsid w:val="00875B31"/>
    <w:rsid w:val="00875C2F"/>
    <w:rsid w:val="00876A12"/>
    <w:rsid w:val="00876A5A"/>
    <w:rsid w:val="00876C80"/>
    <w:rsid w:val="00876FAC"/>
    <w:rsid w:val="00877027"/>
    <w:rsid w:val="0087757B"/>
    <w:rsid w:val="00877A4E"/>
    <w:rsid w:val="0088037D"/>
    <w:rsid w:val="0088074A"/>
    <w:rsid w:val="00880D5A"/>
    <w:rsid w:val="00880FB0"/>
    <w:rsid w:val="00881012"/>
    <w:rsid w:val="008815D6"/>
    <w:rsid w:val="0088191E"/>
    <w:rsid w:val="00881B32"/>
    <w:rsid w:val="00881CA5"/>
    <w:rsid w:val="00882426"/>
    <w:rsid w:val="00882B6A"/>
    <w:rsid w:val="00882FEB"/>
    <w:rsid w:val="008833CB"/>
    <w:rsid w:val="008835E5"/>
    <w:rsid w:val="008836E1"/>
    <w:rsid w:val="008837AC"/>
    <w:rsid w:val="0088389A"/>
    <w:rsid w:val="0088395D"/>
    <w:rsid w:val="0088399F"/>
    <w:rsid w:val="00884570"/>
    <w:rsid w:val="00884594"/>
    <w:rsid w:val="00884607"/>
    <w:rsid w:val="00884E55"/>
    <w:rsid w:val="0088549D"/>
    <w:rsid w:val="00885554"/>
    <w:rsid w:val="00885636"/>
    <w:rsid w:val="00886349"/>
    <w:rsid w:val="00886733"/>
    <w:rsid w:val="00886BE8"/>
    <w:rsid w:val="00886D78"/>
    <w:rsid w:val="00886E9F"/>
    <w:rsid w:val="0088780E"/>
    <w:rsid w:val="00887C13"/>
    <w:rsid w:val="00887CD1"/>
    <w:rsid w:val="00887D69"/>
    <w:rsid w:val="00890117"/>
    <w:rsid w:val="00890369"/>
    <w:rsid w:val="008904B7"/>
    <w:rsid w:val="008906C8"/>
    <w:rsid w:val="0089076A"/>
    <w:rsid w:val="008907AA"/>
    <w:rsid w:val="008915B5"/>
    <w:rsid w:val="0089163A"/>
    <w:rsid w:val="00891868"/>
    <w:rsid w:val="00891949"/>
    <w:rsid w:val="0089196F"/>
    <w:rsid w:val="00891ADB"/>
    <w:rsid w:val="00891D87"/>
    <w:rsid w:val="00891E74"/>
    <w:rsid w:val="00892170"/>
    <w:rsid w:val="0089218F"/>
    <w:rsid w:val="008924BF"/>
    <w:rsid w:val="008924CF"/>
    <w:rsid w:val="00892BA4"/>
    <w:rsid w:val="008931E5"/>
    <w:rsid w:val="0089390B"/>
    <w:rsid w:val="00894518"/>
    <w:rsid w:val="0089451B"/>
    <w:rsid w:val="008945DE"/>
    <w:rsid w:val="008947A6"/>
    <w:rsid w:val="008948D7"/>
    <w:rsid w:val="0089522E"/>
    <w:rsid w:val="00895268"/>
    <w:rsid w:val="00895647"/>
    <w:rsid w:val="008956F8"/>
    <w:rsid w:val="0089604F"/>
    <w:rsid w:val="00896157"/>
    <w:rsid w:val="00896168"/>
    <w:rsid w:val="00896E8C"/>
    <w:rsid w:val="00896E92"/>
    <w:rsid w:val="00896F8D"/>
    <w:rsid w:val="00897027"/>
    <w:rsid w:val="00897177"/>
    <w:rsid w:val="00897833"/>
    <w:rsid w:val="0089787D"/>
    <w:rsid w:val="00897B08"/>
    <w:rsid w:val="00897D51"/>
    <w:rsid w:val="00897F14"/>
    <w:rsid w:val="008A0338"/>
    <w:rsid w:val="008A052A"/>
    <w:rsid w:val="008A0C7F"/>
    <w:rsid w:val="008A0CDC"/>
    <w:rsid w:val="008A0EC7"/>
    <w:rsid w:val="008A1FC4"/>
    <w:rsid w:val="008A2A71"/>
    <w:rsid w:val="008A3213"/>
    <w:rsid w:val="008A3380"/>
    <w:rsid w:val="008A3628"/>
    <w:rsid w:val="008A380E"/>
    <w:rsid w:val="008A3BEF"/>
    <w:rsid w:val="008A3D75"/>
    <w:rsid w:val="008A426C"/>
    <w:rsid w:val="008A4E19"/>
    <w:rsid w:val="008A5298"/>
    <w:rsid w:val="008A52F0"/>
    <w:rsid w:val="008A5365"/>
    <w:rsid w:val="008A5634"/>
    <w:rsid w:val="008A5B9F"/>
    <w:rsid w:val="008A5ED5"/>
    <w:rsid w:val="008A5EEB"/>
    <w:rsid w:val="008A60EB"/>
    <w:rsid w:val="008A6234"/>
    <w:rsid w:val="008A6494"/>
    <w:rsid w:val="008A6556"/>
    <w:rsid w:val="008A690B"/>
    <w:rsid w:val="008A6C76"/>
    <w:rsid w:val="008A7252"/>
    <w:rsid w:val="008A77AD"/>
    <w:rsid w:val="008A78B1"/>
    <w:rsid w:val="008A7BDD"/>
    <w:rsid w:val="008A7CD2"/>
    <w:rsid w:val="008B0028"/>
    <w:rsid w:val="008B01D4"/>
    <w:rsid w:val="008B0267"/>
    <w:rsid w:val="008B0B21"/>
    <w:rsid w:val="008B0CF8"/>
    <w:rsid w:val="008B151A"/>
    <w:rsid w:val="008B1816"/>
    <w:rsid w:val="008B1842"/>
    <w:rsid w:val="008B1C20"/>
    <w:rsid w:val="008B2455"/>
    <w:rsid w:val="008B2601"/>
    <w:rsid w:val="008B270C"/>
    <w:rsid w:val="008B2772"/>
    <w:rsid w:val="008B2B90"/>
    <w:rsid w:val="008B2DDE"/>
    <w:rsid w:val="008B31B4"/>
    <w:rsid w:val="008B31CD"/>
    <w:rsid w:val="008B357D"/>
    <w:rsid w:val="008B3F75"/>
    <w:rsid w:val="008B40D5"/>
    <w:rsid w:val="008B449C"/>
    <w:rsid w:val="008B4859"/>
    <w:rsid w:val="008B48A2"/>
    <w:rsid w:val="008B4ADE"/>
    <w:rsid w:val="008B511A"/>
    <w:rsid w:val="008B52C2"/>
    <w:rsid w:val="008B53FB"/>
    <w:rsid w:val="008B5725"/>
    <w:rsid w:val="008B5B09"/>
    <w:rsid w:val="008B5B87"/>
    <w:rsid w:val="008B5DB6"/>
    <w:rsid w:val="008B5E0A"/>
    <w:rsid w:val="008B6531"/>
    <w:rsid w:val="008B69BD"/>
    <w:rsid w:val="008B76B9"/>
    <w:rsid w:val="008B788F"/>
    <w:rsid w:val="008B794D"/>
    <w:rsid w:val="008B7C4B"/>
    <w:rsid w:val="008B7F49"/>
    <w:rsid w:val="008C0152"/>
    <w:rsid w:val="008C0486"/>
    <w:rsid w:val="008C071A"/>
    <w:rsid w:val="008C0DD5"/>
    <w:rsid w:val="008C10C3"/>
    <w:rsid w:val="008C10E6"/>
    <w:rsid w:val="008C10EC"/>
    <w:rsid w:val="008C128B"/>
    <w:rsid w:val="008C1584"/>
    <w:rsid w:val="008C18B6"/>
    <w:rsid w:val="008C19CE"/>
    <w:rsid w:val="008C1D31"/>
    <w:rsid w:val="008C2312"/>
    <w:rsid w:val="008C242C"/>
    <w:rsid w:val="008C2C56"/>
    <w:rsid w:val="008C2D2D"/>
    <w:rsid w:val="008C341F"/>
    <w:rsid w:val="008C376D"/>
    <w:rsid w:val="008C3810"/>
    <w:rsid w:val="008C38AC"/>
    <w:rsid w:val="008C3BB9"/>
    <w:rsid w:val="008C44AB"/>
    <w:rsid w:val="008C44AC"/>
    <w:rsid w:val="008C55FD"/>
    <w:rsid w:val="008C589C"/>
    <w:rsid w:val="008C58D7"/>
    <w:rsid w:val="008C5C93"/>
    <w:rsid w:val="008C5DB6"/>
    <w:rsid w:val="008C60D9"/>
    <w:rsid w:val="008C6101"/>
    <w:rsid w:val="008C6185"/>
    <w:rsid w:val="008C62AD"/>
    <w:rsid w:val="008C68A5"/>
    <w:rsid w:val="008C6AE0"/>
    <w:rsid w:val="008C6C6A"/>
    <w:rsid w:val="008C7066"/>
    <w:rsid w:val="008C722D"/>
    <w:rsid w:val="008C7393"/>
    <w:rsid w:val="008C7902"/>
    <w:rsid w:val="008C7C6C"/>
    <w:rsid w:val="008C7EF3"/>
    <w:rsid w:val="008D03C6"/>
    <w:rsid w:val="008D0497"/>
    <w:rsid w:val="008D0750"/>
    <w:rsid w:val="008D0C35"/>
    <w:rsid w:val="008D0DCD"/>
    <w:rsid w:val="008D0DDE"/>
    <w:rsid w:val="008D0DE3"/>
    <w:rsid w:val="008D15EC"/>
    <w:rsid w:val="008D1AF3"/>
    <w:rsid w:val="008D22CA"/>
    <w:rsid w:val="008D22F4"/>
    <w:rsid w:val="008D24D2"/>
    <w:rsid w:val="008D280B"/>
    <w:rsid w:val="008D2848"/>
    <w:rsid w:val="008D2A06"/>
    <w:rsid w:val="008D2B1A"/>
    <w:rsid w:val="008D2F68"/>
    <w:rsid w:val="008D2F95"/>
    <w:rsid w:val="008D2FFC"/>
    <w:rsid w:val="008D32EE"/>
    <w:rsid w:val="008D3905"/>
    <w:rsid w:val="008D4067"/>
    <w:rsid w:val="008D428F"/>
    <w:rsid w:val="008D44B4"/>
    <w:rsid w:val="008D49A8"/>
    <w:rsid w:val="008D50E6"/>
    <w:rsid w:val="008D5743"/>
    <w:rsid w:val="008D5DCE"/>
    <w:rsid w:val="008D70DE"/>
    <w:rsid w:val="008E0054"/>
    <w:rsid w:val="008E005D"/>
    <w:rsid w:val="008E06C9"/>
    <w:rsid w:val="008E0715"/>
    <w:rsid w:val="008E0B65"/>
    <w:rsid w:val="008E0C0C"/>
    <w:rsid w:val="008E0EAD"/>
    <w:rsid w:val="008E1613"/>
    <w:rsid w:val="008E1D1C"/>
    <w:rsid w:val="008E24CC"/>
    <w:rsid w:val="008E27F5"/>
    <w:rsid w:val="008E2AC7"/>
    <w:rsid w:val="008E326F"/>
    <w:rsid w:val="008E39AA"/>
    <w:rsid w:val="008E3E50"/>
    <w:rsid w:val="008E3F78"/>
    <w:rsid w:val="008E4081"/>
    <w:rsid w:val="008E44CB"/>
    <w:rsid w:val="008E4916"/>
    <w:rsid w:val="008E4B8A"/>
    <w:rsid w:val="008E52C7"/>
    <w:rsid w:val="008E52F0"/>
    <w:rsid w:val="008E584C"/>
    <w:rsid w:val="008E59CC"/>
    <w:rsid w:val="008E5A62"/>
    <w:rsid w:val="008E5B92"/>
    <w:rsid w:val="008E5C49"/>
    <w:rsid w:val="008E5E6E"/>
    <w:rsid w:val="008E60D9"/>
    <w:rsid w:val="008E6370"/>
    <w:rsid w:val="008E67A9"/>
    <w:rsid w:val="008E6A05"/>
    <w:rsid w:val="008E6D3E"/>
    <w:rsid w:val="008E6E48"/>
    <w:rsid w:val="008E72A3"/>
    <w:rsid w:val="008E73C3"/>
    <w:rsid w:val="008E754E"/>
    <w:rsid w:val="008E756B"/>
    <w:rsid w:val="008E7BAF"/>
    <w:rsid w:val="008E7ED1"/>
    <w:rsid w:val="008F030A"/>
    <w:rsid w:val="008F053B"/>
    <w:rsid w:val="008F0936"/>
    <w:rsid w:val="008F0F01"/>
    <w:rsid w:val="008F0FCD"/>
    <w:rsid w:val="008F12A3"/>
    <w:rsid w:val="008F12BC"/>
    <w:rsid w:val="008F1665"/>
    <w:rsid w:val="008F1F56"/>
    <w:rsid w:val="008F1FE5"/>
    <w:rsid w:val="008F1FFB"/>
    <w:rsid w:val="008F2583"/>
    <w:rsid w:val="008F261B"/>
    <w:rsid w:val="008F2682"/>
    <w:rsid w:val="008F2687"/>
    <w:rsid w:val="008F28BB"/>
    <w:rsid w:val="008F29CA"/>
    <w:rsid w:val="008F2B99"/>
    <w:rsid w:val="008F2F6F"/>
    <w:rsid w:val="008F31D8"/>
    <w:rsid w:val="008F3574"/>
    <w:rsid w:val="008F3694"/>
    <w:rsid w:val="008F39C7"/>
    <w:rsid w:val="008F3AE2"/>
    <w:rsid w:val="008F3AE9"/>
    <w:rsid w:val="008F3C10"/>
    <w:rsid w:val="008F3C57"/>
    <w:rsid w:val="008F3CD6"/>
    <w:rsid w:val="008F3D57"/>
    <w:rsid w:val="008F3F55"/>
    <w:rsid w:val="008F4169"/>
    <w:rsid w:val="008F45D9"/>
    <w:rsid w:val="008F45E5"/>
    <w:rsid w:val="008F48C5"/>
    <w:rsid w:val="008F4A08"/>
    <w:rsid w:val="008F6EEC"/>
    <w:rsid w:val="008F7047"/>
    <w:rsid w:val="008F7798"/>
    <w:rsid w:val="008F77EA"/>
    <w:rsid w:val="008F7803"/>
    <w:rsid w:val="008F7A24"/>
    <w:rsid w:val="009003AC"/>
    <w:rsid w:val="009007E7"/>
    <w:rsid w:val="0090115F"/>
    <w:rsid w:val="00901180"/>
    <w:rsid w:val="0090120A"/>
    <w:rsid w:val="009019B2"/>
    <w:rsid w:val="0090254F"/>
    <w:rsid w:val="009025A3"/>
    <w:rsid w:val="0090275D"/>
    <w:rsid w:val="00902A57"/>
    <w:rsid w:val="00902D4A"/>
    <w:rsid w:val="00902EC4"/>
    <w:rsid w:val="009031B7"/>
    <w:rsid w:val="009035D6"/>
    <w:rsid w:val="00903E93"/>
    <w:rsid w:val="009042F2"/>
    <w:rsid w:val="0090495E"/>
    <w:rsid w:val="00904C51"/>
    <w:rsid w:val="00904E8A"/>
    <w:rsid w:val="00904FC6"/>
    <w:rsid w:val="00905160"/>
    <w:rsid w:val="009057AD"/>
    <w:rsid w:val="00905972"/>
    <w:rsid w:val="00905A16"/>
    <w:rsid w:val="00905E49"/>
    <w:rsid w:val="00906740"/>
    <w:rsid w:val="0090676D"/>
    <w:rsid w:val="009068D4"/>
    <w:rsid w:val="00906B3C"/>
    <w:rsid w:val="00906C2C"/>
    <w:rsid w:val="00906EC6"/>
    <w:rsid w:val="009070DF"/>
    <w:rsid w:val="009075F9"/>
    <w:rsid w:val="00907796"/>
    <w:rsid w:val="009078D5"/>
    <w:rsid w:val="009079D2"/>
    <w:rsid w:val="00907EDB"/>
    <w:rsid w:val="00910003"/>
    <w:rsid w:val="009101C1"/>
    <w:rsid w:val="009102B3"/>
    <w:rsid w:val="009103ED"/>
    <w:rsid w:val="0091043A"/>
    <w:rsid w:val="00910D7B"/>
    <w:rsid w:val="00910F02"/>
    <w:rsid w:val="00910F19"/>
    <w:rsid w:val="00910F57"/>
    <w:rsid w:val="00911387"/>
    <w:rsid w:val="0091139B"/>
    <w:rsid w:val="0091143F"/>
    <w:rsid w:val="009115CB"/>
    <w:rsid w:val="00911657"/>
    <w:rsid w:val="0091189A"/>
    <w:rsid w:val="00911973"/>
    <w:rsid w:val="00911B2C"/>
    <w:rsid w:val="00912466"/>
    <w:rsid w:val="009125BE"/>
    <w:rsid w:val="00912C4A"/>
    <w:rsid w:val="009131A2"/>
    <w:rsid w:val="0091332C"/>
    <w:rsid w:val="0091346D"/>
    <w:rsid w:val="00913556"/>
    <w:rsid w:val="00913794"/>
    <w:rsid w:val="00913797"/>
    <w:rsid w:val="0091391C"/>
    <w:rsid w:val="00913C67"/>
    <w:rsid w:val="00913C73"/>
    <w:rsid w:val="00913F9A"/>
    <w:rsid w:val="00914B3A"/>
    <w:rsid w:val="00914CDA"/>
    <w:rsid w:val="00914FCF"/>
    <w:rsid w:val="009152F2"/>
    <w:rsid w:val="00915796"/>
    <w:rsid w:val="00915808"/>
    <w:rsid w:val="009159F4"/>
    <w:rsid w:val="00915D1D"/>
    <w:rsid w:val="00916240"/>
    <w:rsid w:val="009162DD"/>
    <w:rsid w:val="00916302"/>
    <w:rsid w:val="00916493"/>
    <w:rsid w:val="009165C3"/>
    <w:rsid w:val="00916F30"/>
    <w:rsid w:val="0091721A"/>
    <w:rsid w:val="00917916"/>
    <w:rsid w:val="009200D3"/>
    <w:rsid w:val="009205F1"/>
    <w:rsid w:val="0092074D"/>
    <w:rsid w:val="00920CD3"/>
    <w:rsid w:val="009210DF"/>
    <w:rsid w:val="00921365"/>
    <w:rsid w:val="0092137B"/>
    <w:rsid w:val="009223CA"/>
    <w:rsid w:val="00922985"/>
    <w:rsid w:val="009238CB"/>
    <w:rsid w:val="00923AB0"/>
    <w:rsid w:val="00923BA8"/>
    <w:rsid w:val="009240C4"/>
    <w:rsid w:val="0092411A"/>
    <w:rsid w:val="0092414C"/>
    <w:rsid w:val="0092418C"/>
    <w:rsid w:val="00924374"/>
    <w:rsid w:val="009244FA"/>
    <w:rsid w:val="0092466F"/>
    <w:rsid w:val="009246A9"/>
    <w:rsid w:val="00925276"/>
    <w:rsid w:val="0092540C"/>
    <w:rsid w:val="00925B30"/>
    <w:rsid w:val="00925E67"/>
    <w:rsid w:val="009269BB"/>
    <w:rsid w:val="00926A65"/>
    <w:rsid w:val="00926BCA"/>
    <w:rsid w:val="00926E94"/>
    <w:rsid w:val="00927F37"/>
    <w:rsid w:val="00930151"/>
    <w:rsid w:val="00930ECA"/>
    <w:rsid w:val="009317E9"/>
    <w:rsid w:val="009319A5"/>
    <w:rsid w:val="00931A56"/>
    <w:rsid w:val="00931C57"/>
    <w:rsid w:val="00931E01"/>
    <w:rsid w:val="00931E42"/>
    <w:rsid w:val="009322BC"/>
    <w:rsid w:val="00932420"/>
    <w:rsid w:val="00932928"/>
    <w:rsid w:val="00932D67"/>
    <w:rsid w:val="0093304B"/>
    <w:rsid w:val="009331AB"/>
    <w:rsid w:val="009335F2"/>
    <w:rsid w:val="00933CA4"/>
    <w:rsid w:val="00933F17"/>
    <w:rsid w:val="00934486"/>
    <w:rsid w:val="009344D1"/>
    <w:rsid w:val="0093490A"/>
    <w:rsid w:val="00934CE9"/>
    <w:rsid w:val="00934DCD"/>
    <w:rsid w:val="009352C0"/>
    <w:rsid w:val="009357E7"/>
    <w:rsid w:val="00935BA6"/>
    <w:rsid w:val="009369E9"/>
    <w:rsid w:val="00936A33"/>
    <w:rsid w:val="00936C18"/>
    <w:rsid w:val="00937062"/>
    <w:rsid w:val="0093713C"/>
    <w:rsid w:val="00937CE6"/>
    <w:rsid w:val="00937F5A"/>
    <w:rsid w:val="00937F96"/>
    <w:rsid w:val="00940558"/>
    <w:rsid w:val="009405E5"/>
    <w:rsid w:val="00940B02"/>
    <w:rsid w:val="00940B79"/>
    <w:rsid w:val="00940F5F"/>
    <w:rsid w:val="0094167E"/>
    <w:rsid w:val="00941726"/>
    <w:rsid w:val="009417CA"/>
    <w:rsid w:val="00941911"/>
    <w:rsid w:val="00941ADF"/>
    <w:rsid w:val="009420AF"/>
    <w:rsid w:val="00942617"/>
    <w:rsid w:val="0094276F"/>
    <w:rsid w:val="00942F60"/>
    <w:rsid w:val="009431EB"/>
    <w:rsid w:val="00943636"/>
    <w:rsid w:val="009439CC"/>
    <w:rsid w:val="00943CD4"/>
    <w:rsid w:val="00943DDD"/>
    <w:rsid w:val="00943F64"/>
    <w:rsid w:val="009441DF"/>
    <w:rsid w:val="00944451"/>
    <w:rsid w:val="00944620"/>
    <w:rsid w:val="009447B2"/>
    <w:rsid w:val="00944B6B"/>
    <w:rsid w:val="00944BE5"/>
    <w:rsid w:val="00944EA3"/>
    <w:rsid w:val="0094586A"/>
    <w:rsid w:val="00945883"/>
    <w:rsid w:val="00945980"/>
    <w:rsid w:val="009459DE"/>
    <w:rsid w:val="00945EDD"/>
    <w:rsid w:val="009465BB"/>
    <w:rsid w:val="009469B7"/>
    <w:rsid w:val="009471EA"/>
    <w:rsid w:val="0094726D"/>
    <w:rsid w:val="00947C22"/>
    <w:rsid w:val="00947D05"/>
    <w:rsid w:val="00947E77"/>
    <w:rsid w:val="00950955"/>
    <w:rsid w:val="00950965"/>
    <w:rsid w:val="00951833"/>
    <w:rsid w:val="00951AEE"/>
    <w:rsid w:val="00951C25"/>
    <w:rsid w:val="00951C5A"/>
    <w:rsid w:val="00951FE4"/>
    <w:rsid w:val="00952000"/>
    <w:rsid w:val="0095203D"/>
    <w:rsid w:val="0095213B"/>
    <w:rsid w:val="009522CE"/>
    <w:rsid w:val="0095237A"/>
    <w:rsid w:val="00952821"/>
    <w:rsid w:val="009528E2"/>
    <w:rsid w:val="00952972"/>
    <w:rsid w:val="00952DCC"/>
    <w:rsid w:val="0095326A"/>
    <w:rsid w:val="009532C5"/>
    <w:rsid w:val="009534C8"/>
    <w:rsid w:val="009534D3"/>
    <w:rsid w:val="009538E2"/>
    <w:rsid w:val="00953F4A"/>
    <w:rsid w:val="00954352"/>
    <w:rsid w:val="00954423"/>
    <w:rsid w:val="00954477"/>
    <w:rsid w:val="009549DB"/>
    <w:rsid w:val="00954B7F"/>
    <w:rsid w:val="00954C16"/>
    <w:rsid w:val="00955D6C"/>
    <w:rsid w:val="00955F9B"/>
    <w:rsid w:val="00956002"/>
    <w:rsid w:val="00956284"/>
    <w:rsid w:val="00956642"/>
    <w:rsid w:val="00956644"/>
    <w:rsid w:val="00956978"/>
    <w:rsid w:val="00956D00"/>
    <w:rsid w:val="009572D1"/>
    <w:rsid w:val="00957349"/>
    <w:rsid w:val="00957385"/>
    <w:rsid w:val="0095747A"/>
    <w:rsid w:val="00957507"/>
    <w:rsid w:val="00957CD9"/>
    <w:rsid w:val="00957D41"/>
    <w:rsid w:val="00957F6A"/>
    <w:rsid w:val="009603BE"/>
    <w:rsid w:val="00960853"/>
    <w:rsid w:val="0096097B"/>
    <w:rsid w:val="00960B99"/>
    <w:rsid w:val="009616B7"/>
    <w:rsid w:val="0096179E"/>
    <w:rsid w:val="00962369"/>
    <w:rsid w:val="00962457"/>
    <w:rsid w:val="00962682"/>
    <w:rsid w:val="009626E6"/>
    <w:rsid w:val="009627FA"/>
    <w:rsid w:val="009628EA"/>
    <w:rsid w:val="0096299C"/>
    <w:rsid w:val="00962D4D"/>
    <w:rsid w:val="00963726"/>
    <w:rsid w:val="0096384F"/>
    <w:rsid w:val="009638A4"/>
    <w:rsid w:val="0096421C"/>
    <w:rsid w:val="009647B0"/>
    <w:rsid w:val="009648AF"/>
    <w:rsid w:val="00964C78"/>
    <w:rsid w:val="00964F18"/>
    <w:rsid w:val="00964F95"/>
    <w:rsid w:val="00965DC3"/>
    <w:rsid w:val="00965ED7"/>
    <w:rsid w:val="00966043"/>
    <w:rsid w:val="00966AB4"/>
    <w:rsid w:val="00966E40"/>
    <w:rsid w:val="00966EA1"/>
    <w:rsid w:val="00966ED2"/>
    <w:rsid w:val="00967546"/>
    <w:rsid w:val="0096784F"/>
    <w:rsid w:val="00970387"/>
    <w:rsid w:val="0097043E"/>
    <w:rsid w:val="00970A9A"/>
    <w:rsid w:val="00970E66"/>
    <w:rsid w:val="00971E51"/>
    <w:rsid w:val="00972162"/>
    <w:rsid w:val="00972316"/>
    <w:rsid w:val="009727D8"/>
    <w:rsid w:val="00972846"/>
    <w:rsid w:val="009728B6"/>
    <w:rsid w:val="0097299A"/>
    <w:rsid w:val="00972E2B"/>
    <w:rsid w:val="009731E7"/>
    <w:rsid w:val="0097349B"/>
    <w:rsid w:val="00973FC1"/>
    <w:rsid w:val="009742AF"/>
    <w:rsid w:val="0097477A"/>
    <w:rsid w:val="00974ABE"/>
    <w:rsid w:val="00974AD5"/>
    <w:rsid w:val="00974D42"/>
    <w:rsid w:val="00975465"/>
    <w:rsid w:val="00975AE5"/>
    <w:rsid w:val="00975E1D"/>
    <w:rsid w:val="009763BD"/>
    <w:rsid w:val="0097673E"/>
    <w:rsid w:val="00976D36"/>
    <w:rsid w:val="00976E9D"/>
    <w:rsid w:val="00976F07"/>
    <w:rsid w:val="00976F0C"/>
    <w:rsid w:val="00976FE0"/>
    <w:rsid w:val="00977098"/>
    <w:rsid w:val="00977354"/>
    <w:rsid w:val="009775D3"/>
    <w:rsid w:val="00977778"/>
    <w:rsid w:val="009803EF"/>
    <w:rsid w:val="00980EE6"/>
    <w:rsid w:val="009811EE"/>
    <w:rsid w:val="00981441"/>
    <w:rsid w:val="00981537"/>
    <w:rsid w:val="00981644"/>
    <w:rsid w:val="00981648"/>
    <w:rsid w:val="00981989"/>
    <w:rsid w:val="009822FE"/>
    <w:rsid w:val="0098288B"/>
    <w:rsid w:val="0098344C"/>
    <w:rsid w:val="0098367C"/>
    <w:rsid w:val="009836D1"/>
    <w:rsid w:val="00983951"/>
    <w:rsid w:val="00984112"/>
    <w:rsid w:val="00984A74"/>
    <w:rsid w:val="00984F7F"/>
    <w:rsid w:val="00984FA3"/>
    <w:rsid w:val="00984FDC"/>
    <w:rsid w:val="00984FFD"/>
    <w:rsid w:val="009851B2"/>
    <w:rsid w:val="00986525"/>
    <w:rsid w:val="009870D3"/>
    <w:rsid w:val="009875DD"/>
    <w:rsid w:val="00987623"/>
    <w:rsid w:val="00987680"/>
    <w:rsid w:val="0098783E"/>
    <w:rsid w:val="00987915"/>
    <w:rsid w:val="00987A2C"/>
    <w:rsid w:val="00987AC6"/>
    <w:rsid w:val="00990F19"/>
    <w:rsid w:val="00990F3B"/>
    <w:rsid w:val="009911A4"/>
    <w:rsid w:val="0099125D"/>
    <w:rsid w:val="00991501"/>
    <w:rsid w:val="0099174E"/>
    <w:rsid w:val="00991E3C"/>
    <w:rsid w:val="0099208D"/>
    <w:rsid w:val="009922A8"/>
    <w:rsid w:val="009922D1"/>
    <w:rsid w:val="0099234C"/>
    <w:rsid w:val="009923B9"/>
    <w:rsid w:val="00992405"/>
    <w:rsid w:val="009929A5"/>
    <w:rsid w:val="009929C5"/>
    <w:rsid w:val="009930C2"/>
    <w:rsid w:val="009944EC"/>
    <w:rsid w:val="009946D3"/>
    <w:rsid w:val="00994BC3"/>
    <w:rsid w:val="00994E08"/>
    <w:rsid w:val="00994F18"/>
    <w:rsid w:val="00994F70"/>
    <w:rsid w:val="00995292"/>
    <w:rsid w:val="0099536C"/>
    <w:rsid w:val="00995579"/>
    <w:rsid w:val="009956D1"/>
    <w:rsid w:val="00995AB3"/>
    <w:rsid w:val="00995AE7"/>
    <w:rsid w:val="00995B2F"/>
    <w:rsid w:val="00995BA6"/>
    <w:rsid w:val="00995C5E"/>
    <w:rsid w:val="00995EC5"/>
    <w:rsid w:val="00996070"/>
    <w:rsid w:val="009961B7"/>
    <w:rsid w:val="0099657C"/>
    <w:rsid w:val="0099660C"/>
    <w:rsid w:val="0099679F"/>
    <w:rsid w:val="00996F8A"/>
    <w:rsid w:val="00997324"/>
    <w:rsid w:val="009A0043"/>
    <w:rsid w:val="009A0667"/>
    <w:rsid w:val="009A0C17"/>
    <w:rsid w:val="009A1193"/>
    <w:rsid w:val="009A14D4"/>
    <w:rsid w:val="009A18A6"/>
    <w:rsid w:val="009A1DCA"/>
    <w:rsid w:val="009A1ECA"/>
    <w:rsid w:val="009A1ECB"/>
    <w:rsid w:val="009A21DE"/>
    <w:rsid w:val="009A2615"/>
    <w:rsid w:val="009A2773"/>
    <w:rsid w:val="009A32D1"/>
    <w:rsid w:val="009A343E"/>
    <w:rsid w:val="009A3443"/>
    <w:rsid w:val="009A385C"/>
    <w:rsid w:val="009A3B91"/>
    <w:rsid w:val="009A3CEB"/>
    <w:rsid w:val="009A461C"/>
    <w:rsid w:val="009A46CE"/>
    <w:rsid w:val="009A4AE8"/>
    <w:rsid w:val="009A4C0F"/>
    <w:rsid w:val="009A5504"/>
    <w:rsid w:val="009A5DC7"/>
    <w:rsid w:val="009A62B0"/>
    <w:rsid w:val="009A62D3"/>
    <w:rsid w:val="009A6716"/>
    <w:rsid w:val="009A683D"/>
    <w:rsid w:val="009A6976"/>
    <w:rsid w:val="009A69AD"/>
    <w:rsid w:val="009A6B38"/>
    <w:rsid w:val="009A6E3D"/>
    <w:rsid w:val="009A6F53"/>
    <w:rsid w:val="009A71FE"/>
    <w:rsid w:val="009A7295"/>
    <w:rsid w:val="009B0156"/>
    <w:rsid w:val="009B03AB"/>
    <w:rsid w:val="009B0430"/>
    <w:rsid w:val="009B0459"/>
    <w:rsid w:val="009B04A3"/>
    <w:rsid w:val="009B08D0"/>
    <w:rsid w:val="009B0AAE"/>
    <w:rsid w:val="009B0BB0"/>
    <w:rsid w:val="009B0F90"/>
    <w:rsid w:val="009B16C2"/>
    <w:rsid w:val="009B1712"/>
    <w:rsid w:val="009B18CF"/>
    <w:rsid w:val="009B1ACE"/>
    <w:rsid w:val="009B1B28"/>
    <w:rsid w:val="009B1CB7"/>
    <w:rsid w:val="009B20CD"/>
    <w:rsid w:val="009B21FB"/>
    <w:rsid w:val="009B25E1"/>
    <w:rsid w:val="009B2675"/>
    <w:rsid w:val="009B2755"/>
    <w:rsid w:val="009B283A"/>
    <w:rsid w:val="009B28D2"/>
    <w:rsid w:val="009B2C50"/>
    <w:rsid w:val="009B2C81"/>
    <w:rsid w:val="009B2F75"/>
    <w:rsid w:val="009B3188"/>
    <w:rsid w:val="009B3368"/>
    <w:rsid w:val="009B393F"/>
    <w:rsid w:val="009B3A7D"/>
    <w:rsid w:val="009B3E10"/>
    <w:rsid w:val="009B410D"/>
    <w:rsid w:val="009B42DE"/>
    <w:rsid w:val="009B490D"/>
    <w:rsid w:val="009B4A42"/>
    <w:rsid w:val="009B4B3E"/>
    <w:rsid w:val="009B4DC9"/>
    <w:rsid w:val="009B4E74"/>
    <w:rsid w:val="009B4FF4"/>
    <w:rsid w:val="009B5178"/>
    <w:rsid w:val="009B5273"/>
    <w:rsid w:val="009B55C6"/>
    <w:rsid w:val="009B565F"/>
    <w:rsid w:val="009B5E86"/>
    <w:rsid w:val="009B6374"/>
    <w:rsid w:val="009B6521"/>
    <w:rsid w:val="009B688A"/>
    <w:rsid w:val="009B6987"/>
    <w:rsid w:val="009B6AA7"/>
    <w:rsid w:val="009B6C02"/>
    <w:rsid w:val="009B6FB3"/>
    <w:rsid w:val="009B7170"/>
    <w:rsid w:val="009B74DF"/>
    <w:rsid w:val="009B7507"/>
    <w:rsid w:val="009B7D40"/>
    <w:rsid w:val="009B7F46"/>
    <w:rsid w:val="009BB210"/>
    <w:rsid w:val="009C0123"/>
    <w:rsid w:val="009C0154"/>
    <w:rsid w:val="009C09A4"/>
    <w:rsid w:val="009C0BA5"/>
    <w:rsid w:val="009C0CB3"/>
    <w:rsid w:val="009C0E83"/>
    <w:rsid w:val="009C12CF"/>
    <w:rsid w:val="009C12D3"/>
    <w:rsid w:val="009C165E"/>
    <w:rsid w:val="009C1CAC"/>
    <w:rsid w:val="009C1DA6"/>
    <w:rsid w:val="009C27E1"/>
    <w:rsid w:val="009C2B09"/>
    <w:rsid w:val="009C2D76"/>
    <w:rsid w:val="009C2E60"/>
    <w:rsid w:val="009C31AA"/>
    <w:rsid w:val="009C31E4"/>
    <w:rsid w:val="009C35FD"/>
    <w:rsid w:val="009C42A8"/>
    <w:rsid w:val="009C4319"/>
    <w:rsid w:val="009C43B8"/>
    <w:rsid w:val="009C46B9"/>
    <w:rsid w:val="009C46BA"/>
    <w:rsid w:val="009C49CE"/>
    <w:rsid w:val="009C5118"/>
    <w:rsid w:val="009C552B"/>
    <w:rsid w:val="009C5904"/>
    <w:rsid w:val="009C59AD"/>
    <w:rsid w:val="009C59FD"/>
    <w:rsid w:val="009C5B94"/>
    <w:rsid w:val="009C6020"/>
    <w:rsid w:val="009C67F7"/>
    <w:rsid w:val="009C688A"/>
    <w:rsid w:val="009C715C"/>
    <w:rsid w:val="009C79DD"/>
    <w:rsid w:val="009C7AC4"/>
    <w:rsid w:val="009C7B37"/>
    <w:rsid w:val="009C7E25"/>
    <w:rsid w:val="009D01E9"/>
    <w:rsid w:val="009D042C"/>
    <w:rsid w:val="009D04C2"/>
    <w:rsid w:val="009D06CC"/>
    <w:rsid w:val="009D07CC"/>
    <w:rsid w:val="009D0C59"/>
    <w:rsid w:val="009D0D3A"/>
    <w:rsid w:val="009D0F20"/>
    <w:rsid w:val="009D13F4"/>
    <w:rsid w:val="009D142C"/>
    <w:rsid w:val="009D1441"/>
    <w:rsid w:val="009D16DA"/>
    <w:rsid w:val="009D1AF2"/>
    <w:rsid w:val="009D22B5"/>
    <w:rsid w:val="009D22C7"/>
    <w:rsid w:val="009D2473"/>
    <w:rsid w:val="009D24A8"/>
    <w:rsid w:val="009D2890"/>
    <w:rsid w:val="009D2F07"/>
    <w:rsid w:val="009D34D4"/>
    <w:rsid w:val="009D3764"/>
    <w:rsid w:val="009D3828"/>
    <w:rsid w:val="009D39D6"/>
    <w:rsid w:val="009D4096"/>
    <w:rsid w:val="009D471E"/>
    <w:rsid w:val="009D495E"/>
    <w:rsid w:val="009D4FE6"/>
    <w:rsid w:val="009D51B6"/>
    <w:rsid w:val="009D5721"/>
    <w:rsid w:val="009D5913"/>
    <w:rsid w:val="009D5C63"/>
    <w:rsid w:val="009D627D"/>
    <w:rsid w:val="009D6A3C"/>
    <w:rsid w:val="009D6A4C"/>
    <w:rsid w:val="009D6B66"/>
    <w:rsid w:val="009D6E0D"/>
    <w:rsid w:val="009D6F66"/>
    <w:rsid w:val="009E013A"/>
    <w:rsid w:val="009E05A0"/>
    <w:rsid w:val="009E0C78"/>
    <w:rsid w:val="009E0DE1"/>
    <w:rsid w:val="009E1236"/>
    <w:rsid w:val="009E14A7"/>
    <w:rsid w:val="009E1648"/>
    <w:rsid w:val="009E17A7"/>
    <w:rsid w:val="009E185D"/>
    <w:rsid w:val="009E19E4"/>
    <w:rsid w:val="009E1A22"/>
    <w:rsid w:val="009E1A70"/>
    <w:rsid w:val="009E1BA1"/>
    <w:rsid w:val="009E1DBB"/>
    <w:rsid w:val="009E20AC"/>
    <w:rsid w:val="009E21F7"/>
    <w:rsid w:val="009E25C1"/>
    <w:rsid w:val="009E2645"/>
    <w:rsid w:val="009E28B4"/>
    <w:rsid w:val="009E2A12"/>
    <w:rsid w:val="009E2F0C"/>
    <w:rsid w:val="009E310E"/>
    <w:rsid w:val="009E3364"/>
    <w:rsid w:val="009E3854"/>
    <w:rsid w:val="009E3B43"/>
    <w:rsid w:val="009E3C3C"/>
    <w:rsid w:val="009E3CF8"/>
    <w:rsid w:val="009E478F"/>
    <w:rsid w:val="009E49AB"/>
    <w:rsid w:val="009E4B29"/>
    <w:rsid w:val="009E4CB4"/>
    <w:rsid w:val="009E4D77"/>
    <w:rsid w:val="009E4DB3"/>
    <w:rsid w:val="009E5175"/>
    <w:rsid w:val="009E5400"/>
    <w:rsid w:val="009E5403"/>
    <w:rsid w:val="009E5620"/>
    <w:rsid w:val="009E5635"/>
    <w:rsid w:val="009E5806"/>
    <w:rsid w:val="009E588D"/>
    <w:rsid w:val="009E58A7"/>
    <w:rsid w:val="009E59E1"/>
    <w:rsid w:val="009E5DE4"/>
    <w:rsid w:val="009E608A"/>
    <w:rsid w:val="009E638D"/>
    <w:rsid w:val="009E6838"/>
    <w:rsid w:val="009E68D4"/>
    <w:rsid w:val="009E690C"/>
    <w:rsid w:val="009E6C98"/>
    <w:rsid w:val="009E6D99"/>
    <w:rsid w:val="009E6E0B"/>
    <w:rsid w:val="009E6E7F"/>
    <w:rsid w:val="009E70DA"/>
    <w:rsid w:val="009E77CE"/>
    <w:rsid w:val="009E7C69"/>
    <w:rsid w:val="009F0000"/>
    <w:rsid w:val="009F01AA"/>
    <w:rsid w:val="009F079D"/>
    <w:rsid w:val="009F0B3B"/>
    <w:rsid w:val="009F0C16"/>
    <w:rsid w:val="009F0FBD"/>
    <w:rsid w:val="009F10CE"/>
    <w:rsid w:val="009F1243"/>
    <w:rsid w:val="009F1A02"/>
    <w:rsid w:val="009F1DD3"/>
    <w:rsid w:val="009F238C"/>
    <w:rsid w:val="009F23B7"/>
    <w:rsid w:val="009F2422"/>
    <w:rsid w:val="009F24A2"/>
    <w:rsid w:val="009F2555"/>
    <w:rsid w:val="009F28E8"/>
    <w:rsid w:val="009F2D0E"/>
    <w:rsid w:val="009F2FD5"/>
    <w:rsid w:val="009F3322"/>
    <w:rsid w:val="009F33FE"/>
    <w:rsid w:val="009F386B"/>
    <w:rsid w:val="009F3935"/>
    <w:rsid w:val="009F395C"/>
    <w:rsid w:val="009F3C1C"/>
    <w:rsid w:val="009F405F"/>
    <w:rsid w:val="009F408B"/>
    <w:rsid w:val="009F460C"/>
    <w:rsid w:val="009F476A"/>
    <w:rsid w:val="009F4AAA"/>
    <w:rsid w:val="009F4DAA"/>
    <w:rsid w:val="009F4EEF"/>
    <w:rsid w:val="009F4F90"/>
    <w:rsid w:val="009F4FD5"/>
    <w:rsid w:val="009F50CE"/>
    <w:rsid w:val="009F5250"/>
    <w:rsid w:val="009F5B9B"/>
    <w:rsid w:val="009F63E5"/>
    <w:rsid w:val="009F680D"/>
    <w:rsid w:val="009F688A"/>
    <w:rsid w:val="009F693D"/>
    <w:rsid w:val="009F6A00"/>
    <w:rsid w:val="009F6B5D"/>
    <w:rsid w:val="009F6DDA"/>
    <w:rsid w:val="009F6ED2"/>
    <w:rsid w:val="009F72BC"/>
    <w:rsid w:val="009F7463"/>
    <w:rsid w:val="009F7775"/>
    <w:rsid w:val="009F77EF"/>
    <w:rsid w:val="009F78F9"/>
    <w:rsid w:val="009F7983"/>
    <w:rsid w:val="00A00029"/>
    <w:rsid w:val="00A0044A"/>
    <w:rsid w:val="00A0064A"/>
    <w:rsid w:val="00A00775"/>
    <w:rsid w:val="00A00C0F"/>
    <w:rsid w:val="00A01372"/>
    <w:rsid w:val="00A015E5"/>
    <w:rsid w:val="00A016AA"/>
    <w:rsid w:val="00A0173B"/>
    <w:rsid w:val="00A01900"/>
    <w:rsid w:val="00A01F76"/>
    <w:rsid w:val="00A0203F"/>
    <w:rsid w:val="00A0246E"/>
    <w:rsid w:val="00A027A6"/>
    <w:rsid w:val="00A03207"/>
    <w:rsid w:val="00A0334D"/>
    <w:rsid w:val="00A0342D"/>
    <w:rsid w:val="00A03783"/>
    <w:rsid w:val="00A037F2"/>
    <w:rsid w:val="00A03E01"/>
    <w:rsid w:val="00A03E38"/>
    <w:rsid w:val="00A0409C"/>
    <w:rsid w:val="00A04694"/>
    <w:rsid w:val="00A04A97"/>
    <w:rsid w:val="00A05203"/>
    <w:rsid w:val="00A0550A"/>
    <w:rsid w:val="00A056AA"/>
    <w:rsid w:val="00A057B8"/>
    <w:rsid w:val="00A05917"/>
    <w:rsid w:val="00A059B3"/>
    <w:rsid w:val="00A06378"/>
    <w:rsid w:val="00A067BF"/>
    <w:rsid w:val="00A06805"/>
    <w:rsid w:val="00A06925"/>
    <w:rsid w:val="00A069A4"/>
    <w:rsid w:val="00A06AED"/>
    <w:rsid w:val="00A06D3C"/>
    <w:rsid w:val="00A075A8"/>
    <w:rsid w:val="00A0796B"/>
    <w:rsid w:val="00A07BB1"/>
    <w:rsid w:val="00A07BFF"/>
    <w:rsid w:val="00A10410"/>
    <w:rsid w:val="00A1086A"/>
    <w:rsid w:val="00A10CA9"/>
    <w:rsid w:val="00A10FAE"/>
    <w:rsid w:val="00A11389"/>
    <w:rsid w:val="00A1213B"/>
    <w:rsid w:val="00A12244"/>
    <w:rsid w:val="00A1260A"/>
    <w:rsid w:val="00A126D9"/>
    <w:rsid w:val="00A128D5"/>
    <w:rsid w:val="00A12BB4"/>
    <w:rsid w:val="00A12ED2"/>
    <w:rsid w:val="00A12EE0"/>
    <w:rsid w:val="00A12EF4"/>
    <w:rsid w:val="00A1349C"/>
    <w:rsid w:val="00A13514"/>
    <w:rsid w:val="00A13D9C"/>
    <w:rsid w:val="00A13DA8"/>
    <w:rsid w:val="00A14106"/>
    <w:rsid w:val="00A1442B"/>
    <w:rsid w:val="00A14C9E"/>
    <w:rsid w:val="00A14EE5"/>
    <w:rsid w:val="00A155D1"/>
    <w:rsid w:val="00A1573C"/>
    <w:rsid w:val="00A1577E"/>
    <w:rsid w:val="00A15890"/>
    <w:rsid w:val="00A15C9E"/>
    <w:rsid w:val="00A15F30"/>
    <w:rsid w:val="00A16461"/>
    <w:rsid w:val="00A167E4"/>
    <w:rsid w:val="00A16AAB"/>
    <w:rsid w:val="00A17143"/>
    <w:rsid w:val="00A17229"/>
    <w:rsid w:val="00A1776C"/>
    <w:rsid w:val="00A20017"/>
    <w:rsid w:val="00A20270"/>
    <w:rsid w:val="00A20807"/>
    <w:rsid w:val="00A2097B"/>
    <w:rsid w:val="00A20B31"/>
    <w:rsid w:val="00A20D40"/>
    <w:rsid w:val="00A20E05"/>
    <w:rsid w:val="00A20EDF"/>
    <w:rsid w:val="00A216D5"/>
    <w:rsid w:val="00A217E6"/>
    <w:rsid w:val="00A2288C"/>
    <w:rsid w:val="00A2329B"/>
    <w:rsid w:val="00A2337E"/>
    <w:rsid w:val="00A23422"/>
    <w:rsid w:val="00A23797"/>
    <w:rsid w:val="00A237B8"/>
    <w:rsid w:val="00A23BC9"/>
    <w:rsid w:val="00A23F0F"/>
    <w:rsid w:val="00A23FA8"/>
    <w:rsid w:val="00A2406F"/>
    <w:rsid w:val="00A24288"/>
    <w:rsid w:val="00A24290"/>
    <w:rsid w:val="00A242B9"/>
    <w:rsid w:val="00A2438C"/>
    <w:rsid w:val="00A2469D"/>
    <w:rsid w:val="00A24781"/>
    <w:rsid w:val="00A24C33"/>
    <w:rsid w:val="00A2508A"/>
    <w:rsid w:val="00A2516F"/>
    <w:rsid w:val="00A2532B"/>
    <w:rsid w:val="00A25656"/>
    <w:rsid w:val="00A25B21"/>
    <w:rsid w:val="00A25F4A"/>
    <w:rsid w:val="00A26411"/>
    <w:rsid w:val="00A2653F"/>
    <w:rsid w:val="00A26946"/>
    <w:rsid w:val="00A275A8"/>
    <w:rsid w:val="00A27A52"/>
    <w:rsid w:val="00A27BE3"/>
    <w:rsid w:val="00A27C30"/>
    <w:rsid w:val="00A27C6F"/>
    <w:rsid w:val="00A27E4C"/>
    <w:rsid w:val="00A30312"/>
    <w:rsid w:val="00A3041C"/>
    <w:rsid w:val="00A30708"/>
    <w:rsid w:val="00A308F8"/>
    <w:rsid w:val="00A30C18"/>
    <w:rsid w:val="00A310A8"/>
    <w:rsid w:val="00A31C7F"/>
    <w:rsid w:val="00A31D25"/>
    <w:rsid w:val="00A31DC8"/>
    <w:rsid w:val="00A31E87"/>
    <w:rsid w:val="00A31FCB"/>
    <w:rsid w:val="00A32347"/>
    <w:rsid w:val="00A32A10"/>
    <w:rsid w:val="00A33362"/>
    <w:rsid w:val="00A335F1"/>
    <w:rsid w:val="00A3438C"/>
    <w:rsid w:val="00A34424"/>
    <w:rsid w:val="00A34B22"/>
    <w:rsid w:val="00A34F97"/>
    <w:rsid w:val="00A35472"/>
    <w:rsid w:val="00A35856"/>
    <w:rsid w:val="00A35A5C"/>
    <w:rsid w:val="00A35C3F"/>
    <w:rsid w:val="00A35D73"/>
    <w:rsid w:val="00A35DA0"/>
    <w:rsid w:val="00A35DD0"/>
    <w:rsid w:val="00A36460"/>
    <w:rsid w:val="00A36485"/>
    <w:rsid w:val="00A364C3"/>
    <w:rsid w:val="00A37328"/>
    <w:rsid w:val="00A37813"/>
    <w:rsid w:val="00A37B22"/>
    <w:rsid w:val="00A4065E"/>
    <w:rsid w:val="00A40F4C"/>
    <w:rsid w:val="00A415FC"/>
    <w:rsid w:val="00A4188D"/>
    <w:rsid w:val="00A41E97"/>
    <w:rsid w:val="00A41F87"/>
    <w:rsid w:val="00A41F8E"/>
    <w:rsid w:val="00A41F91"/>
    <w:rsid w:val="00A4234A"/>
    <w:rsid w:val="00A4238C"/>
    <w:rsid w:val="00A428CB"/>
    <w:rsid w:val="00A42C1D"/>
    <w:rsid w:val="00A43081"/>
    <w:rsid w:val="00A43262"/>
    <w:rsid w:val="00A434C4"/>
    <w:rsid w:val="00A43988"/>
    <w:rsid w:val="00A43F51"/>
    <w:rsid w:val="00A446CE"/>
    <w:rsid w:val="00A448BF"/>
    <w:rsid w:val="00A44E14"/>
    <w:rsid w:val="00A4528D"/>
    <w:rsid w:val="00A458EB"/>
    <w:rsid w:val="00A45A1F"/>
    <w:rsid w:val="00A45AF6"/>
    <w:rsid w:val="00A45DB6"/>
    <w:rsid w:val="00A45EAC"/>
    <w:rsid w:val="00A46585"/>
    <w:rsid w:val="00A4681D"/>
    <w:rsid w:val="00A468F8"/>
    <w:rsid w:val="00A46ACB"/>
    <w:rsid w:val="00A46D45"/>
    <w:rsid w:val="00A46EA3"/>
    <w:rsid w:val="00A475F3"/>
    <w:rsid w:val="00A5066E"/>
    <w:rsid w:val="00A50964"/>
    <w:rsid w:val="00A509C5"/>
    <w:rsid w:val="00A50A1C"/>
    <w:rsid w:val="00A50A5D"/>
    <w:rsid w:val="00A50BBE"/>
    <w:rsid w:val="00A50E9E"/>
    <w:rsid w:val="00A511AA"/>
    <w:rsid w:val="00A51414"/>
    <w:rsid w:val="00A52109"/>
    <w:rsid w:val="00A524D7"/>
    <w:rsid w:val="00A52749"/>
    <w:rsid w:val="00A5299D"/>
    <w:rsid w:val="00A529EE"/>
    <w:rsid w:val="00A53622"/>
    <w:rsid w:val="00A538DC"/>
    <w:rsid w:val="00A539AB"/>
    <w:rsid w:val="00A53ED5"/>
    <w:rsid w:val="00A54A79"/>
    <w:rsid w:val="00A54B36"/>
    <w:rsid w:val="00A54BA0"/>
    <w:rsid w:val="00A55030"/>
    <w:rsid w:val="00A550F5"/>
    <w:rsid w:val="00A5518B"/>
    <w:rsid w:val="00A55315"/>
    <w:rsid w:val="00A553F3"/>
    <w:rsid w:val="00A55432"/>
    <w:rsid w:val="00A55AC1"/>
    <w:rsid w:val="00A55EF0"/>
    <w:rsid w:val="00A56057"/>
    <w:rsid w:val="00A563BE"/>
    <w:rsid w:val="00A5653E"/>
    <w:rsid w:val="00A566E2"/>
    <w:rsid w:val="00A56CF5"/>
    <w:rsid w:val="00A575EB"/>
    <w:rsid w:val="00A57FD3"/>
    <w:rsid w:val="00A6015C"/>
    <w:rsid w:val="00A6042A"/>
    <w:rsid w:val="00A6069B"/>
    <w:rsid w:val="00A608A2"/>
    <w:rsid w:val="00A60989"/>
    <w:rsid w:val="00A60E49"/>
    <w:rsid w:val="00A60E90"/>
    <w:rsid w:val="00A6130F"/>
    <w:rsid w:val="00A61672"/>
    <w:rsid w:val="00A61793"/>
    <w:rsid w:val="00A61876"/>
    <w:rsid w:val="00A61CC7"/>
    <w:rsid w:val="00A61ED2"/>
    <w:rsid w:val="00A61F0D"/>
    <w:rsid w:val="00A62114"/>
    <w:rsid w:val="00A62207"/>
    <w:rsid w:val="00A62244"/>
    <w:rsid w:val="00A624B6"/>
    <w:rsid w:val="00A62A87"/>
    <w:rsid w:val="00A62C75"/>
    <w:rsid w:val="00A62E5F"/>
    <w:rsid w:val="00A62E71"/>
    <w:rsid w:val="00A62E8A"/>
    <w:rsid w:val="00A62EF3"/>
    <w:rsid w:val="00A63131"/>
    <w:rsid w:val="00A63149"/>
    <w:rsid w:val="00A637C7"/>
    <w:rsid w:val="00A6392D"/>
    <w:rsid w:val="00A63B65"/>
    <w:rsid w:val="00A63D77"/>
    <w:rsid w:val="00A64303"/>
    <w:rsid w:val="00A6436A"/>
    <w:rsid w:val="00A64834"/>
    <w:rsid w:val="00A6512E"/>
    <w:rsid w:val="00A65747"/>
    <w:rsid w:val="00A65D54"/>
    <w:rsid w:val="00A65D6D"/>
    <w:rsid w:val="00A65E0F"/>
    <w:rsid w:val="00A6656B"/>
    <w:rsid w:val="00A665B3"/>
    <w:rsid w:val="00A66603"/>
    <w:rsid w:val="00A666AB"/>
    <w:rsid w:val="00A6674D"/>
    <w:rsid w:val="00A667CF"/>
    <w:rsid w:val="00A66B9B"/>
    <w:rsid w:val="00A66E21"/>
    <w:rsid w:val="00A67167"/>
    <w:rsid w:val="00A67B8B"/>
    <w:rsid w:val="00A70014"/>
    <w:rsid w:val="00A7036E"/>
    <w:rsid w:val="00A7074E"/>
    <w:rsid w:val="00A7081F"/>
    <w:rsid w:val="00A70DB5"/>
    <w:rsid w:val="00A71AFD"/>
    <w:rsid w:val="00A71DDC"/>
    <w:rsid w:val="00A71F35"/>
    <w:rsid w:val="00A72170"/>
    <w:rsid w:val="00A72FA8"/>
    <w:rsid w:val="00A7395C"/>
    <w:rsid w:val="00A73C76"/>
    <w:rsid w:val="00A7488A"/>
    <w:rsid w:val="00A748D7"/>
    <w:rsid w:val="00A74EBF"/>
    <w:rsid w:val="00A75373"/>
    <w:rsid w:val="00A75B67"/>
    <w:rsid w:val="00A76FDE"/>
    <w:rsid w:val="00A77263"/>
    <w:rsid w:val="00A77895"/>
    <w:rsid w:val="00A778B4"/>
    <w:rsid w:val="00A779EC"/>
    <w:rsid w:val="00A77A37"/>
    <w:rsid w:val="00A77A60"/>
    <w:rsid w:val="00A77C22"/>
    <w:rsid w:val="00A77CC1"/>
    <w:rsid w:val="00A77D8A"/>
    <w:rsid w:val="00A8059E"/>
    <w:rsid w:val="00A80990"/>
    <w:rsid w:val="00A80C72"/>
    <w:rsid w:val="00A81868"/>
    <w:rsid w:val="00A81DD5"/>
    <w:rsid w:val="00A8203F"/>
    <w:rsid w:val="00A82198"/>
    <w:rsid w:val="00A823F4"/>
    <w:rsid w:val="00A82778"/>
    <w:rsid w:val="00A829E1"/>
    <w:rsid w:val="00A82B0A"/>
    <w:rsid w:val="00A82F8C"/>
    <w:rsid w:val="00A82FE1"/>
    <w:rsid w:val="00A83090"/>
    <w:rsid w:val="00A835F2"/>
    <w:rsid w:val="00A83A0A"/>
    <w:rsid w:val="00A83ED9"/>
    <w:rsid w:val="00A840C4"/>
    <w:rsid w:val="00A8442B"/>
    <w:rsid w:val="00A8452B"/>
    <w:rsid w:val="00A846CA"/>
    <w:rsid w:val="00A84716"/>
    <w:rsid w:val="00A84831"/>
    <w:rsid w:val="00A84BE6"/>
    <w:rsid w:val="00A84E0E"/>
    <w:rsid w:val="00A85114"/>
    <w:rsid w:val="00A855F4"/>
    <w:rsid w:val="00A85718"/>
    <w:rsid w:val="00A85B9F"/>
    <w:rsid w:val="00A85C4C"/>
    <w:rsid w:val="00A85DF8"/>
    <w:rsid w:val="00A8601D"/>
    <w:rsid w:val="00A860A6"/>
    <w:rsid w:val="00A8625D"/>
    <w:rsid w:val="00A86351"/>
    <w:rsid w:val="00A86381"/>
    <w:rsid w:val="00A863B4"/>
    <w:rsid w:val="00A8679E"/>
    <w:rsid w:val="00A8691E"/>
    <w:rsid w:val="00A86C92"/>
    <w:rsid w:val="00A86DC5"/>
    <w:rsid w:val="00A8723A"/>
    <w:rsid w:val="00A873AA"/>
    <w:rsid w:val="00A879E0"/>
    <w:rsid w:val="00A87B38"/>
    <w:rsid w:val="00A87FB0"/>
    <w:rsid w:val="00A900D8"/>
    <w:rsid w:val="00A904F1"/>
    <w:rsid w:val="00A9082E"/>
    <w:rsid w:val="00A90AB5"/>
    <w:rsid w:val="00A90C2B"/>
    <w:rsid w:val="00A90D50"/>
    <w:rsid w:val="00A90EC6"/>
    <w:rsid w:val="00A90ED9"/>
    <w:rsid w:val="00A910B2"/>
    <w:rsid w:val="00A911F7"/>
    <w:rsid w:val="00A91225"/>
    <w:rsid w:val="00A914E7"/>
    <w:rsid w:val="00A916F6"/>
    <w:rsid w:val="00A9172C"/>
    <w:rsid w:val="00A9181A"/>
    <w:rsid w:val="00A91855"/>
    <w:rsid w:val="00A92A88"/>
    <w:rsid w:val="00A92D05"/>
    <w:rsid w:val="00A934EA"/>
    <w:rsid w:val="00A935BA"/>
    <w:rsid w:val="00A93791"/>
    <w:rsid w:val="00A937B0"/>
    <w:rsid w:val="00A93C8C"/>
    <w:rsid w:val="00A94056"/>
    <w:rsid w:val="00A94516"/>
    <w:rsid w:val="00A9465A"/>
    <w:rsid w:val="00A94661"/>
    <w:rsid w:val="00A9498A"/>
    <w:rsid w:val="00A94BBB"/>
    <w:rsid w:val="00A94BCC"/>
    <w:rsid w:val="00A94DDE"/>
    <w:rsid w:val="00A9521B"/>
    <w:rsid w:val="00A9522C"/>
    <w:rsid w:val="00A954A3"/>
    <w:rsid w:val="00A95939"/>
    <w:rsid w:val="00A95941"/>
    <w:rsid w:val="00A95A34"/>
    <w:rsid w:val="00A95A83"/>
    <w:rsid w:val="00A96218"/>
    <w:rsid w:val="00A9699E"/>
    <w:rsid w:val="00A96A36"/>
    <w:rsid w:val="00A96D42"/>
    <w:rsid w:val="00A96E04"/>
    <w:rsid w:val="00A96ED6"/>
    <w:rsid w:val="00A97348"/>
    <w:rsid w:val="00A97D6A"/>
    <w:rsid w:val="00A97F21"/>
    <w:rsid w:val="00A97F6B"/>
    <w:rsid w:val="00AA066F"/>
    <w:rsid w:val="00AA099D"/>
    <w:rsid w:val="00AA0C19"/>
    <w:rsid w:val="00AA0CFC"/>
    <w:rsid w:val="00AA0E1B"/>
    <w:rsid w:val="00AA0E91"/>
    <w:rsid w:val="00AA10FE"/>
    <w:rsid w:val="00AA11FC"/>
    <w:rsid w:val="00AA15A3"/>
    <w:rsid w:val="00AA18A9"/>
    <w:rsid w:val="00AA19A2"/>
    <w:rsid w:val="00AA1BC2"/>
    <w:rsid w:val="00AA1FA1"/>
    <w:rsid w:val="00AA21C2"/>
    <w:rsid w:val="00AA220E"/>
    <w:rsid w:val="00AA238C"/>
    <w:rsid w:val="00AA29FA"/>
    <w:rsid w:val="00AA2EBB"/>
    <w:rsid w:val="00AA32C8"/>
    <w:rsid w:val="00AA3316"/>
    <w:rsid w:val="00AA36CB"/>
    <w:rsid w:val="00AA40EC"/>
    <w:rsid w:val="00AA4477"/>
    <w:rsid w:val="00AA45E8"/>
    <w:rsid w:val="00AA47F4"/>
    <w:rsid w:val="00AA48D1"/>
    <w:rsid w:val="00AA4A70"/>
    <w:rsid w:val="00AA5270"/>
    <w:rsid w:val="00AA56FE"/>
    <w:rsid w:val="00AA6181"/>
    <w:rsid w:val="00AA67B7"/>
    <w:rsid w:val="00AA67F9"/>
    <w:rsid w:val="00AA785E"/>
    <w:rsid w:val="00AA798B"/>
    <w:rsid w:val="00AA79F7"/>
    <w:rsid w:val="00AA7D49"/>
    <w:rsid w:val="00AB0092"/>
    <w:rsid w:val="00AB0097"/>
    <w:rsid w:val="00AB06B8"/>
    <w:rsid w:val="00AB080B"/>
    <w:rsid w:val="00AB1139"/>
    <w:rsid w:val="00AB1159"/>
    <w:rsid w:val="00AB1511"/>
    <w:rsid w:val="00AB1727"/>
    <w:rsid w:val="00AB1776"/>
    <w:rsid w:val="00AB1863"/>
    <w:rsid w:val="00AB2199"/>
    <w:rsid w:val="00AB232D"/>
    <w:rsid w:val="00AB2B06"/>
    <w:rsid w:val="00AB3262"/>
    <w:rsid w:val="00AB33E2"/>
    <w:rsid w:val="00AB3611"/>
    <w:rsid w:val="00AB36CB"/>
    <w:rsid w:val="00AB3AD3"/>
    <w:rsid w:val="00AB43C0"/>
    <w:rsid w:val="00AB4890"/>
    <w:rsid w:val="00AB4DD9"/>
    <w:rsid w:val="00AB539D"/>
    <w:rsid w:val="00AB53BC"/>
    <w:rsid w:val="00AB543A"/>
    <w:rsid w:val="00AB5A10"/>
    <w:rsid w:val="00AB5E15"/>
    <w:rsid w:val="00AB5ED9"/>
    <w:rsid w:val="00AB608C"/>
    <w:rsid w:val="00AB653B"/>
    <w:rsid w:val="00AB65F7"/>
    <w:rsid w:val="00AB66B5"/>
    <w:rsid w:val="00AB7126"/>
    <w:rsid w:val="00AB71F1"/>
    <w:rsid w:val="00AB7996"/>
    <w:rsid w:val="00AC01F9"/>
    <w:rsid w:val="00AC04DF"/>
    <w:rsid w:val="00AC0522"/>
    <w:rsid w:val="00AC07EA"/>
    <w:rsid w:val="00AC0A76"/>
    <w:rsid w:val="00AC0AE1"/>
    <w:rsid w:val="00AC0CC2"/>
    <w:rsid w:val="00AC0D49"/>
    <w:rsid w:val="00AC0E7C"/>
    <w:rsid w:val="00AC1AC0"/>
    <w:rsid w:val="00AC21B5"/>
    <w:rsid w:val="00AC22A4"/>
    <w:rsid w:val="00AC22D4"/>
    <w:rsid w:val="00AC244D"/>
    <w:rsid w:val="00AC2751"/>
    <w:rsid w:val="00AC3EE4"/>
    <w:rsid w:val="00AC4567"/>
    <w:rsid w:val="00AC498C"/>
    <w:rsid w:val="00AC4E6A"/>
    <w:rsid w:val="00AC502A"/>
    <w:rsid w:val="00AC5198"/>
    <w:rsid w:val="00AC526D"/>
    <w:rsid w:val="00AC5A1F"/>
    <w:rsid w:val="00AC5E96"/>
    <w:rsid w:val="00AC621A"/>
    <w:rsid w:val="00AC626D"/>
    <w:rsid w:val="00AC67EE"/>
    <w:rsid w:val="00AC6A58"/>
    <w:rsid w:val="00AC6BE5"/>
    <w:rsid w:val="00AC7067"/>
    <w:rsid w:val="00AC71DF"/>
    <w:rsid w:val="00AC76F3"/>
    <w:rsid w:val="00AC79E7"/>
    <w:rsid w:val="00AC7AD0"/>
    <w:rsid w:val="00AC7B9E"/>
    <w:rsid w:val="00AC7BA1"/>
    <w:rsid w:val="00AD013B"/>
    <w:rsid w:val="00AD02BB"/>
    <w:rsid w:val="00AD0382"/>
    <w:rsid w:val="00AD0453"/>
    <w:rsid w:val="00AD0533"/>
    <w:rsid w:val="00AD06EF"/>
    <w:rsid w:val="00AD0C3E"/>
    <w:rsid w:val="00AD102B"/>
    <w:rsid w:val="00AD153B"/>
    <w:rsid w:val="00AD17D0"/>
    <w:rsid w:val="00AD1C2C"/>
    <w:rsid w:val="00AD1C67"/>
    <w:rsid w:val="00AD20E6"/>
    <w:rsid w:val="00AD23F6"/>
    <w:rsid w:val="00AD2480"/>
    <w:rsid w:val="00AD2C23"/>
    <w:rsid w:val="00AD2F79"/>
    <w:rsid w:val="00AD33F7"/>
    <w:rsid w:val="00AD3569"/>
    <w:rsid w:val="00AD3685"/>
    <w:rsid w:val="00AD3836"/>
    <w:rsid w:val="00AD393A"/>
    <w:rsid w:val="00AD4179"/>
    <w:rsid w:val="00AD43F4"/>
    <w:rsid w:val="00AD4967"/>
    <w:rsid w:val="00AD4ACE"/>
    <w:rsid w:val="00AD4D75"/>
    <w:rsid w:val="00AD4DEC"/>
    <w:rsid w:val="00AD4EBD"/>
    <w:rsid w:val="00AD53C6"/>
    <w:rsid w:val="00AD560A"/>
    <w:rsid w:val="00AD5836"/>
    <w:rsid w:val="00AD594A"/>
    <w:rsid w:val="00AD5A03"/>
    <w:rsid w:val="00AD5B7E"/>
    <w:rsid w:val="00AD611D"/>
    <w:rsid w:val="00AD64FA"/>
    <w:rsid w:val="00AD6889"/>
    <w:rsid w:val="00AD6B3F"/>
    <w:rsid w:val="00AD6D73"/>
    <w:rsid w:val="00AD72B0"/>
    <w:rsid w:val="00AD7768"/>
    <w:rsid w:val="00AD7CD1"/>
    <w:rsid w:val="00AD7FEC"/>
    <w:rsid w:val="00AE04B0"/>
    <w:rsid w:val="00AE0D2D"/>
    <w:rsid w:val="00AE226C"/>
    <w:rsid w:val="00AE2960"/>
    <w:rsid w:val="00AE2E26"/>
    <w:rsid w:val="00AE33E9"/>
    <w:rsid w:val="00AE3455"/>
    <w:rsid w:val="00AE372C"/>
    <w:rsid w:val="00AE3A5B"/>
    <w:rsid w:val="00AE3B5C"/>
    <w:rsid w:val="00AE403D"/>
    <w:rsid w:val="00AE4186"/>
    <w:rsid w:val="00AE453F"/>
    <w:rsid w:val="00AE475E"/>
    <w:rsid w:val="00AE4CCF"/>
    <w:rsid w:val="00AE4F10"/>
    <w:rsid w:val="00AE53D7"/>
    <w:rsid w:val="00AE5D24"/>
    <w:rsid w:val="00AE5E79"/>
    <w:rsid w:val="00AE5EB3"/>
    <w:rsid w:val="00AE6940"/>
    <w:rsid w:val="00AE7399"/>
    <w:rsid w:val="00AE7721"/>
    <w:rsid w:val="00AE77B3"/>
    <w:rsid w:val="00AE78AF"/>
    <w:rsid w:val="00AE7B77"/>
    <w:rsid w:val="00AE7BFC"/>
    <w:rsid w:val="00AE7BFF"/>
    <w:rsid w:val="00AE7F8A"/>
    <w:rsid w:val="00AF000B"/>
    <w:rsid w:val="00AF00B0"/>
    <w:rsid w:val="00AF022A"/>
    <w:rsid w:val="00AF0823"/>
    <w:rsid w:val="00AF0C8C"/>
    <w:rsid w:val="00AF0E90"/>
    <w:rsid w:val="00AF12FB"/>
    <w:rsid w:val="00AF1374"/>
    <w:rsid w:val="00AF1641"/>
    <w:rsid w:val="00AF16E0"/>
    <w:rsid w:val="00AF1749"/>
    <w:rsid w:val="00AF1A87"/>
    <w:rsid w:val="00AF1C02"/>
    <w:rsid w:val="00AF1D17"/>
    <w:rsid w:val="00AF205C"/>
    <w:rsid w:val="00AF2C39"/>
    <w:rsid w:val="00AF3C68"/>
    <w:rsid w:val="00AF3DCB"/>
    <w:rsid w:val="00AF433E"/>
    <w:rsid w:val="00AF448E"/>
    <w:rsid w:val="00AF4B55"/>
    <w:rsid w:val="00AF4C2B"/>
    <w:rsid w:val="00AF4E3C"/>
    <w:rsid w:val="00AF5035"/>
    <w:rsid w:val="00AF5756"/>
    <w:rsid w:val="00AF5F16"/>
    <w:rsid w:val="00AF65B3"/>
    <w:rsid w:val="00AF66ED"/>
    <w:rsid w:val="00AF6FE5"/>
    <w:rsid w:val="00AF73AA"/>
    <w:rsid w:val="00AF753A"/>
    <w:rsid w:val="00AF7668"/>
    <w:rsid w:val="00AF7AD8"/>
    <w:rsid w:val="00AF7BF4"/>
    <w:rsid w:val="00B002E5"/>
    <w:rsid w:val="00B00570"/>
    <w:rsid w:val="00B007A0"/>
    <w:rsid w:val="00B0091B"/>
    <w:rsid w:val="00B00A54"/>
    <w:rsid w:val="00B00A70"/>
    <w:rsid w:val="00B00B5D"/>
    <w:rsid w:val="00B011BD"/>
    <w:rsid w:val="00B0146B"/>
    <w:rsid w:val="00B01482"/>
    <w:rsid w:val="00B01D10"/>
    <w:rsid w:val="00B01E81"/>
    <w:rsid w:val="00B0209B"/>
    <w:rsid w:val="00B02254"/>
    <w:rsid w:val="00B02310"/>
    <w:rsid w:val="00B0247B"/>
    <w:rsid w:val="00B026FA"/>
    <w:rsid w:val="00B02B0F"/>
    <w:rsid w:val="00B02E35"/>
    <w:rsid w:val="00B03315"/>
    <w:rsid w:val="00B033AB"/>
    <w:rsid w:val="00B0354B"/>
    <w:rsid w:val="00B039A2"/>
    <w:rsid w:val="00B03FB9"/>
    <w:rsid w:val="00B041E7"/>
    <w:rsid w:val="00B04D1C"/>
    <w:rsid w:val="00B04E93"/>
    <w:rsid w:val="00B051F4"/>
    <w:rsid w:val="00B05A47"/>
    <w:rsid w:val="00B05D2A"/>
    <w:rsid w:val="00B05DED"/>
    <w:rsid w:val="00B05F94"/>
    <w:rsid w:val="00B06410"/>
    <w:rsid w:val="00B06449"/>
    <w:rsid w:val="00B06E76"/>
    <w:rsid w:val="00B06EB3"/>
    <w:rsid w:val="00B06EBE"/>
    <w:rsid w:val="00B06EDB"/>
    <w:rsid w:val="00B070E1"/>
    <w:rsid w:val="00B071D2"/>
    <w:rsid w:val="00B074EF"/>
    <w:rsid w:val="00B074F1"/>
    <w:rsid w:val="00B0780E"/>
    <w:rsid w:val="00B07834"/>
    <w:rsid w:val="00B07996"/>
    <w:rsid w:val="00B07AA8"/>
    <w:rsid w:val="00B07C8D"/>
    <w:rsid w:val="00B10100"/>
    <w:rsid w:val="00B1026A"/>
    <w:rsid w:val="00B10553"/>
    <w:rsid w:val="00B109A7"/>
    <w:rsid w:val="00B10A76"/>
    <w:rsid w:val="00B10A86"/>
    <w:rsid w:val="00B10B7B"/>
    <w:rsid w:val="00B11250"/>
    <w:rsid w:val="00B118AC"/>
    <w:rsid w:val="00B11FFA"/>
    <w:rsid w:val="00B120EC"/>
    <w:rsid w:val="00B123F9"/>
    <w:rsid w:val="00B126DE"/>
    <w:rsid w:val="00B1274E"/>
    <w:rsid w:val="00B129CF"/>
    <w:rsid w:val="00B12ED3"/>
    <w:rsid w:val="00B130A1"/>
    <w:rsid w:val="00B133F2"/>
    <w:rsid w:val="00B13D7E"/>
    <w:rsid w:val="00B14162"/>
    <w:rsid w:val="00B1451C"/>
    <w:rsid w:val="00B14773"/>
    <w:rsid w:val="00B15010"/>
    <w:rsid w:val="00B150A3"/>
    <w:rsid w:val="00B15233"/>
    <w:rsid w:val="00B15492"/>
    <w:rsid w:val="00B15CBB"/>
    <w:rsid w:val="00B15D7C"/>
    <w:rsid w:val="00B168BF"/>
    <w:rsid w:val="00B168E6"/>
    <w:rsid w:val="00B169C0"/>
    <w:rsid w:val="00B16AE7"/>
    <w:rsid w:val="00B16C52"/>
    <w:rsid w:val="00B17284"/>
    <w:rsid w:val="00B1728C"/>
    <w:rsid w:val="00B17489"/>
    <w:rsid w:val="00B17625"/>
    <w:rsid w:val="00B17CEF"/>
    <w:rsid w:val="00B17DEF"/>
    <w:rsid w:val="00B17DF3"/>
    <w:rsid w:val="00B20A35"/>
    <w:rsid w:val="00B20E0C"/>
    <w:rsid w:val="00B20FA1"/>
    <w:rsid w:val="00B2111D"/>
    <w:rsid w:val="00B211CB"/>
    <w:rsid w:val="00B2126A"/>
    <w:rsid w:val="00B21857"/>
    <w:rsid w:val="00B21BFA"/>
    <w:rsid w:val="00B21F46"/>
    <w:rsid w:val="00B22222"/>
    <w:rsid w:val="00B22329"/>
    <w:rsid w:val="00B22929"/>
    <w:rsid w:val="00B22BF0"/>
    <w:rsid w:val="00B22E41"/>
    <w:rsid w:val="00B23307"/>
    <w:rsid w:val="00B23387"/>
    <w:rsid w:val="00B2372C"/>
    <w:rsid w:val="00B238C3"/>
    <w:rsid w:val="00B23BD1"/>
    <w:rsid w:val="00B23CCE"/>
    <w:rsid w:val="00B23D23"/>
    <w:rsid w:val="00B24708"/>
    <w:rsid w:val="00B247A6"/>
    <w:rsid w:val="00B24B6B"/>
    <w:rsid w:val="00B24C22"/>
    <w:rsid w:val="00B2520C"/>
    <w:rsid w:val="00B252F5"/>
    <w:rsid w:val="00B25331"/>
    <w:rsid w:val="00B25527"/>
    <w:rsid w:val="00B25600"/>
    <w:rsid w:val="00B25D6C"/>
    <w:rsid w:val="00B26155"/>
    <w:rsid w:val="00B26CE2"/>
    <w:rsid w:val="00B26FE6"/>
    <w:rsid w:val="00B271A8"/>
    <w:rsid w:val="00B273B0"/>
    <w:rsid w:val="00B274F4"/>
    <w:rsid w:val="00B27525"/>
    <w:rsid w:val="00B279B7"/>
    <w:rsid w:val="00B308BA"/>
    <w:rsid w:val="00B30A60"/>
    <w:rsid w:val="00B30E6E"/>
    <w:rsid w:val="00B310B4"/>
    <w:rsid w:val="00B312FA"/>
    <w:rsid w:val="00B313AB"/>
    <w:rsid w:val="00B31919"/>
    <w:rsid w:val="00B32151"/>
    <w:rsid w:val="00B32590"/>
    <w:rsid w:val="00B32ADA"/>
    <w:rsid w:val="00B32CC4"/>
    <w:rsid w:val="00B33194"/>
    <w:rsid w:val="00B332F5"/>
    <w:rsid w:val="00B33326"/>
    <w:rsid w:val="00B3335E"/>
    <w:rsid w:val="00B33386"/>
    <w:rsid w:val="00B33A4E"/>
    <w:rsid w:val="00B33F65"/>
    <w:rsid w:val="00B34371"/>
    <w:rsid w:val="00B34796"/>
    <w:rsid w:val="00B34798"/>
    <w:rsid w:val="00B34DC7"/>
    <w:rsid w:val="00B34E3A"/>
    <w:rsid w:val="00B350C4"/>
    <w:rsid w:val="00B350CF"/>
    <w:rsid w:val="00B35564"/>
    <w:rsid w:val="00B357CD"/>
    <w:rsid w:val="00B35995"/>
    <w:rsid w:val="00B35996"/>
    <w:rsid w:val="00B35D83"/>
    <w:rsid w:val="00B35D96"/>
    <w:rsid w:val="00B36793"/>
    <w:rsid w:val="00B36B6B"/>
    <w:rsid w:val="00B37278"/>
    <w:rsid w:val="00B3742D"/>
    <w:rsid w:val="00B37C44"/>
    <w:rsid w:val="00B37EDA"/>
    <w:rsid w:val="00B4008A"/>
    <w:rsid w:val="00B409F2"/>
    <w:rsid w:val="00B40E14"/>
    <w:rsid w:val="00B40FB7"/>
    <w:rsid w:val="00B414E8"/>
    <w:rsid w:val="00B4183F"/>
    <w:rsid w:val="00B41F1E"/>
    <w:rsid w:val="00B424DE"/>
    <w:rsid w:val="00B42896"/>
    <w:rsid w:val="00B42D01"/>
    <w:rsid w:val="00B42D9F"/>
    <w:rsid w:val="00B42EAA"/>
    <w:rsid w:val="00B4340C"/>
    <w:rsid w:val="00B440C4"/>
    <w:rsid w:val="00B441E7"/>
    <w:rsid w:val="00B4462A"/>
    <w:rsid w:val="00B4463C"/>
    <w:rsid w:val="00B44931"/>
    <w:rsid w:val="00B44A7C"/>
    <w:rsid w:val="00B44F68"/>
    <w:rsid w:val="00B4501C"/>
    <w:rsid w:val="00B45177"/>
    <w:rsid w:val="00B4540A"/>
    <w:rsid w:val="00B454AC"/>
    <w:rsid w:val="00B45C6E"/>
    <w:rsid w:val="00B45F5E"/>
    <w:rsid w:val="00B460A7"/>
    <w:rsid w:val="00B460B0"/>
    <w:rsid w:val="00B46640"/>
    <w:rsid w:val="00B4695A"/>
    <w:rsid w:val="00B46A45"/>
    <w:rsid w:val="00B46EB0"/>
    <w:rsid w:val="00B46F47"/>
    <w:rsid w:val="00B47009"/>
    <w:rsid w:val="00B47A17"/>
    <w:rsid w:val="00B47B46"/>
    <w:rsid w:val="00B50271"/>
    <w:rsid w:val="00B509C4"/>
    <w:rsid w:val="00B50A34"/>
    <w:rsid w:val="00B511A7"/>
    <w:rsid w:val="00B512B4"/>
    <w:rsid w:val="00B51318"/>
    <w:rsid w:val="00B51405"/>
    <w:rsid w:val="00B515BE"/>
    <w:rsid w:val="00B51BA7"/>
    <w:rsid w:val="00B52003"/>
    <w:rsid w:val="00B5212F"/>
    <w:rsid w:val="00B5218A"/>
    <w:rsid w:val="00B5218F"/>
    <w:rsid w:val="00B523DD"/>
    <w:rsid w:val="00B52C94"/>
    <w:rsid w:val="00B52D95"/>
    <w:rsid w:val="00B53430"/>
    <w:rsid w:val="00B53C32"/>
    <w:rsid w:val="00B53DB2"/>
    <w:rsid w:val="00B54028"/>
    <w:rsid w:val="00B54287"/>
    <w:rsid w:val="00B547BD"/>
    <w:rsid w:val="00B54A71"/>
    <w:rsid w:val="00B55277"/>
    <w:rsid w:val="00B55432"/>
    <w:rsid w:val="00B554C5"/>
    <w:rsid w:val="00B55A2C"/>
    <w:rsid w:val="00B5600F"/>
    <w:rsid w:val="00B5661A"/>
    <w:rsid w:val="00B56EBF"/>
    <w:rsid w:val="00B572C1"/>
    <w:rsid w:val="00B578E6"/>
    <w:rsid w:val="00B5799C"/>
    <w:rsid w:val="00B57DD0"/>
    <w:rsid w:val="00B57E48"/>
    <w:rsid w:val="00B60246"/>
    <w:rsid w:val="00B603EA"/>
    <w:rsid w:val="00B60D70"/>
    <w:rsid w:val="00B60DEF"/>
    <w:rsid w:val="00B60F93"/>
    <w:rsid w:val="00B6107B"/>
    <w:rsid w:val="00B61244"/>
    <w:rsid w:val="00B6127A"/>
    <w:rsid w:val="00B615D7"/>
    <w:rsid w:val="00B6198C"/>
    <w:rsid w:val="00B61D3E"/>
    <w:rsid w:val="00B6209A"/>
    <w:rsid w:val="00B6227A"/>
    <w:rsid w:val="00B62C29"/>
    <w:rsid w:val="00B62E9B"/>
    <w:rsid w:val="00B62E9D"/>
    <w:rsid w:val="00B62EA2"/>
    <w:rsid w:val="00B635DD"/>
    <w:rsid w:val="00B639C6"/>
    <w:rsid w:val="00B63BB0"/>
    <w:rsid w:val="00B6407E"/>
    <w:rsid w:val="00B640AD"/>
    <w:rsid w:val="00B64202"/>
    <w:rsid w:val="00B64211"/>
    <w:rsid w:val="00B642F0"/>
    <w:rsid w:val="00B646B2"/>
    <w:rsid w:val="00B646C1"/>
    <w:rsid w:val="00B648CF"/>
    <w:rsid w:val="00B64D1C"/>
    <w:rsid w:val="00B64EFA"/>
    <w:rsid w:val="00B64F88"/>
    <w:rsid w:val="00B650C3"/>
    <w:rsid w:val="00B65177"/>
    <w:rsid w:val="00B6533E"/>
    <w:rsid w:val="00B653CF"/>
    <w:rsid w:val="00B657DC"/>
    <w:rsid w:val="00B658D9"/>
    <w:rsid w:val="00B65AAA"/>
    <w:rsid w:val="00B65FA9"/>
    <w:rsid w:val="00B6671C"/>
    <w:rsid w:val="00B66723"/>
    <w:rsid w:val="00B668E0"/>
    <w:rsid w:val="00B66976"/>
    <w:rsid w:val="00B669F6"/>
    <w:rsid w:val="00B66C4A"/>
    <w:rsid w:val="00B67485"/>
    <w:rsid w:val="00B67668"/>
    <w:rsid w:val="00B67676"/>
    <w:rsid w:val="00B67E12"/>
    <w:rsid w:val="00B67F62"/>
    <w:rsid w:val="00B70255"/>
    <w:rsid w:val="00B707E4"/>
    <w:rsid w:val="00B7080A"/>
    <w:rsid w:val="00B709CA"/>
    <w:rsid w:val="00B70A43"/>
    <w:rsid w:val="00B70DF2"/>
    <w:rsid w:val="00B70ED9"/>
    <w:rsid w:val="00B70FEF"/>
    <w:rsid w:val="00B714A4"/>
    <w:rsid w:val="00B71644"/>
    <w:rsid w:val="00B71ABF"/>
    <w:rsid w:val="00B720F0"/>
    <w:rsid w:val="00B72584"/>
    <w:rsid w:val="00B72588"/>
    <w:rsid w:val="00B725D3"/>
    <w:rsid w:val="00B7277D"/>
    <w:rsid w:val="00B72BAE"/>
    <w:rsid w:val="00B72BCB"/>
    <w:rsid w:val="00B72EEE"/>
    <w:rsid w:val="00B72FB0"/>
    <w:rsid w:val="00B735BA"/>
    <w:rsid w:val="00B735CF"/>
    <w:rsid w:val="00B73772"/>
    <w:rsid w:val="00B73806"/>
    <w:rsid w:val="00B738CF"/>
    <w:rsid w:val="00B73DDF"/>
    <w:rsid w:val="00B73F47"/>
    <w:rsid w:val="00B743A5"/>
    <w:rsid w:val="00B74423"/>
    <w:rsid w:val="00B7448A"/>
    <w:rsid w:val="00B75016"/>
    <w:rsid w:val="00B750C1"/>
    <w:rsid w:val="00B75609"/>
    <w:rsid w:val="00B75704"/>
    <w:rsid w:val="00B757C9"/>
    <w:rsid w:val="00B75931"/>
    <w:rsid w:val="00B76127"/>
    <w:rsid w:val="00B76133"/>
    <w:rsid w:val="00B764A0"/>
    <w:rsid w:val="00B76675"/>
    <w:rsid w:val="00B76A48"/>
    <w:rsid w:val="00B76FD4"/>
    <w:rsid w:val="00B77426"/>
    <w:rsid w:val="00B774AE"/>
    <w:rsid w:val="00B774B6"/>
    <w:rsid w:val="00B77BE3"/>
    <w:rsid w:val="00B77C1F"/>
    <w:rsid w:val="00B80464"/>
    <w:rsid w:val="00B80BEC"/>
    <w:rsid w:val="00B80D38"/>
    <w:rsid w:val="00B81204"/>
    <w:rsid w:val="00B8145E"/>
    <w:rsid w:val="00B814DE"/>
    <w:rsid w:val="00B81950"/>
    <w:rsid w:val="00B81BFF"/>
    <w:rsid w:val="00B824AF"/>
    <w:rsid w:val="00B82749"/>
    <w:rsid w:val="00B82D17"/>
    <w:rsid w:val="00B82EC0"/>
    <w:rsid w:val="00B8320A"/>
    <w:rsid w:val="00B83768"/>
    <w:rsid w:val="00B837AC"/>
    <w:rsid w:val="00B839E0"/>
    <w:rsid w:val="00B83C57"/>
    <w:rsid w:val="00B83C7C"/>
    <w:rsid w:val="00B83EF8"/>
    <w:rsid w:val="00B840A3"/>
    <w:rsid w:val="00B842FC"/>
    <w:rsid w:val="00B8430D"/>
    <w:rsid w:val="00B8484A"/>
    <w:rsid w:val="00B8493F"/>
    <w:rsid w:val="00B856C4"/>
    <w:rsid w:val="00B860EC"/>
    <w:rsid w:val="00B86256"/>
    <w:rsid w:val="00B865AB"/>
    <w:rsid w:val="00B8681A"/>
    <w:rsid w:val="00B86B00"/>
    <w:rsid w:val="00B86B7E"/>
    <w:rsid w:val="00B86BE4"/>
    <w:rsid w:val="00B873A7"/>
    <w:rsid w:val="00B87561"/>
    <w:rsid w:val="00B879A8"/>
    <w:rsid w:val="00B87A41"/>
    <w:rsid w:val="00B87D9A"/>
    <w:rsid w:val="00B87DCB"/>
    <w:rsid w:val="00B904FF"/>
    <w:rsid w:val="00B907A5"/>
    <w:rsid w:val="00B90951"/>
    <w:rsid w:val="00B9121F"/>
    <w:rsid w:val="00B91B7E"/>
    <w:rsid w:val="00B91DCE"/>
    <w:rsid w:val="00B9217F"/>
    <w:rsid w:val="00B9255D"/>
    <w:rsid w:val="00B92728"/>
    <w:rsid w:val="00B932C7"/>
    <w:rsid w:val="00B933C2"/>
    <w:rsid w:val="00B937B5"/>
    <w:rsid w:val="00B93BE0"/>
    <w:rsid w:val="00B93E2F"/>
    <w:rsid w:val="00B942DC"/>
    <w:rsid w:val="00B94461"/>
    <w:rsid w:val="00B94762"/>
    <w:rsid w:val="00B94FE2"/>
    <w:rsid w:val="00B953D9"/>
    <w:rsid w:val="00B95A0E"/>
    <w:rsid w:val="00B95A81"/>
    <w:rsid w:val="00B95C77"/>
    <w:rsid w:val="00B95D20"/>
    <w:rsid w:val="00B95D5C"/>
    <w:rsid w:val="00B96198"/>
    <w:rsid w:val="00B966D7"/>
    <w:rsid w:val="00B966E2"/>
    <w:rsid w:val="00B96902"/>
    <w:rsid w:val="00B96C54"/>
    <w:rsid w:val="00B97130"/>
    <w:rsid w:val="00B97150"/>
    <w:rsid w:val="00B971B7"/>
    <w:rsid w:val="00B976BE"/>
    <w:rsid w:val="00B979AA"/>
    <w:rsid w:val="00B97AF1"/>
    <w:rsid w:val="00B97C2E"/>
    <w:rsid w:val="00B97C8D"/>
    <w:rsid w:val="00BA00C0"/>
    <w:rsid w:val="00BA0A19"/>
    <w:rsid w:val="00BA0D70"/>
    <w:rsid w:val="00BA104B"/>
    <w:rsid w:val="00BA144F"/>
    <w:rsid w:val="00BA1673"/>
    <w:rsid w:val="00BA1BC6"/>
    <w:rsid w:val="00BA1D08"/>
    <w:rsid w:val="00BA1F02"/>
    <w:rsid w:val="00BA1FB1"/>
    <w:rsid w:val="00BA2085"/>
    <w:rsid w:val="00BA275C"/>
    <w:rsid w:val="00BA28F9"/>
    <w:rsid w:val="00BA290D"/>
    <w:rsid w:val="00BA2A15"/>
    <w:rsid w:val="00BA2C7B"/>
    <w:rsid w:val="00BA2DC0"/>
    <w:rsid w:val="00BA38E9"/>
    <w:rsid w:val="00BA3F23"/>
    <w:rsid w:val="00BA4120"/>
    <w:rsid w:val="00BA41E8"/>
    <w:rsid w:val="00BA45B5"/>
    <w:rsid w:val="00BA4B6D"/>
    <w:rsid w:val="00BA4BD3"/>
    <w:rsid w:val="00BA5BCD"/>
    <w:rsid w:val="00BA5ED3"/>
    <w:rsid w:val="00BA6120"/>
    <w:rsid w:val="00BA63A2"/>
    <w:rsid w:val="00BA6511"/>
    <w:rsid w:val="00BA67A7"/>
    <w:rsid w:val="00BA688E"/>
    <w:rsid w:val="00BA68AD"/>
    <w:rsid w:val="00BA68EC"/>
    <w:rsid w:val="00BA6B49"/>
    <w:rsid w:val="00BA6C0D"/>
    <w:rsid w:val="00BA7479"/>
    <w:rsid w:val="00BA7B05"/>
    <w:rsid w:val="00BA7B20"/>
    <w:rsid w:val="00BA7CB4"/>
    <w:rsid w:val="00BA7EAF"/>
    <w:rsid w:val="00BB0D09"/>
    <w:rsid w:val="00BB0E12"/>
    <w:rsid w:val="00BB0E85"/>
    <w:rsid w:val="00BB0FE8"/>
    <w:rsid w:val="00BB1073"/>
    <w:rsid w:val="00BB11FA"/>
    <w:rsid w:val="00BB13E3"/>
    <w:rsid w:val="00BB19BB"/>
    <w:rsid w:val="00BB1E4F"/>
    <w:rsid w:val="00BB1F1E"/>
    <w:rsid w:val="00BB2060"/>
    <w:rsid w:val="00BB23F7"/>
    <w:rsid w:val="00BB2445"/>
    <w:rsid w:val="00BB260A"/>
    <w:rsid w:val="00BB267E"/>
    <w:rsid w:val="00BB2A01"/>
    <w:rsid w:val="00BB2D9A"/>
    <w:rsid w:val="00BB3124"/>
    <w:rsid w:val="00BB3449"/>
    <w:rsid w:val="00BB3451"/>
    <w:rsid w:val="00BB35A7"/>
    <w:rsid w:val="00BB36B2"/>
    <w:rsid w:val="00BB37A1"/>
    <w:rsid w:val="00BB4272"/>
    <w:rsid w:val="00BB43E5"/>
    <w:rsid w:val="00BB4427"/>
    <w:rsid w:val="00BB4502"/>
    <w:rsid w:val="00BB4AE2"/>
    <w:rsid w:val="00BB5001"/>
    <w:rsid w:val="00BB5585"/>
    <w:rsid w:val="00BB5972"/>
    <w:rsid w:val="00BB5A14"/>
    <w:rsid w:val="00BB5D6C"/>
    <w:rsid w:val="00BB5DB4"/>
    <w:rsid w:val="00BB5EBA"/>
    <w:rsid w:val="00BB6425"/>
    <w:rsid w:val="00BB723A"/>
    <w:rsid w:val="00BB742A"/>
    <w:rsid w:val="00BB7DE2"/>
    <w:rsid w:val="00BB7E6D"/>
    <w:rsid w:val="00BB7EC9"/>
    <w:rsid w:val="00BC0042"/>
    <w:rsid w:val="00BC00BC"/>
    <w:rsid w:val="00BC01E5"/>
    <w:rsid w:val="00BC065D"/>
    <w:rsid w:val="00BC0CBB"/>
    <w:rsid w:val="00BC0D09"/>
    <w:rsid w:val="00BC0E67"/>
    <w:rsid w:val="00BC0F37"/>
    <w:rsid w:val="00BC1929"/>
    <w:rsid w:val="00BC1D5F"/>
    <w:rsid w:val="00BC1F7A"/>
    <w:rsid w:val="00BC20CF"/>
    <w:rsid w:val="00BC22ED"/>
    <w:rsid w:val="00BC2300"/>
    <w:rsid w:val="00BC25CC"/>
    <w:rsid w:val="00BC2633"/>
    <w:rsid w:val="00BC26EC"/>
    <w:rsid w:val="00BC2D5F"/>
    <w:rsid w:val="00BC2F15"/>
    <w:rsid w:val="00BC3010"/>
    <w:rsid w:val="00BC3095"/>
    <w:rsid w:val="00BC330F"/>
    <w:rsid w:val="00BC34CE"/>
    <w:rsid w:val="00BC37EB"/>
    <w:rsid w:val="00BC3944"/>
    <w:rsid w:val="00BC3E2A"/>
    <w:rsid w:val="00BC3F14"/>
    <w:rsid w:val="00BC4306"/>
    <w:rsid w:val="00BC464D"/>
    <w:rsid w:val="00BC48C8"/>
    <w:rsid w:val="00BC48FC"/>
    <w:rsid w:val="00BC4F5B"/>
    <w:rsid w:val="00BC5327"/>
    <w:rsid w:val="00BC542E"/>
    <w:rsid w:val="00BC5821"/>
    <w:rsid w:val="00BC5A3F"/>
    <w:rsid w:val="00BC5B85"/>
    <w:rsid w:val="00BC5D3E"/>
    <w:rsid w:val="00BC60B0"/>
    <w:rsid w:val="00BC6257"/>
    <w:rsid w:val="00BC63E5"/>
    <w:rsid w:val="00BC6C5F"/>
    <w:rsid w:val="00BC6CD1"/>
    <w:rsid w:val="00BC7217"/>
    <w:rsid w:val="00BC7631"/>
    <w:rsid w:val="00BC77A2"/>
    <w:rsid w:val="00BC7B8A"/>
    <w:rsid w:val="00BC7C03"/>
    <w:rsid w:val="00BC7E24"/>
    <w:rsid w:val="00BC7F55"/>
    <w:rsid w:val="00BC7FD8"/>
    <w:rsid w:val="00BD0201"/>
    <w:rsid w:val="00BD0374"/>
    <w:rsid w:val="00BD06D0"/>
    <w:rsid w:val="00BD0799"/>
    <w:rsid w:val="00BD0F78"/>
    <w:rsid w:val="00BD1082"/>
    <w:rsid w:val="00BD1104"/>
    <w:rsid w:val="00BD112C"/>
    <w:rsid w:val="00BD1223"/>
    <w:rsid w:val="00BD1444"/>
    <w:rsid w:val="00BD1D00"/>
    <w:rsid w:val="00BD1D1E"/>
    <w:rsid w:val="00BD1FB6"/>
    <w:rsid w:val="00BD217B"/>
    <w:rsid w:val="00BD21BA"/>
    <w:rsid w:val="00BD21CB"/>
    <w:rsid w:val="00BD21CF"/>
    <w:rsid w:val="00BD27F9"/>
    <w:rsid w:val="00BD28B6"/>
    <w:rsid w:val="00BD2985"/>
    <w:rsid w:val="00BD3603"/>
    <w:rsid w:val="00BD37F9"/>
    <w:rsid w:val="00BD3867"/>
    <w:rsid w:val="00BD3A8F"/>
    <w:rsid w:val="00BD3DEC"/>
    <w:rsid w:val="00BD40EA"/>
    <w:rsid w:val="00BD417C"/>
    <w:rsid w:val="00BD4298"/>
    <w:rsid w:val="00BD4419"/>
    <w:rsid w:val="00BD4433"/>
    <w:rsid w:val="00BD460B"/>
    <w:rsid w:val="00BD4793"/>
    <w:rsid w:val="00BD47F5"/>
    <w:rsid w:val="00BD485C"/>
    <w:rsid w:val="00BD49E0"/>
    <w:rsid w:val="00BD4C63"/>
    <w:rsid w:val="00BD53DA"/>
    <w:rsid w:val="00BD5810"/>
    <w:rsid w:val="00BD5A13"/>
    <w:rsid w:val="00BD5CDC"/>
    <w:rsid w:val="00BD5FC1"/>
    <w:rsid w:val="00BD69C6"/>
    <w:rsid w:val="00BD6C42"/>
    <w:rsid w:val="00BD6F1C"/>
    <w:rsid w:val="00BD7851"/>
    <w:rsid w:val="00BD78A6"/>
    <w:rsid w:val="00BD7A9B"/>
    <w:rsid w:val="00BD7B20"/>
    <w:rsid w:val="00BD7DB9"/>
    <w:rsid w:val="00BD7DBA"/>
    <w:rsid w:val="00BE029B"/>
    <w:rsid w:val="00BE03D4"/>
    <w:rsid w:val="00BE073A"/>
    <w:rsid w:val="00BE0F01"/>
    <w:rsid w:val="00BE1652"/>
    <w:rsid w:val="00BE16C8"/>
    <w:rsid w:val="00BE1B7F"/>
    <w:rsid w:val="00BE1DC3"/>
    <w:rsid w:val="00BE1E65"/>
    <w:rsid w:val="00BE1FCE"/>
    <w:rsid w:val="00BE245A"/>
    <w:rsid w:val="00BE246B"/>
    <w:rsid w:val="00BE24EE"/>
    <w:rsid w:val="00BE2843"/>
    <w:rsid w:val="00BE28AA"/>
    <w:rsid w:val="00BE2A64"/>
    <w:rsid w:val="00BE31E6"/>
    <w:rsid w:val="00BE340D"/>
    <w:rsid w:val="00BE358A"/>
    <w:rsid w:val="00BE361B"/>
    <w:rsid w:val="00BE36CD"/>
    <w:rsid w:val="00BE389B"/>
    <w:rsid w:val="00BE3A15"/>
    <w:rsid w:val="00BE3B2C"/>
    <w:rsid w:val="00BE45AC"/>
    <w:rsid w:val="00BE4DD4"/>
    <w:rsid w:val="00BE51BC"/>
    <w:rsid w:val="00BE51CA"/>
    <w:rsid w:val="00BE52EB"/>
    <w:rsid w:val="00BE538A"/>
    <w:rsid w:val="00BE573A"/>
    <w:rsid w:val="00BE573F"/>
    <w:rsid w:val="00BE5986"/>
    <w:rsid w:val="00BE5E02"/>
    <w:rsid w:val="00BE629D"/>
    <w:rsid w:val="00BE6717"/>
    <w:rsid w:val="00BE6A61"/>
    <w:rsid w:val="00BE6C76"/>
    <w:rsid w:val="00BE6D40"/>
    <w:rsid w:val="00BE6EDF"/>
    <w:rsid w:val="00BE6F17"/>
    <w:rsid w:val="00BE6F5B"/>
    <w:rsid w:val="00BE701C"/>
    <w:rsid w:val="00BE706E"/>
    <w:rsid w:val="00BE70F6"/>
    <w:rsid w:val="00BE7171"/>
    <w:rsid w:val="00BE72E6"/>
    <w:rsid w:val="00BE747F"/>
    <w:rsid w:val="00BE7A2E"/>
    <w:rsid w:val="00BE7ACD"/>
    <w:rsid w:val="00BE7F18"/>
    <w:rsid w:val="00BF056E"/>
    <w:rsid w:val="00BF06A5"/>
    <w:rsid w:val="00BF09D4"/>
    <w:rsid w:val="00BF0BB6"/>
    <w:rsid w:val="00BF0CA4"/>
    <w:rsid w:val="00BF0F65"/>
    <w:rsid w:val="00BF10CF"/>
    <w:rsid w:val="00BF15C9"/>
    <w:rsid w:val="00BF18F5"/>
    <w:rsid w:val="00BF1C49"/>
    <w:rsid w:val="00BF1E73"/>
    <w:rsid w:val="00BF22C9"/>
    <w:rsid w:val="00BF2391"/>
    <w:rsid w:val="00BF277E"/>
    <w:rsid w:val="00BF28C0"/>
    <w:rsid w:val="00BF28DA"/>
    <w:rsid w:val="00BF2A69"/>
    <w:rsid w:val="00BF2B23"/>
    <w:rsid w:val="00BF2D3B"/>
    <w:rsid w:val="00BF312B"/>
    <w:rsid w:val="00BF3319"/>
    <w:rsid w:val="00BF33F7"/>
    <w:rsid w:val="00BF362E"/>
    <w:rsid w:val="00BF3B27"/>
    <w:rsid w:val="00BF3B38"/>
    <w:rsid w:val="00BF3D93"/>
    <w:rsid w:val="00BF403E"/>
    <w:rsid w:val="00BF41E5"/>
    <w:rsid w:val="00BF430C"/>
    <w:rsid w:val="00BF44ED"/>
    <w:rsid w:val="00BF4F29"/>
    <w:rsid w:val="00BF5528"/>
    <w:rsid w:val="00BF5553"/>
    <w:rsid w:val="00BF5669"/>
    <w:rsid w:val="00BF6654"/>
    <w:rsid w:val="00BF67B5"/>
    <w:rsid w:val="00BF6A58"/>
    <w:rsid w:val="00BF6B98"/>
    <w:rsid w:val="00BF6C46"/>
    <w:rsid w:val="00BF71AF"/>
    <w:rsid w:val="00BF7B34"/>
    <w:rsid w:val="00C000C5"/>
    <w:rsid w:val="00C001F6"/>
    <w:rsid w:val="00C003F6"/>
    <w:rsid w:val="00C0042B"/>
    <w:rsid w:val="00C0084D"/>
    <w:rsid w:val="00C00A2D"/>
    <w:rsid w:val="00C00C95"/>
    <w:rsid w:val="00C01324"/>
    <w:rsid w:val="00C014E5"/>
    <w:rsid w:val="00C01ED9"/>
    <w:rsid w:val="00C01FA4"/>
    <w:rsid w:val="00C02341"/>
    <w:rsid w:val="00C0293A"/>
    <w:rsid w:val="00C02CDC"/>
    <w:rsid w:val="00C03109"/>
    <w:rsid w:val="00C03D62"/>
    <w:rsid w:val="00C043A4"/>
    <w:rsid w:val="00C043FB"/>
    <w:rsid w:val="00C043FD"/>
    <w:rsid w:val="00C044B9"/>
    <w:rsid w:val="00C04508"/>
    <w:rsid w:val="00C04D5B"/>
    <w:rsid w:val="00C05041"/>
    <w:rsid w:val="00C053ED"/>
    <w:rsid w:val="00C05861"/>
    <w:rsid w:val="00C062FE"/>
    <w:rsid w:val="00C065FD"/>
    <w:rsid w:val="00C06739"/>
    <w:rsid w:val="00C067ED"/>
    <w:rsid w:val="00C06BF9"/>
    <w:rsid w:val="00C06C41"/>
    <w:rsid w:val="00C07087"/>
    <w:rsid w:val="00C07574"/>
    <w:rsid w:val="00C078BA"/>
    <w:rsid w:val="00C07A25"/>
    <w:rsid w:val="00C102C2"/>
    <w:rsid w:val="00C106C3"/>
    <w:rsid w:val="00C10A00"/>
    <w:rsid w:val="00C10A27"/>
    <w:rsid w:val="00C10A84"/>
    <w:rsid w:val="00C10B7B"/>
    <w:rsid w:val="00C10C70"/>
    <w:rsid w:val="00C10D86"/>
    <w:rsid w:val="00C111B0"/>
    <w:rsid w:val="00C1132E"/>
    <w:rsid w:val="00C11547"/>
    <w:rsid w:val="00C115BF"/>
    <w:rsid w:val="00C115D8"/>
    <w:rsid w:val="00C11C0A"/>
    <w:rsid w:val="00C11E4A"/>
    <w:rsid w:val="00C11E5D"/>
    <w:rsid w:val="00C122D2"/>
    <w:rsid w:val="00C1244D"/>
    <w:rsid w:val="00C1260C"/>
    <w:rsid w:val="00C1294D"/>
    <w:rsid w:val="00C13220"/>
    <w:rsid w:val="00C133EE"/>
    <w:rsid w:val="00C1358B"/>
    <w:rsid w:val="00C136B9"/>
    <w:rsid w:val="00C139BC"/>
    <w:rsid w:val="00C13AB7"/>
    <w:rsid w:val="00C13F6A"/>
    <w:rsid w:val="00C145F5"/>
    <w:rsid w:val="00C14662"/>
    <w:rsid w:val="00C1477F"/>
    <w:rsid w:val="00C148DE"/>
    <w:rsid w:val="00C14A1D"/>
    <w:rsid w:val="00C14CA6"/>
    <w:rsid w:val="00C14F90"/>
    <w:rsid w:val="00C150D4"/>
    <w:rsid w:val="00C15F68"/>
    <w:rsid w:val="00C16073"/>
    <w:rsid w:val="00C1669D"/>
    <w:rsid w:val="00C16917"/>
    <w:rsid w:val="00C16BF4"/>
    <w:rsid w:val="00C16D66"/>
    <w:rsid w:val="00C16F73"/>
    <w:rsid w:val="00C17424"/>
    <w:rsid w:val="00C175A5"/>
    <w:rsid w:val="00C178A2"/>
    <w:rsid w:val="00C17A75"/>
    <w:rsid w:val="00C17D32"/>
    <w:rsid w:val="00C2004E"/>
    <w:rsid w:val="00C2123E"/>
    <w:rsid w:val="00C2164F"/>
    <w:rsid w:val="00C21997"/>
    <w:rsid w:val="00C21D2D"/>
    <w:rsid w:val="00C21D53"/>
    <w:rsid w:val="00C21FC4"/>
    <w:rsid w:val="00C220B8"/>
    <w:rsid w:val="00C22149"/>
    <w:rsid w:val="00C2299B"/>
    <w:rsid w:val="00C22D9C"/>
    <w:rsid w:val="00C230A6"/>
    <w:rsid w:val="00C231D6"/>
    <w:rsid w:val="00C232AB"/>
    <w:rsid w:val="00C236EC"/>
    <w:rsid w:val="00C23CEB"/>
    <w:rsid w:val="00C23E5A"/>
    <w:rsid w:val="00C23FB8"/>
    <w:rsid w:val="00C2408F"/>
    <w:rsid w:val="00C240B2"/>
    <w:rsid w:val="00C2444B"/>
    <w:rsid w:val="00C244B3"/>
    <w:rsid w:val="00C24B43"/>
    <w:rsid w:val="00C24C8D"/>
    <w:rsid w:val="00C24FFD"/>
    <w:rsid w:val="00C25150"/>
    <w:rsid w:val="00C25416"/>
    <w:rsid w:val="00C25A05"/>
    <w:rsid w:val="00C25F00"/>
    <w:rsid w:val="00C25F07"/>
    <w:rsid w:val="00C25FC6"/>
    <w:rsid w:val="00C263B3"/>
    <w:rsid w:val="00C26621"/>
    <w:rsid w:val="00C268D5"/>
    <w:rsid w:val="00C26B44"/>
    <w:rsid w:val="00C26CD5"/>
    <w:rsid w:val="00C26F65"/>
    <w:rsid w:val="00C27001"/>
    <w:rsid w:val="00C2701A"/>
    <w:rsid w:val="00C27070"/>
    <w:rsid w:val="00C27095"/>
    <w:rsid w:val="00C27204"/>
    <w:rsid w:val="00C2733A"/>
    <w:rsid w:val="00C27687"/>
    <w:rsid w:val="00C277ED"/>
    <w:rsid w:val="00C27ABE"/>
    <w:rsid w:val="00C27C94"/>
    <w:rsid w:val="00C30292"/>
    <w:rsid w:val="00C30438"/>
    <w:rsid w:val="00C30955"/>
    <w:rsid w:val="00C30A7A"/>
    <w:rsid w:val="00C30AE8"/>
    <w:rsid w:val="00C30D38"/>
    <w:rsid w:val="00C30FCA"/>
    <w:rsid w:val="00C311DD"/>
    <w:rsid w:val="00C3133A"/>
    <w:rsid w:val="00C31606"/>
    <w:rsid w:val="00C318CD"/>
    <w:rsid w:val="00C319B1"/>
    <w:rsid w:val="00C31ADC"/>
    <w:rsid w:val="00C31E2A"/>
    <w:rsid w:val="00C324A0"/>
    <w:rsid w:val="00C329AE"/>
    <w:rsid w:val="00C33781"/>
    <w:rsid w:val="00C33A72"/>
    <w:rsid w:val="00C3447E"/>
    <w:rsid w:val="00C34967"/>
    <w:rsid w:val="00C34C54"/>
    <w:rsid w:val="00C34D6C"/>
    <w:rsid w:val="00C34FA1"/>
    <w:rsid w:val="00C34FA9"/>
    <w:rsid w:val="00C35615"/>
    <w:rsid w:val="00C35630"/>
    <w:rsid w:val="00C35F68"/>
    <w:rsid w:val="00C362C6"/>
    <w:rsid w:val="00C363B4"/>
    <w:rsid w:val="00C36C7B"/>
    <w:rsid w:val="00C36F8A"/>
    <w:rsid w:val="00C37086"/>
    <w:rsid w:val="00C37236"/>
    <w:rsid w:val="00C40072"/>
    <w:rsid w:val="00C400D0"/>
    <w:rsid w:val="00C4013C"/>
    <w:rsid w:val="00C401A1"/>
    <w:rsid w:val="00C401B3"/>
    <w:rsid w:val="00C40382"/>
    <w:rsid w:val="00C404CC"/>
    <w:rsid w:val="00C4056D"/>
    <w:rsid w:val="00C40D4A"/>
    <w:rsid w:val="00C40E97"/>
    <w:rsid w:val="00C41004"/>
    <w:rsid w:val="00C414EE"/>
    <w:rsid w:val="00C41710"/>
    <w:rsid w:val="00C41A0A"/>
    <w:rsid w:val="00C41A7B"/>
    <w:rsid w:val="00C41A97"/>
    <w:rsid w:val="00C41C97"/>
    <w:rsid w:val="00C4246E"/>
    <w:rsid w:val="00C42B80"/>
    <w:rsid w:val="00C42F3F"/>
    <w:rsid w:val="00C43058"/>
    <w:rsid w:val="00C43098"/>
    <w:rsid w:val="00C436F9"/>
    <w:rsid w:val="00C43B4B"/>
    <w:rsid w:val="00C43B54"/>
    <w:rsid w:val="00C43DC9"/>
    <w:rsid w:val="00C43EB1"/>
    <w:rsid w:val="00C44148"/>
    <w:rsid w:val="00C44520"/>
    <w:rsid w:val="00C4470F"/>
    <w:rsid w:val="00C449B7"/>
    <w:rsid w:val="00C44C06"/>
    <w:rsid w:val="00C451F5"/>
    <w:rsid w:val="00C4540F"/>
    <w:rsid w:val="00C45689"/>
    <w:rsid w:val="00C45CE0"/>
    <w:rsid w:val="00C46C27"/>
    <w:rsid w:val="00C471F4"/>
    <w:rsid w:val="00C472AD"/>
    <w:rsid w:val="00C4749D"/>
    <w:rsid w:val="00C475C8"/>
    <w:rsid w:val="00C47721"/>
    <w:rsid w:val="00C4792F"/>
    <w:rsid w:val="00C47B92"/>
    <w:rsid w:val="00C50098"/>
    <w:rsid w:val="00C50209"/>
    <w:rsid w:val="00C502BD"/>
    <w:rsid w:val="00C51015"/>
    <w:rsid w:val="00C517C2"/>
    <w:rsid w:val="00C518A4"/>
    <w:rsid w:val="00C518B0"/>
    <w:rsid w:val="00C524C8"/>
    <w:rsid w:val="00C52593"/>
    <w:rsid w:val="00C52668"/>
    <w:rsid w:val="00C52720"/>
    <w:rsid w:val="00C52963"/>
    <w:rsid w:val="00C52AFD"/>
    <w:rsid w:val="00C52E69"/>
    <w:rsid w:val="00C53076"/>
    <w:rsid w:val="00C53326"/>
    <w:rsid w:val="00C53B6F"/>
    <w:rsid w:val="00C541A9"/>
    <w:rsid w:val="00C5455D"/>
    <w:rsid w:val="00C546BC"/>
    <w:rsid w:val="00C54971"/>
    <w:rsid w:val="00C55686"/>
    <w:rsid w:val="00C559B5"/>
    <w:rsid w:val="00C55A99"/>
    <w:rsid w:val="00C563D8"/>
    <w:rsid w:val="00C566B2"/>
    <w:rsid w:val="00C56719"/>
    <w:rsid w:val="00C567D3"/>
    <w:rsid w:val="00C56852"/>
    <w:rsid w:val="00C568A6"/>
    <w:rsid w:val="00C569BD"/>
    <w:rsid w:val="00C56B24"/>
    <w:rsid w:val="00C56CA5"/>
    <w:rsid w:val="00C5724D"/>
    <w:rsid w:val="00C5733C"/>
    <w:rsid w:val="00C5737A"/>
    <w:rsid w:val="00C575FD"/>
    <w:rsid w:val="00C57B72"/>
    <w:rsid w:val="00C57BE1"/>
    <w:rsid w:val="00C57C63"/>
    <w:rsid w:val="00C57CEF"/>
    <w:rsid w:val="00C60168"/>
    <w:rsid w:val="00C60381"/>
    <w:rsid w:val="00C60418"/>
    <w:rsid w:val="00C60591"/>
    <w:rsid w:val="00C60655"/>
    <w:rsid w:val="00C6086B"/>
    <w:rsid w:val="00C60A68"/>
    <w:rsid w:val="00C60DB7"/>
    <w:rsid w:val="00C61167"/>
    <w:rsid w:val="00C61195"/>
    <w:rsid w:val="00C61325"/>
    <w:rsid w:val="00C6134D"/>
    <w:rsid w:val="00C614D0"/>
    <w:rsid w:val="00C61A69"/>
    <w:rsid w:val="00C61ED1"/>
    <w:rsid w:val="00C61FEB"/>
    <w:rsid w:val="00C62062"/>
    <w:rsid w:val="00C62136"/>
    <w:rsid w:val="00C623AB"/>
    <w:rsid w:val="00C624DC"/>
    <w:rsid w:val="00C62613"/>
    <w:rsid w:val="00C6273D"/>
    <w:rsid w:val="00C62BA9"/>
    <w:rsid w:val="00C62D96"/>
    <w:rsid w:val="00C62F6A"/>
    <w:rsid w:val="00C63248"/>
    <w:rsid w:val="00C63B5F"/>
    <w:rsid w:val="00C64489"/>
    <w:rsid w:val="00C645CF"/>
    <w:rsid w:val="00C65452"/>
    <w:rsid w:val="00C65782"/>
    <w:rsid w:val="00C65856"/>
    <w:rsid w:val="00C65870"/>
    <w:rsid w:val="00C6598B"/>
    <w:rsid w:val="00C65C38"/>
    <w:rsid w:val="00C65E98"/>
    <w:rsid w:val="00C66494"/>
    <w:rsid w:val="00C66C3B"/>
    <w:rsid w:val="00C672F2"/>
    <w:rsid w:val="00C6743C"/>
    <w:rsid w:val="00C674CE"/>
    <w:rsid w:val="00C67BB4"/>
    <w:rsid w:val="00C67BFB"/>
    <w:rsid w:val="00C67D78"/>
    <w:rsid w:val="00C67F52"/>
    <w:rsid w:val="00C7014C"/>
    <w:rsid w:val="00C70650"/>
    <w:rsid w:val="00C70822"/>
    <w:rsid w:val="00C70A24"/>
    <w:rsid w:val="00C716A5"/>
    <w:rsid w:val="00C71C43"/>
    <w:rsid w:val="00C71FFF"/>
    <w:rsid w:val="00C7208E"/>
    <w:rsid w:val="00C722FE"/>
    <w:rsid w:val="00C72454"/>
    <w:rsid w:val="00C728C1"/>
    <w:rsid w:val="00C72A80"/>
    <w:rsid w:val="00C72AFC"/>
    <w:rsid w:val="00C72B7E"/>
    <w:rsid w:val="00C72FB7"/>
    <w:rsid w:val="00C7354B"/>
    <w:rsid w:val="00C73873"/>
    <w:rsid w:val="00C73CD0"/>
    <w:rsid w:val="00C7421C"/>
    <w:rsid w:val="00C74354"/>
    <w:rsid w:val="00C744EE"/>
    <w:rsid w:val="00C746CC"/>
    <w:rsid w:val="00C75240"/>
    <w:rsid w:val="00C753D8"/>
    <w:rsid w:val="00C758A9"/>
    <w:rsid w:val="00C76032"/>
    <w:rsid w:val="00C76180"/>
    <w:rsid w:val="00C7633A"/>
    <w:rsid w:val="00C7648A"/>
    <w:rsid w:val="00C76558"/>
    <w:rsid w:val="00C7700A"/>
    <w:rsid w:val="00C77773"/>
    <w:rsid w:val="00C777E6"/>
    <w:rsid w:val="00C77A03"/>
    <w:rsid w:val="00C77E52"/>
    <w:rsid w:val="00C80210"/>
    <w:rsid w:val="00C80682"/>
    <w:rsid w:val="00C80BCD"/>
    <w:rsid w:val="00C80EF1"/>
    <w:rsid w:val="00C811BD"/>
    <w:rsid w:val="00C8155C"/>
    <w:rsid w:val="00C81670"/>
    <w:rsid w:val="00C8191F"/>
    <w:rsid w:val="00C81B42"/>
    <w:rsid w:val="00C826F7"/>
    <w:rsid w:val="00C82727"/>
    <w:rsid w:val="00C8291E"/>
    <w:rsid w:val="00C82A14"/>
    <w:rsid w:val="00C82E61"/>
    <w:rsid w:val="00C830FE"/>
    <w:rsid w:val="00C83213"/>
    <w:rsid w:val="00C83290"/>
    <w:rsid w:val="00C83924"/>
    <w:rsid w:val="00C83EEF"/>
    <w:rsid w:val="00C844B9"/>
    <w:rsid w:val="00C844E5"/>
    <w:rsid w:val="00C8457A"/>
    <w:rsid w:val="00C845F3"/>
    <w:rsid w:val="00C84CB3"/>
    <w:rsid w:val="00C84DF8"/>
    <w:rsid w:val="00C84EBE"/>
    <w:rsid w:val="00C850AA"/>
    <w:rsid w:val="00C8548B"/>
    <w:rsid w:val="00C85C4E"/>
    <w:rsid w:val="00C86001"/>
    <w:rsid w:val="00C86179"/>
    <w:rsid w:val="00C86232"/>
    <w:rsid w:val="00C86333"/>
    <w:rsid w:val="00C867D6"/>
    <w:rsid w:val="00C86826"/>
    <w:rsid w:val="00C86993"/>
    <w:rsid w:val="00C86C25"/>
    <w:rsid w:val="00C86F5A"/>
    <w:rsid w:val="00C8782A"/>
    <w:rsid w:val="00C8782F"/>
    <w:rsid w:val="00C87BDE"/>
    <w:rsid w:val="00C87C9E"/>
    <w:rsid w:val="00C87E87"/>
    <w:rsid w:val="00C87F3A"/>
    <w:rsid w:val="00C900F7"/>
    <w:rsid w:val="00C904D6"/>
    <w:rsid w:val="00C90807"/>
    <w:rsid w:val="00C90D09"/>
    <w:rsid w:val="00C90EED"/>
    <w:rsid w:val="00C91088"/>
    <w:rsid w:val="00C91182"/>
    <w:rsid w:val="00C9126A"/>
    <w:rsid w:val="00C914DF"/>
    <w:rsid w:val="00C91683"/>
    <w:rsid w:val="00C916B8"/>
    <w:rsid w:val="00C918CC"/>
    <w:rsid w:val="00C91F1A"/>
    <w:rsid w:val="00C921BB"/>
    <w:rsid w:val="00C92814"/>
    <w:rsid w:val="00C92829"/>
    <w:rsid w:val="00C92AE4"/>
    <w:rsid w:val="00C92D76"/>
    <w:rsid w:val="00C92DF9"/>
    <w:rsid w:val="00C92FC1"/>
    <w:rsid w:val="00C92FFB"/>
    <w:rsid w:val="00C93988"/>
    <w:rsid w:val="00C93B63"/>
    <w:rsid w:val="00C93C1F"/>
    <w:rsid w:val="00C9412A"/>
    <w:rsid w:val="00C94195"/>
    <w:rsid w:val="00C942D6"/>
    <w:rsid w:val="00C943BF"/>
    <w:rsid w:val="00C94AEA"/>
    <w:rsid w:val="00C94E51"/>
    <w:rsid w:val="00C94F7C"/>
    <w:rsid w:val="00C94F7E"/>
    <w:rsid w:val="00C952EC"/>
    <w:rsid w:val="00C9533A"/>
    <w:rsid w:val="00C953B2"/>
    <w:rsid w:val="00C955C9"/>
    <w:rsid w:val="00C956CB"/>
    <w:rsid w:val="00C95707"/>
    <w:rsid w:val="00C95822"/>
    <w:rsid w:val="00C95B3F"/>
    <w:rsid w:val="00C95E64"/>
    <w:rsid w:val="00C95EE9"/>
    <w:rsid w:val="00C96128"/>
    <w:rsid w:val="00C96141"/>
    <w:rsid w:val="00C962EA"/>
    <w:rsid w:val="00C96B7E"/>
    <w:rsid w:val="00C96C97"/>
    <w:rsid w:val="00C96D24"/>
    <w:rsid w:val="00C97B15"/>
    <w:rsid w:val="00C97C44"/>
    <w:rsid w:val="00CA0603"/>
    <w:rsid w:val="00CA08DF"/>
    <w:rsid w:val="00CA0BA0"/>
    <w:rsid w:val="00CA0C4A"/>
    <w:rsid w:val="00CA1262"/>
    <w:rsid w:val="00CA12B4"/>
    <w:rsid w:val="00CA133D"/>
    <w:rsid w:val="00CA15B8"/>
    <w:rsid w:val="00CA19E3"/>
    <w:rsid w:val="00CA2520"/>
    <w:rsid w:val="00CA2667"/>
    <w:rsid w:val="00CA2CE9"/>
    <w:rsid w:val="00CA3303"/>
    <w:rsid w:val="00CA3533"/>
    <w:rsid w:val="00CA3734"/>
    <w:rsid w:val="00CA3A33"/>
    <w:rsid w:val="00CA3C9B"/>
    <w:rsid w:val="00CA3E6D"/>
    <w:rsid w:val="00CA4245"/>
    <w:rsid w:val="00CA4268"/>
    <w:rsid w:val="00CA4496"/>
    <w:rsid w:val="00CA44F4"/>
    <w:rsid w:val="00CA468B"/>
    <w:rsid w:val="00CA4A25"/>
    <w:rsid w:val="00CA4BE2"/>
    <w:rsid w:val="00CA4F26"/>
    <w:rsid w:val="00CA555A"/>
    <w:rsid w:val="00CA5642"/>
    <w:rsid w:val="00CA5727"/>
    <w:rsid w:val="00CA5789"/>
    <w:rsid w:val="00CA57FF"/>
    <w:rsid w:val="00CA5945"/>
    <w:rsid w:val="00CA5A4C"/>
    <w:rsid w:val="00CA5F51"/>
    <w:rsid w:val="00CA60F5"/>
    <w:rsid w:val="00CA61BF"/>
    <w:rsid w:val="00CA61FA"/>
    <w:rsid w:val="00CA629F"/>
    <w:rsid w:val="00CA65AB"/>
    <w:rsid w:val="00CA6970"/>
    <w:rsid w:val="00CA6D25"/>
    <w:rsid w:val="00CA6E03"/>
    <w:rsid w:val="00CA7289"/>
    <w:rsid w:val="00CA7516"/>
    <w:rsid w:val="00CA75B8"/>
    <w:rsid w:val="00CA75EB"/>
    <w:rsid w:val="00CA77AC"/>
    <w:rsid w:val="00CA7960"/>
    <w:rsid w:val="00CA7CA6"/>
    <w:rsid w:val="00CA7D78"/>
    <w:rsid w:val="00CA7D8E"/>
    <w:rsid w:val="00CB0538"/>
    <w:rsid w:val="00CB0705"/>
    <w:rsid w:val="00CB0905"/>
    <w:rsid w:val="00CB09AE"/>
    <w:rsid w:val="00CB09F7"/>
    <w:rsid w:val="00CB0CF1"/>
    <w:rsid w:val="00CB0E59"/>
    <w:rsid w:val="00CB193F"/>
    <w:rsid w:val="00CB1A89"/>
    <w:rsid w:val="00CB1E7F"/>
    <w:rsid w:val="00CB203C"/>
    <w:rsid w:val="00CB2080"/>
    <w:rsid w:val="00CB24E0"/>
    <w:rsid w:val="00CB265E"/>
    <w:rsid w:val="00CB2CC7"/>
    <w:rsid w:val="00CB331D"/>
    <w:rsid w:val="00CB3CE5"/>
    <w:rsid w:val="00CB3D8E"/>
    <w:rsid w:val="00CB4603"/>
    <w:rsid w:val="00CB4830"/>
    <w:rsid w:val="00CB4FC4"/>
    <w:rsid w:val="00CB5144"/>
    <w:rsid w:val="00CB518B"/>
    <w:rsid w:val="00CB5614"/>
    <w:rsid w:val="00CB57C7"/>
    <w:rsid w:val="00CB5D61"/>
    <w:rsid w:val="00CB6076"/>
    <w:rsid w:val="00CB689C"/>
    <w:rsid w:val="00CB6DA3"/>
    <w:rsid w:val="00CB7353"/>
    <w:rsid w:val="00CB73D8"/>
    <w:rsid w:val="00CB783F"/>
    <w:rsid w:val="00CB793C"/>
    <w:rsid w:val="00CB7944"/>
    <w:rsid w:val="00CB7B43"/>
    <w:rsid w:val="00CB7DB1"/>
    <w:rsid w:val="00CB7E4B"/>
    <w:rsid w:val="00CB7FDE"/>
    <w:rsid w:val="00CC0221"/>
    <w:rsid w:val="00CC02B1"/>
    <w:rsid w:val="00CC0324"/>
    <w:rsid w:val="00CC0345"/>
    <w:rsid w:val="00CC03CD"/>
    <w:rsid w:val="00CC0453"/>
    <w:rsid w:val="00CC05B6"/>
    <w:rsid w:val="00CC0771"/>
    <w:rsid w:val="00CC0B47"/>
    <w:rsid w:val="00CC0C69"/>
    <w:rsid w:val="00CC0DD4"/>
    <w:rsid w:val="00CC1113"/>
    <w:rsid w:val="00CC11BC"/>
    <w:rsid w:val="00CC11F0"/>
    <w:rsid w:val="00CC12A6"/>
    <w:rsid w:val="00CC13D1"/>
    <w:rsid w:val="00CC15C7"/>
    <w:rsid w:val="00CC1AEE"/>
    <w:rsid w:val="00CC1BB2"/>
    <w:rsid w:val="00CC21C3"/>
    <w:rsid w:val="00CC22B8"/>
    <w:rsid w:val="00CC23B1"/>
    <w:rsid w:val="00CC25BB"/>
    <w:rsid w:val="00CC2D34"/>
    <w:rsid w:val="00CC2DAF"/>
    <w:rsid w:val="00CC307A"/>
    <w:rsid w:val="00CC314F"/>
    <w:rsid w:val="00CC33CA"/>
    <w:rsid w:val="00CC343D"/>
    <w:rsid w:val="00CC3AED"/>
    <w:rsid w:val="00CC3B1F"/>
    <w:rsid w:val="00CC3C05"/>
    <w:rsid w:val="00CC3E87"/>
    <w:rsid w:val="00CC3FAA"/>
    <w:rsid w:val="00CC4306"/>
    <w:rsid w:val="00CC4D63"/>
    <w:rsid w:val="00CC5149"/>
    <w:rsid w:val="00CC5164"/>
    <w:rsid w:val="00CC57BD"/>
    <w:rsid w:val="00CC580C"/>
    <w:rsid w:val="00CC589C"/>
    <w:rsid w:val="00CC5C44"/>
    <w:rsid w:val="00CC5F39"/>
    <w:rsid w:val="00CC6ADB"/>
    <w:rsid w:val="00CC6CD9"/>
    <w:rsid w:val="00CC7149"/>
    <w:rsid w:val="00CC72BC"/>
    <w:rsid w:val="00CC755A"/>
    <w:rsid w:val="00CC7588"/>
    <w:rsid w:val="00CC77D8"/>
    <w:rsid w:val="00CC79F7"/>
    <w:rsid w:val="00CD013D"/>
    <w:rsid w:val="00CD016B"/>
    <w:rsid w:val="00CD049A"/>
    <w:rsid w:val="00CD05A8"/>
    <w:rsid w:val="00CD064B"/>
    <w:rsid w:val="00CD07EC"/>
    <w:rsid w:val="00CD0C2C"/>
    <w:rsid w:val="00CD0E64"/>
    <w:rsid w:val="00CD0F22"/>
    <w:rsid w:val="00CD108E"/>
    <w:rsid w:val="00CD142F"/>
    <w:rsid w:val="00CD15BC"/>
    <w:rsid w:val="00CD19B3"/>
    <w:rsid w:val="00CD1A45"/>
    <w:rsid w:val="00CD1D33"/>
    <w:rsid w:val="00CD1D39"/>
    <w:rsid w:val="00CD1E3F"/>
    <w:rsid w:val="00CD2656"/>
    <w:rsid w:val="00CD2C6D"/>
    <w:rsid w:val="00CD2E90"/>
    <w:rsid w:val="00CD3262"/>
    <w:rsid w:val="00CD337A"/>
    <w:rsid w:val="00CD3E82"/>
    <w:rsid w:val="00CD3ED5"/>
    <w:rsid w:val="00CD435B"/>
    <w:rsid w:val="00CD4544"/>
    <w:rsid w:val="00CD4562"/>
    <w:rsid w:val="00CD4BB3"/>
    <w:rsid w:val="00CD4E3C"/>
    <w:rsid w:val="00CD5828"/>
    <w:rsid w:val="00CD648B"/>
    <w:rsid w:val="00CD6BBA"/>
    <w:rsid w:val="00CD6D58"/>
    <w:rsid w:val="00CD7611"/>
    <w:rsid w:val="00CD7EE0"/>
    <w:rsid w:val="00CE03A2"/>
    <w:rsid w:val="00CE04B9"/>
    <w:rsid w:val="00CE05FF"/>
    <w:rsid w:val="00CE07C3"/>
    <w:rsid w:val="00CE0850"/>
    <w:rsid w:val="00CE0D40"/>
    <w:rsid w:val="00CE0EA4"/>
    <w:rsid w:val="00CE0EBA"/>
    <w:rsid w:val="00CE0F0D"/>
    <w:rsid w:val="00CE0F7E"/>
    <w:rsid w:val="00CE11C8"/>
    <w:rsid w:val="00CE13EC"/>
    <w:rsid w:val="00CE172C"/>
    <w:rsid w:val="00CE2042"/>
    <w:rsid w:val="00CE2525"/>
    <w:rsid w:val="00CE2946"/>
    <w:rsid w:val="00CE2B9B"/>
    <w:rsid w:val="00CE2BFB"/>
    <w:rsid w:val="00CE2C19"/>
    <w:rsid w:val="00CE2FE0"/>
    <w:rsid w:val="00CE3109"/>
    <w:rsid w:val="00CE33A4"/>
    <w:rsid w:val="00CE3B2E"/>
    <w:rsid w:val="00CE3D72"/>
    <w:rsid w:val="00CE4C76"/>
    <w:rsid w:val="00CE4DB2"/>
    <w:rsid w:val="00CE556C"/>
    <w:rsid w:val="00CE55D2"/>
    <w:rsid w:val="00CE5669"/>
    <w:rsid w:val="00CE597A"/>
    <w:rsid w:val="00CE5A09"/>
    <w:rsid w:val="00CE5C4D"/>
    <w:rsid w:val="00CE5F1F"/>
    <w:rsid w:val="00CE605B"/>
    <w:rsid w:val="00CE636F"/>
    <w:rsid w:val="00CE6454"/>
    <w:rsid w:val="00CE6684"/>
    <w:rsid w:val="00CE6871"/>
    <w:rsid w:val="00CE700B"/>
    <w:rsid w:val="00CF04BB"/>
    <w:rsid w:val="00CF05DF"/>
    <w:rsid w:val="00CF0655"/>
    <w:rsid w:val="00CF0676"/>
    <w:rsid w:val="00CF06C1"/>
    <w:rsid w:val="00CF06E0"/>
    <w:rsid w:val="00CF0C23"/>
    <w:rsid w:val="00CF0D44"/>
    <w:rsid w:val="00CF14EC"/>
    <w:rsid w:val="00CF1B49"/>
    <w:rsid w:val="00CF1D50"/>
    <w:rsid w:val="00CF1FBF"/>
    <w:rsid w:val="00CF20D9"/>
    <w:rsid w:val="00CF27A9"/>
    <w:rsid w:val="00CF2C2D"/>
    <w:rsid w:val="00CF3092"/>
    <w:rsid w:val="00CF31CD"/>
    <w:rsid w:val="00CF32BB"/>
    <w:rsid w:val="00CF32C7"/>
    <w:rsid w:val="00CF32FE"/>
    <w:rsid w:val="00CF335E"/>
    <w:rsid w:val="00CF34E1"/>
    <w:rsid w:val="00CF37EC"/>
    <w:rsid w:val="00CF3989"/>
    <w:rsid w:val="00CF409D"/>
    <w:rsid w:val="00CF4106"/>
    <w:rsid w:val="00CF4268"/>
    <w:rsid w:val="00CF459D"/>
    <w:rsid w:val="00CF45A7"/>
    <w:rsid w:val="00CF509B"/>
    <w:rsid w:val="00CF524D"/>
    <w:rsid w:val="00CF5255"/>
    <w:rsid w:val="00CF52E9"/>
    <w:rsid w:val="00CF5717"/>
    <w:rsid w:val="00CF593F"/>
    <w:rsid w:val="00CF5B72"/>
    <w:rsid w:val="00CF5F79"/>
    <w:rsid w:val="00CF61A5"/>
    <w:rsid w:val="00CF63FA"/>
    <w:rsid w:val="00CF6686"/>
    <w:rsid w:val="00CF6902"/>
    <w:rsid w:val="00CF6927"/>
    <w:rsid w:val="00CF69A3"/>
    <w:rsid w:val="00CF6F28"/>
    <w:rsid w:val="00CF72C8"/>
    <w:rsid w:val="00CF72D2"/>
    <w:rsid w:val="00CF742C"/>
    <w:rsid w:val="00CF745B"/>
    <w:rsid w:val="00CF75D8"/>
    <w:rsid w:val="00CF7820"/>
    <w:rsid w:val="00D000AA"/>
    <w:rsid w:val="00D0040C"/>
    <w:rsid w:val="00D00AC2"/>
    <w:rsid w:val="00D00D06"/>
    <w:rsid w:val="00D014A5"/>
    <w:rsid w:val="00D01970"/>
    <w:rsid w:val="00D01BAD"/>
    <w:rsid w:val="00D01EE9"/>
    <w:rsid w:val="00D01EF4"/>
    <w:rsid w:val="00D02103"/>
    <w:rsid w:val="00D02677"/>
    <w:rsid w:val="00D02730"/>
    <w:rsid w:val="00D02B3C"/>
    <w:rsid w:val="00D0304D"/>
    <w:rsid w:val="00D03638"/>
    <w:rsid w:val="00D03809"/>
    <w:rsid w:val="00D03A42"/>
    <w:rsid w:val="00D045DB"/>
    <w:rsid w:val="00D0473B"/>
    <w:rsid w:val="00D048CB"/>
    <w:rsid w:val="00D04D6E"/>
    <w:rsid w:val="00D04F31"/>
    <w:rsid w:val="00D052A5"/>
    <w:rsid w:val="00D057C4"/>
    <w:rsid w:val="00D0595D"/>
    <w:rsid w:val="00D05D32"/>
    <w:rsid w:val="00D05F08"/>
    <w:rsid w:val="00D06017"/>
    <w:rsid w:val="00D0677E"/>
    <w:rsid w:val="00D06843"/>
    <w:rsid w:val="00D06F0A"/>
    <w:rsid w:val="00D07185"/>
    <w:rsid w:val="00D072E7"/>
    <w:rsid w:val="00D076FF"/>
    <w:rsid w:val="00D07E15"/>
    <w:rsid w:val="00D07F49"/>
    <w:rsid w:val="00D1022A"/>
    <w:rsid w:val="00D10469"/>
    <w:rsid w:val="00D1072A"/>
    <w:rsid w:val="00D10D50"/>
    <w:rsid w:val="00D10FBA"/>
    <w:rsid w:val="00D113CD"/>
    <w:rsid w:val="00D1147D"/>
    <w:rsid w:val="00D1166D"/>
    <w:rsid w:val="00D121BC"/>
    <w:rsid w:val="00D12451"/>
    <w:rsid w:val="00D125A6"/>
    <w:rsid w:val="00D12824"/>
    <w:rsid w:val="00D12885"/>
    <w:rsid w:val="00D1289B"/>
    <w:rsid w:val="00D12914"/>
    <w:rsid w:val="00D12D51"/>
    <w:rsid w:val="00D1305A"/>
    <w:rsid w:val="00D13244"/>
    <w:rsid w:val="00D1362F"/>
    <w:rsid w:val="00D136A9"/>
    <w:rsid w:val="00D13935"/>
    <w:rsid w:val="00D13DED"/>
    <w:rsid w:val="00D13FF2"/>
    <w:rsid w:val="00D14094"/>
    <w:rsid w:val="00D14129"/>
    <w:rsid w:val="00D14237"/>
    <w:rsid w:val="00D14325"/>
    <w:rsid w:val="00D143E2"/>
    <w:rsid w:val="00D1454E"/>
    <w:rsid w:val="00D14692"/>
    <w:rsid w:val="00D146CC"/>
    <w:rsid w:val="00D14BB1"/>
    <w:rsid w:val="00D14CD3"/>
    <w:rsid w:val="00D152B5"/>
    <w:rsid w:val="00D154A6"/>
    <w:rsid w:val="00D154B9"/>
    <w:rsid w:val="00D1595C"/>
    <w:rsid w:val="00D159F6"/>
    <w:rsid w:val="00D15A3A"/>
    <w:rsid w:val="00D15A5F"/>
    <w:rsid w:val="00D15DE4"/>
    <w:rsid w:val="00D16226"/>
    <w:rsid w:val="00D163F9"/>
    <w:rsid w:val="00D1642A"/>
    <w:rsid w:val="00D1656D"/>
    <w:rsid w:val="00D16750"/>
    <w:rsid w:val="00D16A56"/>
    <w:rsid w:val="00D16C57"/>
    <w:rsid w:val="00D176D1"/>
    <w:rsid w:val="00D1793C"/>
    <w:rsid w:val="00D179C7"/>
    <w:rsid w:val="00D17BBB"/>
    <w:rsid w:val="00D17DFB"/>
    <w:rsid w:val="00D201B2"/>
    <w:rsid w:val="00D2031D"/>
    <w:rsid w:val="00D20325"/>
    <w:rsid w:val="00D209B6"/>
    <w:rsid w:val="00D20A92"/>
    <w:rsid w:val="00D20D60"/>
    <w:rsid w:val="00D21319"/>
    <w:rsid w:val="00D21449"/>
    <w:rsid w:val="00D21699"/>
    <w:rsid w:val="00D217B1"/>
    <w:rsid w:val="00D217C6"/>
    <w:rsid w:val="00D21B71"/>
    <w:rsid w:val="00D22537"/>
    <w:rsid w:val="00D22603"/>
    <w:rsid w:val="00D229B8"/>
    <w:rsid w:val="00D22BFC"/>
    <w:rsid w:val="00D231E2"/>
    <w:rsid w:val="00D23870"/>
    <w:rsid w:val="00D239BC"/>
    <w:rsid w:val="00D23ACE"/>
    <w:rsid w:val="00D23AE2"/>
    <w:rsid w:val="00D2400D"/>
    <w:rsid w:val="00D2422A"/>
    <w:rsid w:val="00D24844"/>
    <w:rsid w:val="00D24AB6"/>
    <w:rsid w:val="00D24AF3"/>
    <w:rsid w:val="00D24C81"/>
    <w:rsid w:val="00D25087"/>
    <w:rsid w:val="00D254EE"/>
    <w:rsid w:val="00D25890"/>
    <w:rsid w:val="00D25AD1"/>
    <w:rsid w:val="00D25D98"/>
    <w:rsid w:val="00D2609B"/>
    <w:rsid w:val="00D261D6"/>
    <w:rsid w:val="00D264DA"/>
    <w:rsid w:val="00D266BE"/>
    <w:rsid w:val="00D2678D"/>
    <w:rsid w:val="00D26B4A"/>
    <w:rsid w:val="00D26E5E"/>
    <w:rsid w:val="00D26F41"/>
    <w:rsid w:val="00D271BE"/>
    <w:rsid w:val="00D27345"/>
    <w:rsid w:val="00D277F0"/>
    <w:rsid w:val="00D27B57"/>
    <w:rsid w:val="00D27E07"/>
    <w:rsid w:val="00D27E83"/>
    <w:rsid w:val="00D27F33"/>
    <w:rsid w:val="00D27F79"/>
    <w:rsid w:val="00D305CF"/>
    <w:rsid w:val="00D309F2"/>
    <w:rsid w:val="00D3115C"/>
    <w:rsid w:val="00D311FE"/>
    <w:rsid w:val="00D313B9"/>
    <w:rsid w:val="00D31438"/>
    <w:rsid w:val="00D314FB"/>
    <w:rsid w:val="00D316EA"/>
    <w:rsid w:val="00D31708"/>
    <w:rsid w:val="00D3192F"/>
    <w:rsid w:val="00D31D46"/>
    <w:rsid w:val="00D323E9"/>
    <w:rsid w:val="00D32613"/>
    <w:rsid w:val="00D327D5"/>
    <w:rsid w:val="00D328C5"/>
    <w:rsid w:val="00D32923"/>
    <w:rsid w:val="00D32BC0"/>
    <w:rsid w:val="00D32DD6"/>
    <w:rsid w:val="00D32E9A"/>
    <w:rsid w:val="00D33B54"/>
    <w:rsid w:val="00D34042"/>
    <w:rsid w:val="00D341F8"/>
    <w:rsid w:val="00D3442B"/>
    <w:rsid w:val="00D34848"/>
    <w:rsid w:val="00D3487C"/>
    <w:rsid w:val="00D34A47"/>
    <w:rsid w:val="00D34DCA"/>
    <w:rsid w:val="00D34E21"/>
    <w:rsid w:val="00D35468"/>
    <w:rsid w:val="00D35614"/>
    <w:rsid w:val="00D35C79"/>
    <w:rsid w:val="00D35F03"/>
    <w:rsid w:val="00D361E5"/>
    <w:rsid w:val="00D3625A"/>
    <w:rsid w:val="00D36456"/>
    <w:rsid w:val="00D36DB4"/>
    <w:rsid w:val="00D36E02"/>
    <w:rsid w:val="00D37709"/>
    <w:rsid w:val="00D37B3F"/>
    <w:rsid w:val="00D37CEC"/>
    <w:rsid w:val="00D4002E"/>
    <w:rsid w:val="00D401AC"/>
    <w:rsid w:val="00D40682"/>
    <w:rsid w:val="00D40863"/>
    <w:rsid w:val="00D40DA6"/>
    <w:rsid w:val="00D41114"/>
    <w:rsid w:val="00D414FC"/>
    <w:rsid w:val="00D417D2"/>
    <w:rsid w:val="00D4182A"/>
    <w:rsid w:val="00D41AB2"/>
    <w:rsid w:val="00D41BBC"/>
    <w:rsid w:val="00D41E04"/>
    <w:rsid w:val="00D41E97"/>
    <w:rsid w:val="00D41FB1"/>
    <w:rsid w:val="00D42E42"/>
    <w:rsid w:val="00D43748"/>
    <w:rsid w:val="00D437A6"/>
    <w:rsid w:val="00D43FA7"/>
    <w:rsid w:val="00D440AC"/>
    <w:rsid w:val="00D4481D"/>
    <w:rsid w:val="00D448D7"/>
    <w:rsid w:val="00D44FBB"/>
    <w:rsid w:val="00D45059"/>
    <w:rsid w:val="00D455BB"/>
    <w:rsid w:val="00D4573E"/>
    <w:rsid w:val="00D45A29"/>
    <w:rsid w:val="00D45FBE"/>
    <w:rsid w:val="00D4622B"/>
    <w:rsid w:val="00D462F3"/>
    <w:rsid w:val="00D46599"/>
    <w:rsid w:val="00D46A6B"/>
    <w:rsid w:val="00D46C3E"/>
    <w:rsid w:val="00D46CE3"/>
    <w:rsid w:val="00D46E97"/>
    <w:rsid w:val="00D4722B"/>
    <w:rsid w:val="00D4724A"/>
    <w:rsid w:val="00D4738F"/>
    <w:rsid w:val="00D4761C"/>
    <w:rsid w:val="00D4794B"/>
    <w:rsid w:val="00D47A94"/>
    <w:rsid w:val="00D47C81"/>
    <w:rsid w:val="00D50BD8"/>
    <w:rsid w:val="00D50F57"/>
    <w:rsid w:val="00D5109B"/>
    <w:rsid w:val="00D51282"/>
    <w:rsid w:val="00D513C3"/>
    <w:rsid w:val="00D518F3"/>
    <w:rsid w:val="00D51940"/>
    <w:rsid w:val="00D51F4D"/>
    <w:rsid w:val="00D52014"/>
    <w:rsid w:val="00D52A48"/>
    <w:rsid w:val="00D5308B"/>
    <w:rsid w:val="00D530F4"/>
    <w:rsid w:val="00D53332"/>
    <w:rsid w:val="00D534B5"/>
    <w:rsid w:val="00D53724"/>
    <w:rsid w:val="00D53AF8"/>
    <w:rsid w:val="00D53C8E"/>
    <w:rsid w:val="00D54044"/>
    <w:rsid w:val="00D5416A"/>
    <w:rsid w:val="00D541E8"/>
    <w:rsid w:val="00D5439A"/>
    <w:rsid w:val="00D54B58"/>
    <w:rsid w:val="00D54C26"/>
    <w:rsid w:val="00D55118"/>
    <w:rsid w:val="00D553D0"/>
    <w:rsid w:val="00D55491"/>
    <w:rsid w:val="00D55541"/>
    <w:rsid w:val="00D55808"/>
    <w:rsid w:val="00D55933"/>
    <w:rsid w:val="00D55951"/>
    <w:rsid w:val="00D5599F"/>
    <w:rsid w:val="00D55C34"/>
    <w:rsid w:val="00D55D1E"/>
    <w:rsid w:val="00D56070"/>
    <w:rsid w:val="00D56314"/>
    <w:rsid w:val="00D565B4"/>
    <w:rsid w:val="00D56831"/>
    <w:rsid w:val="00D569D8"/>
    <w:rsid w:val="00D56D67"/>
    <w:rsid w:val="00D56EFF"/>
    <w:rsid w:val="00D57190"/>
    <w:rsid w:val="00D575D2"/>
    <w:rsid w:val="00D57FD4"/>
    <w:rsid w:val="00D604C6"/>
    <w:rsid w:val="00D60579"/>
    <w:rsid w:val="00D606A8"/>
    <w:rsid w:val="00D608D7"/>
    <w:rsid w:val="00D615AA"/>
    <w:rsid w:val="00D615B2"/>
    <w:rsid w:val="00D61972"/>
    <w:rsid w:val="00D61B0B"/>
    <w:rsid w:val="00D61C63"/>
    <w:rsid w:val="00D6219B"/>
    <w:rsid w:val="00D62316"/>
    <w:rsid w:val="00D625C0"/>
    <w:rsid w:val="00D626E2"/>
    <w:rsid w:val="00D62794"/>
    <w:rsid w:val="00D62AF6"/>
    <w:rsid w:val="00D62E1B"/>
    <w:rsid w:val="00D63277"/>
    <w:rsid w:val="00D63B9C"/>
    <w:rsid w:val="00D63ED2"/>
    <w:rsid w:val="00D641A0"/>
    <w:rsid w:val="00D64223"/>
    <w:rsid w:val="00D644DE"/>
    <w:rsid w:val="00D647A9"/>
    <w:rsid w:val="00D64A29"/>
    <w:rsid w:val="00D64BC1"/>
    <w:rsid w:val="00D64C66"/>
    <w:rsid w:val="00D64CA7"/>
    <w:rsid w:val="00D652AA"/>
    <w:rsid w:val="00D658ED"/>
    <w:rsid w:val="00D65B4B"/>
    <w:rsid w:val="00D65DD9"/>
    <w:rsid w:val="00D66091"/>
    <w:rsid w:val="00D6654F"/>
    <w:rsid w:val="00D66A31"/>
    <w:rsid w:val="00D66B1D"/>
    <w:rsid w:val="00D66B87"/>
    <w:rsid w:val="00D66CD2"/>
    <w:rsid w:val="00D66E9E"/>
    <w:rsid w:val="00D66F9C"/>
    <w:rsid w:val="00D67508"/>
    <w:rsid w:val="00D677D9"/>
    <w:rsid w:val="00D67C6B"/>
    <w:rsid w:val="00D67FE8"/>
    <w:rsid w:val="00D7010A"/>
    <w:rsid w:val="00D70A33"/>
    <w:rsid w:val="00D711A4"/>
    <w:rsid w:val="00D712D7"/>
    <w:rsid w:val="00D719F9"/>
    <w:rsid w:val="00D72078"/>
    <w:rsid w:val="00D72815"/>
    <w:rsid w:val="00D72E17"/>
    <w:rsid w:val="00D731C4"/>
    <w:rsid w:val="00D734B7"/>
    <w:rsid w:val="00D735B8"/>
    <w:rsid w:val="00D7383E"/>
    <w:rsid w:val="00D73D78"/>
    <w:rsid w:val="00D744A3"/>
    <w:rsid w:val="00D746BC"/>
    <w:rsid w:val="00D74AFC"/>
    <w:rsid w:val="00D74BEF"/>
    <w:rsid w:val="00D755B6"/>
    <w:rsid w:val="00D7579D"/>
    <w:rsid w:val="00D75DD5"/>
    <w:rsid w:val="00D7615F"/>
    <w:rsid w:val="00D765E8"/>
    <w:rsid w:val="00D76920"/>
    <w:rsid w:val="00D76B44"/>
    <w:rsid w:val="00D76F36"/>
    <w:rsid w:val="00D76FE6"/>
    <w:rsid w:val="00D770B9"/>
    <w:rsid w:val="00D771E0"/>
    <w:rsid w:val="00D7733F"/>
    <w:rsid w:val="00D777F9"/>
    <w:rsid w:val="00D7799B"/>
    <w:rsid w:val="00D77D36"/>
    <w:rsid w:val="00D77D79"/>
    <w:rsid w:val="00D807A0"/>
    <w:rsid w:val="00D807B1"/>
    <w:rsid w:val="00D808C8"/>
    <w:rsid w:val="00D80933"/>
    <w:rsid w:val="00D80AF8"/>
    <w:rsid w:val="00D80BC7"/>
    <w:rsid w:val="00D80BF6"/>
    <w:rsid w:val="00D80CA1"/>
    <w:rsid w:val="00D80CF8"/>
    <w:rsid w:val="00D8108A"/>
    <w:rsid w:val="00D811FA"/>
    <w:rsid w:val="00D81261"/>
    <w:rsid w:val="00D8131F"/>
    <w:rsid w:val="00D81328"/>
    <w:rsid w:val="00D817AD"/>
    <w:rsid w:val="00D8196C"/>
    <w:rsid w:val="00D81C63"/>
    <w:rsid w:val="00D828CF"/>
    <w:rsid w:val="00D8308D"/>
    <w:rsid w:val="00D831E3"/>
    <w:rsid w:val="00D83326"/>
    <w:rsid w:val="00D833F7"/>
    <w:rsid w:val="00D83814"/>
    <w:rsid w:val="00D84250"/>
    <w:rsid w:val="00D846C1"/>
    <w:rsid w:val="00D84D4F"/>
    <w:rsid w:val="00D852BB"/>
    <w:rsid w:val="00D854C7"/>
    <w:rsid w:val="00D85735"/>
    <w:rsid w:val="00D8579E"/>
    <w:rsid w:val="00D85D7E"/>
    <w:rsid w:val="00D85EB1"/>
    <w:rsid w:val="00D86366"/>
    <w:rsid w:val="00D86473"/>
    <w:rsid w:val="00D8655C"/>
    <w:rsid w:val="00D86845"/>
    <w:rsid w:val="00D868C0"/>
    <w:rsid w:val="00D869AD"/>
    <w:rsid w:val="00D869BE"/>
    <w:rsid w:val="00D86F26"/>
    <w:rsid w:val="00D87182"/>
    <w:rsid w:val="00D87210"/>
    <w:rsid w:val="00D874AC"/>
    <w:rsid w:val="00D874F3"/>
    <w:rsid w:val="00D8794C"/>
    <w:rsid w:val="00D87A27"/>
    <w:rsid w:val="00D90403"/>
    <w:rsid w:val="00D904E4"/>
    <w:rsid w:val="00D904F2"/>
    <w:rsid w:val="00D90589"/>
    <w:rsid w:val="00D905B7"/>
    <w:rsid w:val="00D911E8"/>
    <w:rsid w:val="00D91391"/>
    <w:rsid w:val="00D917AA"/>
    <w:rsid w:val="00D92027"/>
    <w:rsid w:val="00D92045"/>
    <w:rsid w:val="00D9205E"/>
    <w:rsid w:val="00D92488"/>
    <w:rsid w:val="00D92718"/>
    <w:rsid w:val="00D931E8"/>
    <w:rsid w:val="00D93465"/>
    <w:rsid w:val="00D9397C"/>
    <w:rsid w:val="00D93ABD"/>
    <w:rsid w:val="00D9424D"/>
    <w:rsid w:val="00D94300"/>
    <w:rsid w:val="00D943E9"/>
    <w:rsid w:val="00D94679"/>
    <w:rsid w:val="00D94CAE"/>
    <w:rsid w:val="00D94D6C"/>
    <w:rsid w:val="00D94EB1"/>
    <w:rsid w:val="00D9501F"/>
    <w:rsid w:val="00D9504F"/>
    <w:rsid w:val="00D9516D"/>
    <w:rsid w:val="00D95C57"/>
    <w:rsid w:val="00D961BC"/>
    <w:rsid w:val="00D962CB"/>
    <w:rsid w:val="00D970A3"/>
    <w:rsid w:val="00D97273"/>
    <w:rsid w:val="00D97646"/>
    <w:rsid w:val="00D97BEE"/>
    <w:rsid w:val="00D97CEE"/>
    <w:rsid w:val="00D97DE6"/>
    <w:rsid w:val="00DA0625"/>
    <w:rsid w:val="00DA0720"/>
    <w:rsid w:val="00DA08B9"/>
    <w:rsid w:val="00DA0A8A"/>
    <w:rsid w:val="00DA0E7B"/>
    <w:rsid w:val="00DA1558"/>
    <w:rsid w:val="00DA1EB6"/>
    <w:rsid w:val="00DA2410"/>
    <w:rsid w:val="00DA2732"/>
    <w:rsid w:val="00DA27FE"/>
    <w:rsid w:val="00DA291F"/>
    <w:rsid w:val="00DA29BC"/>
    <w:rsid w:val="00DA2E38"/>
    <w:rsid w:val="00DA3125"/>
    <w:rsid w:val="00DA3495"/>
    <w:rsid w:val="00DA37F6"/>
    <w:rsid w:val="00DA3A5B"/>
    <w:rsid w:val="00DA3B6B"/>
    <w:rsid w:val="00DA3E87"/>
    <w:rsid w:val="00DA3EC9"/>
    <w:rsid w:val="00DA425C"/>
    <w:rsid w:val="00DA42B1"/>
    <w:rsid w:val="00DA433E"/>
    <w:rsid w:val="00DA4526"/>
    <w:rsid w:val="00DA4678"/>
    <w:rsid w:val="00DA4D0A"/>
    <w:rsid w:val="00DA50E7"/>
    <w:rsid w:val="00DA54BF"/>
    <w:rsid w:val="00DA5A54"/>
    <w:rsid w:val="00DA5A93"/>
    <w:rsid w:val="00DA5C8A"/>
    <w:rsid w:val="00DA60F6"/>
    <w:rsid w:val="00DA630E"/>
    <w:rsid w:val="00DA64CC"/>
    <w:rsid w:val="00DA6645"/>
    <w:rsid w:val="00DA66D9"/>
    <w:rsid w:val="00DA71FE"/>
    <w:rsid w:val="00DA73BC"/>
    <w:rsid w:val="00DA747C"/>
    <w:rsid w:val="00DA7919"/>
    <w:rsid w:val="00DA7E3F"/>
    <w:rsid w:val="00DB0140"/>
    <w:rsid w:val="00DB0210"/>
    <w:rsid w:val="00DB026F"/>
    <w:rsid w:val="00DB0295"/>
    <w:rsid w:val="00DB02A5"/>
    <w:rsid w:val="00DB0B13"/>
    <w:rsid w:val="00DB10EE"/>
    <w:rsid w:val="00DB11C0"/>
    <w:rsid w:val="00DB130C"/>
    <w:rsid w:val="00DB237D"/>
    <w:rsid w:val="00DB2596"/>
    <w:rsid w:val="00DB27B6"/>
    <w:rsid w:val="00DB294C"/>
    <w:rsid w:val="00DB2AF3"/>
    <w:rsid w:val="00DB2B1A"/>
    <w:rsid w:val="00DB2C01"/>
    <w:rsid w:val="00DB2C7C"/>
    <w:rsid w:val="00DB2C96"/>
    <w:rsid w:val="00DB2E23"/>
    <w:rsid w:val="00DB31A1"/>
    <w:rsid w:val="00DB3243"/>
    <w:rsid w:val="00DB3306"/>
    <w:rsid w:val="00DB362D"/>
    <w:rsid w:val="00DB3FD2"/>
    <w:rsid w:val="00DB45E9"/>
    <w:rsid w:val="00DB462F"/>
    <w:rsid w:val="00DB4DB6"/>
    <w:rsid w:val="00DB533A"/>
    <w:rsid w:val="00DB5554"/>
    <w:rsid w:val="00DB57B0"/>
    <w:rsid w:val="00DB57F8"/>
    <w:rsid w:val="00DB586D"/>
    <w:rsid w:val="00DB5D6D"/>
    <w:rsid w:val="00DB6310"/>
    <w:rsid w:val="00DB64B8"/>
    <w:rsid w:val="00DB685B"/>
    <w:rsid w:val="00DB6894"/>
    <w:rsid w:val="00DB6C00"/>
    <w:rsid w:val="00DB6E19"/>
    <w:rsid w:val="00DB6E52"/>
    <w:rsid w:val="00DB70EB"/>
    <w:rsid w:val="00DB749E"/>
    <w:rsid w:val="00DB74A7"/>
    <w:rsid w:val="00DB7566"/>
    <w:rsid w:val="00DB76C3"/>
    <w:rsid w:val="00DB791C"/>
    <w:rsid w:val="00DB7DCB"/>
    <w:rsid w:val="00DB7F83"/>
    <w:rsid w:val="00DC020A"/>
    <w:rsid w:val="00DC0326"/>
    <w:rsid w:val="00DC078E"/>
    <w:rsid w:val="00DC0CE5"/>
    <w:rsid w:val="00DC134E"/>
    <w:rsid w:val="00DC1388"/>
    <w:rsid w:val="00DC16E5"/>
    <w:rsid w:val="00DC17C9"/>
    <w:rsid w:val="00DC1B62"/>
    <w:rsid w:val="00DC1F60"/>
    <w:rsid w:val="00DC20EA"/>
    <w:rsid w:val="00DC21D3"/>
    <w:rsid w:val="00DC2346"/>
    <w:rsid w:val="00DC272A"/>
    <w:rsid w:val="00DC2F60"/>
    <w:rsid w:val="00DC3600"/>
    <w:rsid w:val="00DC3824"/>
    <w:rsid w:val="00DC3B0B"/>
    <w:rsid w:val="00DC41B4"/>
    <w:rsid w:val="00DC436A"/>
    <w:rsid w:val="00DC446A"/>
    <w:rsid w:val="00DC4A13"/>
    <w:rsid w:val="00DC4C97"/>
    <w:rsid w:val="00DC4DBA"/>
    <w:rsid w:val="00DC55CD"/>
    <w:rsid w:val="00DC5CA3"/>
    <w:rsid w:val="00DC616A"/>
    <w:rsid w:val="00DC6190"/>
    <w:rsid w:val="00DC6C6D"/>
    <w:rsid w:val="00DC6D92"/>
    <w:rsid w:val="00DC768A"/>
    <w:rsid w:val="00DC77FA"/>
    <w:rsid w:val="00DC7C7C"/>
    <w:rsid w:val="00DC7CD8"/>
    <w:rsid w:val="00DC7DDD"/>
    <w:rsid w:val="00DC7E13"/>
    <w:rsid w:val="00DC7F8F"/>
    <w:rsid w:val="00DD006E"/>
    <w:rsid w:val="00DD053F"/>
    <w:rsid w:val="00DD05FC"/>
    <w:rsid w:val="00DD0B67"/>
    <w:rsid w:val="00DD0EE4"/>
    <w:rsid w:val="00DD1312"/>
    <w:rsid w:val="00DD188F"/>
    <w:rsid w:val="00DD1924"/>
    <w:rsid w:val="00DD1D00"/>
    <w:rsid w:val="00DD1FD6"/>
    <w:rsid w:val="00DD20EB"/>
    <w:rsid w:val="00DD22A0"/>
    <w:rsid w:val="00DD278A"/>
    <w:rsid w:val="00DD2A9C"/>
    <w:rsid w:val="00DD2DB5"/>
    <w:rsid w:val="00DD3925"/>
    <w:rsid w:val="00DD3E29"/>
    <w:rsid w:val="00DD4001"/>
    <w:rsid w:val="00DD40A0"/>
    <w:rsid w:val="00DD40AA"/>
    <w:rsid w:val="00DD4273"/>
    <w:rsid w:val="00DD4399"/>
    <w:rsid w:val="00DD4437"/>
    <w:rsid w:val="00DD4D2B"/>
    <w:rsid w:val="00DD4DC0"/>
    <w:rsid w:val="00DD50C6"/>
    <w:rsid w:val="00DD5205"/>
    <w:rsid w:val="00DD54B5"/>
    <w:rsid w:val="00DD59D6"/>
    <w:rsid w:val="00DD5CCF"/>
    <w:rsid w:val="00DD5DFF"/>
    <w:rsid w:val="00DD5E52"/>
    <w:rsid w:val="00DD6714"/>
    <w:rsid w:val="00DD6A0F"/>
    <w:rsid w:val="00DD6CC7"/>
    <w:rsid w:val="00DD6F74"/>
    <w:rsid w:val="00DD732C"/>
    <w:rsid w:val="00DD75EA"/>
    <w:rsid w:val="00DD7A75"/>
    <w:rsid w:val="00DD7AD9"/>
    <w:rsid w:val="00DD7ECC"/>
    <w:rsid w:val="00DE04C6"/>
    <w:rsid w:val="00DE05CC"/>
    <w:rsid w:val="00DE0600"/>
    <w:rsid w:val="00DE1011"/>
    <w:rsid w:val="00DE139B"/>
    <w:rsid w:val="00DE13BD"/>
    <w:rsid w:val="00DE1CE8"/>
    <w:rsid w:val="00DE201B"/>
    <w:rsid w:val="00DE253C"/>
    <w:rsid w:val="00DE260F"/>
    <w:rsid w:val="00DE289E"/>
    <w:rsid w:val="00DE2C30"/>
    <w:rsid w:val="00DE3065"/>
    <w:rsid w:val="00DE32F2"/>
    <w:rsid w:val="00DE33FE"/>
    <w:rsid w:val="00DE3965"/>
    <w:rsid w:val="00DE39E0"/>
    <w:rsid w:val="00DE3AFD"/>
    <w:rsid w:val="00DE3C4C"/>
    <w:rsid w:val="00DE3DE7"/>
    <w:rsid w:val="00DE3F4C"/>
    <w:rsid w:val="00DE4303"/>
    <w:rsid w:val="00DE437A"/>
    <w:rsid w:val="00DE4721"/>
    <w:rsid w:val="00DE47D2"/>
    <w:rsid w:val="00DE4AF9"/>
    <w:rsid w:val="00DE4D1F"/>
    <w:rsid w:val="00DE4ED8"/>
    <w:rsid w:val="00DE4FF1"/>
    <w:rsid w:val="00DE5F8F"/>
    <w:rsid w:val="00DE6F08"/>
    <w:rsid w:val="00DE713C"/>
    <w:rsid w:val="00DE71FD"/>
    <w:rsid w:val="00DE739E"/>
    <w:rsid w:val="00DE78FD"/>
    <w:rsid w:val="00DE7A51"/>
    <w:rsid w:val="00DE7AEA"/>
    <w:rsid w:val="00DE7F12"/>
    <w:rsid w:val="00DF02C6"/>
    <w:rsid w:val="00DF05F9"/>
    <w:rsid w:val="00DF0A33"/>
    <w:rsid w:val="00DF0E16"/>
    <w:rsid w:val="00DF0E39"/>
    <w:rsid w:val="00DF11FC"/>
    <w:rsid w:val="00DF127B"/>
    <w:rsid w:val="00DF12E3"/>
    <w:rsid w:val="00DF13EC"/>
    <w:rsid w:val="00DF1657"/>
    <w:rsid w:val="00DF1D21"/>
    <w:rsid w:val="00DF21F2"/>
    <w:rsid w:val="00DF2621"/>
    <w:rsid w:val="00DF288F"/>
    <w:rsid w:val="00DF2902"/>
    <w:rsid w:val="00DF2CFA"/>
    <w:rsid w:val="00DF2F06"/>
    <w:rsid w:val="00DF300B"/>
    <w:rsid w:val="00DF36EC"/>
    <w:rsid w:val="00DF37E6"/>
    <w:rsid w:val="00DF39F6"/>
    <w:rsid w:val="00DF3AB7"/>
    <w:rsid w:val="00DF3B5A"/>
    <w:rsid w:val="00DF3D77"/>
    <w:rsid w:val="00DF3EEA"/>
    <w:rsid w:val="00DF40B0"/>
    <w:rsid w:val="00DF4356"/>
    <w:rsid w:val="00DF4A91"/>
    <w:rsid w:val="00DF4ABD"/>
    <w:rsid w:val="00DF4CEF"/>
    <w:rsid w:val="00DF4D4A"/>
    <w:rsid w:val="00DF4EDC"/>
    <w:rsid w:val="00DF5832"/>
    <w:rsid w:val="00DF5BF4"/>
    <w:rsid w:val="00DF5FD6"/>
    <w:rsid w:val="00DF6D2E"/>
    <w:rsid w:val="00DF6D59"/>
    <w:rsid w:val="00DF7103"/>
    <w:rsid w:val="00DF7227"/>
    <w:rsid w:val="00DF730F"/>
    <w:rsid w:val="00DF76DD"/>
    <w:rsid w:val="00DF7DF6"/>
    <w:rsid w:val="00DF7FF7"/>
    <w:rsid w:val="00E006CB"/>
    <w:rsid w:val="00E00708"/>
    <w:rsid w:val="00E00A0E"/>
    <w:rsid w:val="00E00B14"/>
    <w:rsid w:val="00E00FDA"/>
    <w:rsid w:val="00E01070"/>
    <w:rsid w:val="00E010A6"/>
    <w:rsid w:val="00E01149"/>
    <w:rsid w:val="00E01452"/>
    <w:rsid w:val="00E01499"/>
    <w:rsid w:val="00E014A4"/>
    <w:rsid w:val="00E014F6"/>
    <w:rsid w:val="00E01C4E"/>
    <w:rsid w:val="00E01CCF"/>
    <w:rsid w:val="00E01EED"/>
    <w:rsid w:val="00E01F51"/>
    <w:rsid w:val="00E0202F"/>
    <w:rsid w:val="00E021D2"/>
    <w:rsid w:val="00E022B1"/>
    <w:rsid w:val="00E0242C"/>
    <w:rsid w:val="00E028C6"/>
    <w:rsid w:val="00E02A71"/>
    <w:rsid w:val="00E02BF9"/>
    <w:rsid w:val="00E02C85"/>
    <w:rsid w:val="00E02D71"/>
    <w:rsid w:val="00E03083"/>
    <w:rsid w:val="00E0351F"/>
    <w:rsid w:val="00E036C7"/>
    <w:rsid w:val="00E038C0"/>
    <w:rsid w:val="00E03A85"/>
    <w:rsid w:val="00E04A7F"/>
    <w:rsid w:val="00E04B9B"/>
    <w:rsid w:val="00E04BD3"/>
    <w:rsid w:val="00E050B1"/>
    <w:rsid w:val="00E0541D"/>
    <w:rsid w:val="00E056FF"/>
    <w:rsid w:val="00E05745"/>
    <w:rsid w:val="00E058F4"/>
    <w:rsid w:val="00E05A52"/>
    <w:rsid w:val="00E06252"/>
    <w:rsid w:val="00E06391"/>
    <w:rsid w:val="00E0639D"/>
    <w:rsid w:val="00E065D9"/>
    <w:rsid w:val="00E06702"/>
    <w:rsid w:val="00E067DC"/>
    <w:rsid w:val="00E0702D"/>
    <w:rsid w:val="00E070FB"/>
    <w:rsid w:val="00E07447"/>
    <w:rsid w:val="00E0774D"/>
    <w:rsid w:val="00E07D73"/>
    <w:rsid w:val="00E10632"/>
    <w:rsid w:val="00E10DC6"/>
    <w:rsid w:val="00E10E8E"/>
    <w:rsid w:val="00E10EB5"/>
    <w:rsid w:val="00E1114F"/>
    <w:rsid w:val="00E1115F"/>
    <w:rsid w:val="00E111BF"/>
    <w:rsid w:val="00E11525"/>
    <w:rsid w:val="00E11A67"/>
    <w:rsid w:val="00E11AF0"/>
    <w:rsid w:val="00E120D6"/>
    <w:rsid w:val="00E12208"/>
    <w:rsid w:val="00E1223C"/>
    <w:rsid w:val="00E12256"/>
    <w:rsid w:val="00E12791"/>
    <w:rsid w:val="00E12861"/>
    <w:rsid w:val="00E12A24"/>
    <w:rsid w:val="00E12AD6"/>
    <w:rsid w:val="00E12C07"/>
    <w:rsid w:val="00E12F9B"/>
    <w:rsid w:val="00E13732"/>
    <w:rsid w:val="00E13945"/>
    <w:rsid w:val="00E13991"/>
    <w:rsid w:val="00E13ED7"/>
    <w:rsid w:val="00E13F11"/>
    <w:rsid w:val="00E13F92"/>
    <w:rsid w:val="00E14322"/>
    <w:rsid w:val="00E151ED"/>
    <w:rsid w:val="00E155CF"/>
    <w:rsid w:val="00E1598E"/>
    <w:rsid w:val="00E1610B"/>
    <w:rsid w:val="00E163D7"/>
    <w:rsid w:val="00E16963"/>
    <w:rsid w:val="00E169AD"/>
    <w:rsid w:val="00E16AA4"/>
    <w:rsid w:val="00E16B7D"/>
    <w:rsid w:val="00E16C7F"/>
    <w:rsid w:val="00E16CE1"/>
    <w:rsid w:val="00E16EDA"/>
    <w:rsid w:val="00E16FA5"/>
    <w:rsid w:val="00E170CE"/>
    <w:rsid w:val="00E17679"/>
    <w:rsid w:val="00E17994"/>
    <w:rsid w:val="00E17D5B"/>
    <w:rsid w:val="00E200CF"/>
    <w:rsid w:val="00E20221"/>
    <w:rsid w:val="00E20269"/>
    <w:rsid w:val="00E20392"/>
    <w:rsid w:val="00E2062A"/>
    <w:rsid w:val="00E206AC"/>
    <w:rsid w:val="00E208CD"/>
    <w:rsid w:val="00E20B0D"/>
    <w:rsid w:val="00E20DBC"/>
    <w:rsid w:val="00E20E4A"/>
    <w:rsid w:val="00E20F7D"/>
    <w:rsid w:val="00E210A8"/>
    <w:rsid w:val="00E21354"/>
    <w:rsid w:val="00E216B5"/>
    <w:rsid w:val="00E21BA1"/>
    <w:rsid w:val="00E221D7"/>
    <w:rsid w:val="00E22280"/>
    <w:rsid w:val="00E22518"/>
    <w:rsid w:val="00E22A85"/>
    <w:rsid w:val="00E22B46"/>
    <w:rsid w:val="00E23913"/>
    <w:rsid w:val="00E23CD2"/>
    <w:rsid w:val="00E23FEA"/>
    <w:rsid w:val="00E240B7"/>
    <w:rsid w:val="00E242B1"/>
    <w:rsid w:val="00E243F4"/>
    <w:rsid w:val="00E24897"/>
    <w:rsid w:val="00E24921"/>
    <w:rsid w:val="00E2536A"/>
    <w:rsid w:val="00E25475"/>
    <w:rsid w:val="00E254AD"/>
    <w:rsid w:val="00E25D31"/>
    <w:rsid w:val="00E26015"/>
    <w:rsid w:val="00E262C7"/>
    <w:rsid w:val="00E262F2"/>
    <w:rsid w:val="00E26744"/>
    <w:rsid w:val="00E26C0D"/>
    <w:rsid w:val="00E26DB6"/>
    <w:rsid w:val="00E274E3"/>
    <w:rsid w:val="00E278A3"/>
    <w:rsid w:val="00E27A05"/>
    <w:rsid w:val="00E27B23"/>
    <w:rsid w:val="00E27D8F"/>
    <w:rsid w:val="00E27DC9"/>
    <w:rsid w:val="00E27E1A"/>
    <w:rsid w:val="00E303DC"/>
    <w:rsid w:val="00E3047C"/>
    <w:rsid w:val="00E308C9"/>
    <w:rsid w:val="00E31C4A"/>
    <w:rsid w:val="00E31EC1"/>
    <w:rsid w:val="00E31EFC"/>
    <w:rsid w:val="00E3215A"/>
    <w:rsid w:val="00E32301"/>
    <w:rsid w:val="00E32696"/>
    <w:rsid w:val="00E32C38"/>
    <w:rsid w:val="00E334ED"/>
    <w:rsid w:val="00E3393D"/>
    <w:rsid w:val="00E33B73"/>
    <w:rsid w:val="00E34191"/>
    <w:rsid w:val="00E3426F"/>
    <w:rsid w:val="00E344E4"/>
    <w:rsid w:val="00E345AB"/>
    <w:rsid w:val="00E34696"/>
    <w:rsid w:val="00E346DF"/>
    <w:rsid w:val="00E34865"/>
    <w:rsid w:val="00E34965"/>
    <w:rsid w:val="00E34ED2"/>
    <w:rsid w:val="00E34FC0"/>
    <w:rsid w:val="00E35216"/>
    <w:rsid w:val="00E35CCE"/>
    <w:rsid w:val="00E35F04"/>
    <w:rsid w:val="00E3639F"/>
    <w:rsid w:val="00E363B4"/>
    <w:rsid w:val="00E36881"/>
    <w:rsid w:val="00E36990"/>
    <w:rsid w:val="00E36A2F"/>
    <w:rsid w:val="00E3752A"/>
    <w:rsid w:val="00E376E1"/>
    <w:rsid w:val="00E377B6"/>
    <w:rsid w:val="00E37963"/>
    <w:rsid w:val="00E379C0"/>
    <w:rsid w:val="00E37EDE"/>
    <w:rsid w:val="00E404C9"/>
    <w:rsid w:val="00E40651"/>
    <w:rsid w:val="00E40A8A"/>
    <w:rsid w:val="00E412B8"/>
    <w:rsid w:val="00E4163F"/>
    <w:rsid w:val="00E4192B"/>
    <w:rsid w:val="00E41AA8"/>
    <w:rsid w:val="00E41B61"/>
    <w:rsid w:val="00E42340"/>
    <w:rsid w:val="00E424E4"/>
    <w:rsid w:val="00E4253B"/>
    <w:rsid w:val="00E42778"/>
    <w:rsid w:val="00E42920"/>
    <w:rsid w:val="00E429F5"/>
    <w:rsid w:val="00E42A81"/>
    <w:rsid w:val="00E42F99"/>
    <w:rsid w:val="00E43556"/>
    <w:rsid w:val="00E43962"/>
    <w:rsid w:val="00E43AD8"/>
    <w:rsid w:val="00E43C2E"/>
    <w:rsid w:val="00E4433C"/>
    <w:rsid w:val="00E448D5"/>
    <w:rsid w:val="00E44A58"/>
    <w:rsid w:val="00E44D6B"/>
    <w:rsid w:val="00E44EF9"/>
    <w:rsid w:val="00E45167"/>
    <w:rsid w:val="00E4530E"/>
    <w:rsid w:val="00E4556B"/>
    <w:rsid w:val="00E45787"/>
    <w:rsid w:val="00E4594A"/>
    <w:rsid w:val="00E45CEE"/>
    <w:rsid w:val="00E4604A"/>
    <w:rsid w:val="00E4634D"/>
    <w:rsid w:val="00E46A73"/>
    <w:rsid w:val="00E46C1A"/>
    <w:rsid w:val="00E473C1"/>
    <w:rsid w:val="00E4740F"/>
    <w:rsid w:val="00E479AE"/>
    <w:rsid w:val="00E47F34"/>
    <w:rsid w:val="00E50048"/>
    <w:rsid w:val="00E502D8"/>
    <w:rsid w:val="00E50422"/>
    <w:rsid w:val="00E50443"/>
    <w:rsid w:val="00E504A2"/>
    <w:rsid w:val="00E504FD"/>
    <w:rsid w:val="00E50550"/>
    <w:rsid w:val="00E505C3"/>
    <w:rsid w:val="00E506CA"/>
    <w:rsid w:val="00E5073E"/>
    <w:rsid w:val="00E50A0A"/>
    <w:rsid w:val="00E50F1F"/>
    <w:rsid w:val="00E5100A"/>
    <w:rsid w:val="00E516C4"/>
    <w:rsid w:val="00E51961"/>
    <w:rsid w:val="00E51EB5"/>
    <w:rsid w:val="00E5237A"/>
    <w:rsid w:val="00E527AF"/>
    <w:rsid w:val="00E52B7D"/>
    <w:rsid w:val="00E53C4B"/>
    <w:rsid w:val="00E53DE3"/>
    <w:rsid w:val="00E53E3E"/>
    <w:rsid w:val="00E5458F"/>
    <w:rsid w:val="00E54B81"/>
    <w:rsid w:val="00E54BC6"/>
    <w:rsid w:val="00E5507A"/>
    <w:rsid w:val="00E5574D"/>
    <w:rsid w:val="00E5578D"/>
    <w:rsid w:val="00E55A3E"/>
    <w:rsid w:val="00E55E8C"/>
    <w:rsid w:val="00E562DE"/>
    <w:rsid w:val="00E56D2D"/>
    <w:rsid w:val="00E573CC"/>
    <w:rsid w:val="00E577F7"/>
    <w:rsid w:val="00E579C8"/>
    <w:rsid w:val="00E57A41"/>
    <w:rsid w:val="00E57CBF"/>
    <w:rsid w:val="00E57E0C"/>
    <w:rsid w:val="00E57E84"/>
    <w:rsid w:val="00E60504"/>
    <w:rsid w:val="00E60A37"/>
    <w:rsid w:val="00E60DEB"/>
    <w:rsid w:val="00E614A3"/>
    <w:rsid w:val="00E615BC"/>
    <w:rsid w:val="00E61A41"/>
    <w:rsid w:val="00E61CAE"/>
    <w:rsid w:val="00E61E4F"/>
    <w:rsid w:val="00E62483"/>
    <w:rsid w:val="00E627EA"/>
    <w:rsid w:val="00E62A6B"/>
    <w:rsid w:val="00E62B65"/>
    <w:rsid w:val="00E634C4"/>
    <w:rsid w:val="00E63677"/>
    <w:rsid w:val="00E63842"/>
    <w:rsid w:val="00E6388E"/>
    <w:rsid w:val="00E63AA4"/>
    <w:rsid w:val="00E643FF"/>
    <w:rsid w:val="00E64544"/>
    <w:rsid w:val="00E648F3"/>
    <w:rsid w:val="00E65546"/>
    <w:rsid w:val="00E6583F"/>
    <w:rsid w:val="00E658C7"/>
    <w:rsid w:val="00E65D01"/>
    <w:rsid w:val="00E66223"/>
    <w:rsid w:val="00E66281"/>
    <w:rsid w:val="00E66535"/>
    <w:rsid w:val="00E665C5"/>
    <w:rsid w:val="00E669B4"/>
    <w:rsid w:val="00E66B5F"/>
    <w:rsid w:val="00E66C42"/>
    <w:rsid w:val="00E67127"/>
    <w:rsid w:val="00E67504"/>
    <w:rsid w:val="00E67831"/>
    <w:rsid w:val="00E67A90"/>
    <w:rsid w:val="00E7046A"/>
    <w:rsid w:val="00E70835"/>
    <w:rsid w:val="00E7083E"/>
    <w:rsid w:val="00E7116D"/>
    <w:rsid w:val="00E711F6"/>
    <w:rsid w:val="00E71244"/>
    <w:rsid w:val="00E7139C"/>
    <w:rsid w:val="00E71719"/>
    <w:rsid w:val="00E718BE"/>
    <w:rsid w:val="00E71C09"/>
    <w:rsid w:val="00E71F4C"/>
    <w:rsid w:val="00E721E0"/>
    <w:rsid w:val="00E724C6"/>
    <w:rsid w:val="00E72912"/>
    <w:rsid w:val="00E72E56"/>
    <w:rsid w:val="00E73075"/>
    <w:rsid w:val="00E7331D"/>
    <w:rsid w:val="00E736C7"/>
    <w:rsid w:val="00E73A36"/>
    <w:rsid w:val="00E73CBB"/>
    <w:rsid w:val="00E74227"/>
    <w:rsid w:val="00E743EE"/>
    <w:rsid w:val="00E746A1"/>
    <w:rsid w:val="00E74C62"/>
    <w:rsid w:val="00E7512B"/>
    <w:rsid w:val="00E7548D"/>
    <w:rsid w:val="00E75820"/>
    <w:rsid w:val="00E75921"/>
    <w:rsid w:val="00E75A79"/>
    <w:rsid w:val="00E75C5C"/>
    <w:rsid w:val="00E75FDB"/>
    <w:rsid w:val="00E762FA"/>
    <w:rsid w:val="00E76354"/>
    <w:rsid w:val="00E764D7"/>
    <w:rsid w:val="00E7653E"/>
    <w:rsid w:val="00E765A7"/>
    <w:rsid w:val="00E76E9A"/>
    <w:rsid w:val="00E77737"/>
    <w:rsid w:val="00E77796"/>
    <w:rsid w:val="00E77DC0"/>
    <w:rsid w:val="00E77E8F"/>
    <w:rsid w:val="00E800F2"/>
    <w:rsid w:val="00E8053A"/>
    <w:rsid w:val="00E80770"/>
    <w:rsid w:val="00E80A7C"/>
    <w:rsid w:val="00E80C40"/>
    <w:rsid w:val="00E8120D"/>
    <w:rsid w:val="00E81650"/>
    <w:rsid w:val="00E81A4A"/>
    <w:rsid w:val="00E81B1A"/>
    <w:rsid w:val="00E81D34"/>
    <w:rsid w:val="00E81EDB"/>
    <w:rsid w:val="00E8207C"/>
    <w:rsid w:val="00E82835"/>
    <w:rsid w:val="00E82C93"/>
    <w:rsid w:val="00E830CF"/>
    <w:rsid w:val="00E83202"/>
    <w:rsid w:val="00E83297"/>
    <w:rsid w:val="00E83A7F"/>
    <w:rsid w:val="00E83B22"/>
    <w:rsid w:val="00E843ED"/>
    <w:rsid w:val="00E847BC"/>
    <w:rsid w:val="00E8480D"/>
    <w:rsid w:val="00E84D2A"/>
    <w:rsid w:val="00E8565B"/>
    <w:rsid w:val="00E859A2"/>
    <w:rsid w:val="00E86080"/>
    <w:rsid w:val="00E86276"/>
    <w:rsid w:val="00E867AA"/>
    <w:rsid w:val="00E86D4F"/>
    <w:rsid w:val="00E8708F"/>
    <w:rsid w:val="00E87BD6"/>
    <w:rsid w:val="00E87C81"/>
    <w:rsid w:val="00E900C1"/>
    <w:rsid w:val="00E903C2"/>
    <w:rsid w:val="00E9047F"/>
    <w:rsid w:val="00E904C6"/>
    <w:rsid w:val="00E9065D"/>
    <w:rsid w:val="00E90800"/>
    <w:rsid w:val="00E9181E"/>
    <w:rsid w:val="00E91B2A"/>
    <w:rsid w:val="00E92265"/>
    <w:rsid w:val="00E92416"/>
    <w:rsid w:val="00E927E8"/>
    <w:rsid w:val="00E92845"/>
    <w:rsid w:val="00E92B66"/>
    <w:rsid w:val="00E934D6"/>
    <w:rsid w:val="00E9356B"/>
    <w:rsid w:val="00E93949"/>
    <w:rsid w:val="00E93A9D"/>
    <w:rsid w:val="00E94589"/>
    <w:rsid w:val="00E94B56"/>
    <w:rsid w:val="00E94D2E"/>
    <w:rsid w:val="00E94D8F"/>
    <w:rsid w:val="00E94FD6"/>
    <w:rsid w:val="00E95546"/>
    <w:rsid w:val="00E95965"/>
    <w:rsid w:val="00E95AD4"/>
    <w:rsid w:val="00E96014"/>
    <w:rsid w:val="00E9605C"/>
    <w:rsid w:val="00E96283"/>
    <w:rsid w:val="00E962B7"/>
    <w:rsid w:val="00E965EF"/>
    <w:rsid w:val="00E96618"/>
    <w:rsid w:val="00E96DFD"/>
    <w:rsid w:val="00E96F22"/>
    <w:rsid w:val="00E96FB2"/>
    <w:rsid w:val="00E97569"/>
    <w:rsid w:val="00E97659"/>
    <w:rsid w:val="00EA03B9"/>
    <w:rsid w:val="00EA03D7"/>
    <w:rsid w:val="00EA03E6"/>
    <w:rsid w:val="00EA0660"/>
    <w:rsid w:val="00EA083E"/>
    <w:rsid w:val="00EA0A0C"/>
    <w:rsid w:val="00EA0E30"/>
    <w:rsid w:val="00EA10BE"/>
    <w:rsid w:val="00EA1528"/>
    <w:rsid w:val="00EA159B"/>
    <w:rsid w:val="00EA18D5"/>
    <w:rsid w:val="00EA1EAD"/>
    <w:rsid w:val="00EA2399"/>
    <w:rsid w:val="00EA23E3"/>
    <w:rsid w:val="00EA262D"/>
    <w:rsid w:val="00EA2A07"/>
    <w:rsid w:val="00EA2ADC"/>
    <w:rsid w:val="00EA2CB0"/>
    <w:rsid w:val="00EA3500"/>
    <w:rsid w:val="00EA3585"/>
    <w:rsid w:val="00EA3876"/>
    <w:rsid w:val="00EA38F9"/>
    <w:rsid w:val="00EA3A6D"/>
    <w:rsid w:val="00EA3BE0"/>
    <w:rsid w:val="00EA3E75"/>
    <w:rsid w:val="00EA3FEE"/>
    <w:rsid w:val="00EA4303"/>
    <w:rsid w:val="00EA45C1"/>
    <w:rsid w:val="00EA469A"/>
    <w:rsid w:val="00EA4E63"/>
    <w:rsid w:val="00EA5026"/>
    <w:rsid w:val="00EA50D7"/>
    <w:rsid w:val="00EA5471"/>
    <w:rsid w:val="00EA55B2"/>
    <w:rsid w:val="00EA57BD"/>
    <w:rsid w:val="00EA598B"/>
    <w:rsid w:val="00EA5ADF"/>
    <w:rsid w:val="00EA5EAC"/>
    <w:rsid w:val="00EA6258"/>
    <w:rsid w:val="00EA6C04"/>
    <w:rsid w:val="00EA6D62"/>
    <w:rsid w:val="00EA6D6D"/>
    <w:rsid w:val="00EA6FB7"/>
    <w:rsid w:val="00EA774D"/>
    <w:rsid w:val="00EA798D"/>
    <w:rsid w:val="00EA79F0"/>
    <w:rsid w:val="00EA7B30"/>
    <w:rsid w:val="00EB05B3"/>
    <w:rsid w:val="00EB09B2"/>
    <w:rsid w:val="00EB11B2"/>
    <w:rsid w:val="00EB120F"/>
    <w:rsid w:val="00EB17FE"/>
    <w:rsid w:val="00EB1E39"/>
    <w:rsid w:val="00EB203E"/>
    <w:rsid w:val="00EB29F8"/>
    <w:rsid w:val="00EB2B2F"/>
    <w:rsid w:val="00EB32CF"/>
    <w:rsid w:val="00EB38EA"/>
    <w:rsid w:val="00EB3B39"/>
    <w:rsid w:val="00EB3DF4"/>
    <w:rsid w:val="00EB4506"/>
    <w:rsid w:val="00EB4637"/>
    <w:rsid w:val="00EB46C6"/>
    <w:rsid w:val="00EB478C"/>
    <w:rsid w:val="00EB5589"/>
    <w:rsid w:val="00EB5EF8"/>
    <w:rsid w:val="00EB60D3"/>
    <w:rsid w:val="00EB6178"/>
    <w:rsid w:val="00EB6C8A"/>
    <w:rsid w:val="00EB6E98"/>
    <w:rsid w:val="00EB6EF1"/>
    <w:rsid w:val="00EB707B"/>
    <w:rsid w:val="00EB74BB"/>
    <w:rsid w:val="00EB7B9A"/>
    <w:rsid w:val="00EB7CD9"/>
    <w:rsid w:val="00EB7D28"/>
    <w:rsid w:val="00EC0382"/>
    <w:rsid w:val="00EC0401"/>
    <w:rsid w:val="00EC05AC"/>
    <w:rsid w:val="00EC093C"/>
    <w:rsid w:val="00EC0A7F"/>
    <w:rsid w:val="00EC0A93"/>
    <w:rsid w:val="00EC125D"/>
    <w:rsid w:val="00EC15FD"/>
    <w:rsid w:val="00EC1AFA"/>
    <w:rsid w:val="00EC1B77"/>
    <w:rsid w:val="00EC1D4E"/>
    <w:rsid w:val="00EC1E22"/>
    <w:rsid w:val="00EC1E56"/>
    <w:rsid w:val="00EC1F09"/>
    <w:rsid w:val="00EC1FB3"/>
    <w:rsid w:val="00EC2227"/>
    <w:rsid w:val="00EC2497"/>
    <w:rsid w:val="00EC26AA"/>
    <w:rsid w:val="00EC27A5"/>
    <w:rsid w:val="00EC2A97"/>
    <w:rsid w:val="00EC2BFB"/>
    <w:rsid w:val="00EC2ED1"/>
    <w:rsid w:val="00EC34C1"/>
    <w:rsid w:val="00EC3730"/>
    <w:rsid w:val="00EC3CA7"/>
    <w:rsid w:val="00EC3CD0"/>
    <w:rsid w:val="00EC3D31"/>
    <w:rsid w:val="00EC41A9"/>
    <w:rsid w:val="00EC486A"/>
    <w:rsid w:val="00EC4BC3"/>
    <w:rsid w:val="00EC4D76"/>
    <w:rsid w:val="00EC4DF8"/>
    <w:rsid w:val="00EC4E73"/>
    <w:rsid w:val="00EC4F0D"/>
    <w:rsid w:val="00EC50C8"/>
    <w:rsid w:val="00EC5133"/>
    <w:rsid w:val="00EC5238"/>
    <w:rsid w:val="00EC567B"/>
    <w:rsid w:val="00EC58CB"/>
    <w:rsid w:val="00EC5A8F"/>
    <w:rsid w:val="00EC5FAA"/>
    <w:rsid w:val="00EC6280"/>
    <w:rsid w:val="00EC66EA"/>
    <w:rsid w:val="00EC6D26"/>
    <w:rsid w:val="00EC6FED"/>
    <w:rsid w:val="00EC712A"/>
    <w:rsid w:val="00EC721F"/>
    <w:rsid w:val="00EC742A"/>
    <w:rsid w:val="00EC7732"/>
    <w:rsid w:val="00EC78A4"/>
    <w:rsid w:val="00EC7C0B"/>
    <w:rsid w:val="00ED01BF"/>
    <w:rsid w:val="00ED041B"/>
    <w:rsid w:val="00ED0428"/>
    <w:rsid w:val="00ED0475"/>
    <w:rsid w:val="00ED0649"/>
    <w:rsid w:val="00ED176D"/>
    <w:rsid w:val="00ED1A16"/>
    <w:rsid w:val="00ED1B93"/>
    <w:rsid w:val="00ED1FEF"/>
    <w:rsid w:val="00ED2080"/>
    <w:rsid w:val="00ED2939"/>
    <w:rsid w:val="00ED2AFA"/>
    <w:rsid w:val="00ED2DDC"/>
    <w:rsid w:val="00ED35B2"/>
    <w:rsid w:val="00ED3A41"/>
    <w:rsid w:val="00ED4102"/>
    <w:rsid w:val="00ED46A1"/>
    <w:rsid w:val="00ED4D92"/>
    <w:rsid w:val="00ED5370"/>
    <w:rsid w:val="00ED57F0"/>
    <w:rsid w:val="00ED59C6"/>
    <w:rsid w:val="00ED5BF2"/>
    <w:rsid w:val="00ED5EF9"/>
    <w:rsid w:val="00ED63F1"/>
    <w:rsid w:val="00ED63F3"/>
    <w:rsid w:val="00ED6575"/>
    <w:rsid w:val="00ED6A6C"/>
    <w:rsid w:val="00ED6B43"/>
    <w:rsid w:val="00ED6C63"/>
    <w:rsid w:val="00ED7119"/>
    <w:rsid w:val="00ED7830"/>
    <w:rsid w:val="00ED7D87"/>
    <w:rsid w:val="00EE03D3"/>
    <w:rsid w:val="00EE15CB"/>
    <w:rsid w:val="00EE1CC1"/>
    <w:rsid w:val="00EE22CA"/>
    <w:rsid w:val="00EE2694"/>
    <w:rsid w:val="00EE26D9"/>
    <w:rsid w:val="00EE2886"/>
    <w:rsid w:val="00EE2A01"/>
    <w:rsid w:val="00EE2E92"/>
    <w:rsid w:val="00EE2F21"/>
    <w:rsid w:val="00EE2FA6"/>
    <w:rsid w:val="00EE3003"/>
    <w:rsid w:val="00EE318E"/>
    <w:rsid w:val="00EE3369"/>
    <w:rsid w:val="00EE375C"/>
    <w:rsid w:val="00EE4029"/>
    <w:rsid w:val="00EE4291"/>
    <w:rsid w:val="00EE4389"/>
    <w:rsid w:val="00EE446D"/>
    <w:rsid w:val="00EE46EF"/>
    <w:rsid w:val="00EE4D39"/>
    <w:rsid w:val="00EE50DC"/>
    <w:rsid w:val="00EE5337"/>
    <w:rsid w:val="00EE5AB6"/>
    <w:rsid w:val="00EE5B5A"/>
    <w:rsid w:val="00EE6412"/>
    <w:rsid w:val="00EE6798"/>
    <w:rsid w:val="00EE69C8"/>
    <w:rsid w:val="00EE6D85"/>
    <w:rsid w:val="00EE6DA3"/>
    <w:rsid w:val="00EE6F5C"/>
    <w:rsid w:val="00EE707B"/>
    <w:rsid w:val="00EE7090"/>
    <w:rsid w:val="00EE735D"/>
    <w:rsid w:val="00EE73B5"/>
    <w:rsid w:val="00EE792A"/>
    <w:rsid w:val="00EE7973"/>
    <w:rsid w:val="00EE7D60"/>
    <w:rsid w:val="00EF02BA"/>
    <w:rsid w:val="00EF09A1"/>
    <w:rsid w:val="00EF0A8A"/>
    <w:rsid w:val="00EF0B37"/>
    <w:rsid w:val="00EF0B87"/>
    <w:rsid w:val="00EF1104"/>
    <w:rsid w:val="00EF160D"/>
    <w:rsid w:val="00EF190D"/>
    <w:rsid w:val="00EF1DF6"/>
    <w:rsid w:val="00EF1F19"/>
    <w:rsid w:val="00EF20D3"/>
    <w:rsid w:val="00EF2134"/>
    <w:rsid w:val="00EF217A"/>
    <w:rsid w:val="00EF28EE"/>
    <w:rsid w:val="00EF2B95"/>
    <w:rsid w:val="00EF2C5F"/>
    <w:rsid w:val="00EF2D84"/>
    <w:rsid w:val="00EF3262"/>
    <w:rsid w:val="00EF3495"/>
    <w:rsid w:val="00EF3860"/>
    <w:rsid w:val="00EF38E7"/>
    <w:rsid w:val="00EF3964"/>
    <w:rsid w:val="00EF39E9"/>
    <w:rsid w:val="00EF3BF1"/>
    <w:rsid w:val="00EF40F0"/>
    <w:rsid w:val="00EF4482"/>
    <w:rsid w:val="00EF4B10"/>
    <w:rsid w:val="00EF4D51"/>
    <w:rsid w:val="00EF50AA"/>
    <w:rsid w:val="00EF5117"/>
    <w:rsid w:val="00EF5D58"/>
    <w:rsid w:val="00EF5F41"/>
    <w:rsid w:val="00EF6A82"/>
    <w:rsid w:val="00EF6B66"/>
    <w:rsid w:val="00EF6B77"/>
    <w:rsid w:val="00EF71F7"/>
    <w:rsid w:val="00EF744A"/>
    <w:rsid w:val="00EF79DE"/>
    <w:rsid w:val="00EF7AA4"/>
    <w:rsid w:val="00EF7BAB"/>
    <w:rsid w:val="00F00150"/>
    <w:rsid w:val="00F005DF"/>
    <w:rsid w:val="00F00629"/>
    <w:rsid w:val="00F006FB"/>
    <w:rsid w:val="00F00CB3"/>
    <w:rsid w:val="00F00DEF"/>
    <w:rsid w:val="00F0117E"/>
    <w:rsid w:val="00F017F4"/>
    <w:rsid w:val="00F0183C"/>
    <w:rsid w:val="00F01A80"/>
    <w:rsid w:val="00F026BB"/>
    <w:rsid w:val="00F02975"/>
    <w:rsid w:val="00F0297A"/>
    <w:rsid w:val="00F029B1"/>
    <w:rsid w:val="00F03121"/>
    <w:rsid w:val="00F03700"/>
    <w:rsid w:val="00F03E47"/>
    <w:rsid w:val="00F03EEA"/>
    <w:rsid w:val="00F03FFB"/>
    <w:rsid w:val="00F04F54"/>
    <w:rsid w:val="00F050BA"/>
    <w:rsid w:val="00F0526B"/>
    <w:rsid w:val="00F057C6"/>
    <w:rsid w:val="00F058E6"/>
    <w:rsid w:val="00F05900"/>
    <w:rsid w:val="00F05E5F"/>
    <w:rsid w:val="00F06125"/>
    <w:rsid w:val="00F06A60"/>
    <w:rsid w:val="00F06DFA"/>
    <w:rsid w:val="00F06F62"/>
    <w:rsid w:val="00F073CB"/>
    <w:rsid w:val="00F074C9"/>
    <w:rsid w:val="00F075D1"/>
    <w:rsid w:val="00F0798C"/>
    <w:rsid w:val="00F07C33"/>
    <w:rsid w:val="00F07D21"/>
    <w:rsid w:val="00F07DF5"/>
    <w:rsid w:val="00F10080"/>
    <w:rsid w:val="00F100DA"/>
    <w:rsid w:val="00F1067F"/>
    <w:rsid w:val="00F10C09"/>
    <w:rsid w:val="00F10CC3"/>
    <w:rsid w:val="00F10D26"/>
    <w:rsid w:val="00F1112C"/>
    <w:rsid w:val="00F1134F"/>
    <w:rsid w:val="00F11C15"/>
    <w:rsid w:val="00F125B1"/>
    <w:rsid w:val="00F1263F"/>
    <w:rsid w:val="00F126E6"/>
    <w:rsid w:val="00F12BFC"/>
    <w:rsid w:val="00F130D9"/>
    <w:rsid w:val="00F13600"/>
    <w:rsid w:val="00F13A12"/>
    <w:rsid w:val="00F13F80"/>
    <w:rsid w:val="00F14CCA"/>
    <w:rsid w:val="00F15573"/>
    <w:rsid w:val="00F157D5"/>
    <w:rsid w:val="00F157DB"/>
    <w:rsid w:val="00F15C86"/>
    <w:rsid w:val="00F15F5A"/>
    <w:rsid w:val="00F1604E"/>
    <w:rsid w:val="00F160A2"/>
    <w:rsid w:val="00F1646E"/>
    <w:rsid w:val="00F16481"/>
    <w:rsid w:val="00F165CA"/>
    <w:rsid w:val="00F167D9"/>
    <w:rsid w:val="00F16967"/>
    <w:rsid w:val="00F16BB3"/>
    <w:rsid w:val="00F16C14"/>
    <w:rsid w:val="00F16E30"/>
    <w:rsid w:val="00F16F28"/>
    <w:rsid w:val="00F1703C"/>
    <w:rsid w:val="00F1723E"/>
    <w:rsid w:val="00F1740F"/>
    <w:rsid w:val="00F1743B"/>
    <w:rsid w:val="00F17929"/>
    <w:rsid w:val="00F179EB"/>
    <w:rsid w:val="00F17E83"/>
    <w:rsid w:val="00F17EDF"/>
    <w:rsid w:val="00F17F84"/>
    <w:rsid w:val="00F20320"/>
    <w:rsid w:val="00F203B2"/>
    <w:rsid w:val="00F2084D"/>
    <w:rsid w:val="00F2091B"/>
    <w:rsid w:val="00F21018"/>
    <w:rsid w:val="00F21623"/>
    <w:rsid w:val="00F21802"/>
    <w:rsid w:val="00F218E5"/>
    <w:rsid w:val="00F21BF7"/>
    <w:rsid w:val="00F21CC2"/>
    <w:rsid w:val="00F21D0B"/>
    <w:rsid w:val="00F21D18"/>
    <w:rsid w:val="00F21FAA"/>
    <w:rsid w:val="00F221E5"/>
    <w:rsid w:val="00F227B7"/>
    <w:rsid w:val="00F229BE"/>
    <w:rsid w:val="00F22ACE"/>
    <w:rsid w:val="00F22DCD"/>
    <w:rsid w:val="00F23010"/>
    <w:rsid w:val="00F235A1"/>
    <w:rsid w:val="00F23A91"/>
    <w:rsid w:val="00F23E11"/>
    <w:rsid w:val="00F23F42"/>
    <w:rsid w:val="00F24490"/>
    <w:rsid w:val="00F2494B"/>
    <w:rsid w:val="00F24DF7"/>
    <w:rsid w:val="00F24EDC"/>
    <w:rsid w:val="00F25299"/>
    <w:rsid w:val="00F257E9"/>
    <w:rsid w:val="00F25CCB"/>
    <w:rsid w:val="00F25D39"/>
    <w:rsid w:val="00F25D9B"/>
    <w:rsid w:val="00F2673F"/>
    <w:rsid w:val="00F268FA"/>
    <w:rsid w:val="00F26993"/>
    <w:rsid w:val="00F26BF0"/>
    <w:rsid w:val="00F26C91"/>
    <w:rsid w:val="00F26CC2"/>
    <w:rsid w:val="00F2705D"/>
    <w:rsid w:val="00F27427"/>
    <w:rsid w:val="00F27841"/>
    <w:rsid w:val="00F2788A"/>
    <w:rsid w:val="00F27A8D"/>
    <w:rsid w:val="00F27ABE"/>
    <w:rsid w:val="00F27AC4"/>
    <w:rsid w:val="00F27F09"/>
    <w:rsid w:val="00F305A6"/>
    <w:rsid w:val="00F307A6"/>
    <w:rsid w:val="00F30C7F"/>
    <w:rsid w:val="00F31A38"/>
    <w:rsid w:val="00F31CB7"/>
    <w:rsid w:val="00F31D86"/>
    <w:rsid w:val="00F32B87"/>
    <w:rsid w:val="00F3334B"/>
    <w:rsid w:val="00F336C4"/>
    <w:rsid w:val="00F33778"/>
    <w:rsid w:val="00F337F9"/>
    <w:rsid w:val="00F33C0C"/>
    <w:rsid w:val="00F33C8A"/>
    <w:rsid w:val="00F33F70"/>
    <w:rsid w:val="00F33FBB"/>
    <w:rsid w:val="00F34189"/>
    <w:rsid w:val="00F349C5"/>
    <w:rsid w:val="00F3515C"/>
    <w:rsid w:val="00F353A3"/>
    <w:rsid w:val="00F355A3"/>
    <w:rsid w:val="00F35D01"/>
    <w:rsid w:val="00F35EF3"/>
    <w:rsid w:val="00F35EFA"/>
    <w:rsid w:val="00F36025"/>
    <w:rsid w:val="00F364CE"/>
    <w:rsid w:val="00F36B18"/>
    <w:rsid w:val="00F36DAB"/>
    <w:rsid w:val="00F3700E"/>
    <w:rsid w:val="00F37073"/>
    <w:rsid w:val="00F37BC7"/>
    <w:rsid w:val="00F37D03"/>
    <w:rsid w:val="00F37E9B"/>
    <w:rsid w:val="00F4002F"/>
    <w:rsid w:val="00F400F5"/>
    <w:rsid w:val="00F408EC"/>
    <w:rsid w:val="00F40AFB"/>
    <w:rsid w:val="00F41254"/>
    <w:rsid w:val="00F41E1E"/>
    <w:rsid w:val="00F42012"/>
    <w:rsid w:val="00F42239"/>
    <w:rsid w:val="00F42339"/>
    <w:rsid w:val="00F4278D"/>
    <w:rsid w:val="00F4297D"/>
    <w:rsid w:val="00F42D63"/>
    <w:rsid w:val="00F42EA9"/>
    <w:rsid w:val="00F43322"/>
    <w:rsid w:val="00F435A5"/>
    <w:rsid w:val="00F435BA"/>
    <w:rsid w:val="00F436D7"/>
    <w:rsid w:val="00F44109"/>
    <w:rsid w:val="00F4415B"/>
    <w:rsid w:val="00F4420A"/>
    <w:rsid w:val="00F444BE"/>
    <w:rsid w:val="00F444DD"/>
    <w:rsid w:val="00F44762"/>
    <w:rsid w:val="00F4495F"/>
    <w:rsid w:val="00F44BCC"/>
    <w:rsid w:val="00F44E05"/>
    <w:rsid w:val="00F44EF7"/>
    <w:rsid w:val="00F4500E"/>
    <w:rsid w:val="00F45167"/>
    <w:rsid w:val="00F45779"/>
    <w:rsid w:val="00F4592F"/>
    <w:rsid w:val="00F45CE8"/>
    <w:rsid w:val="00F45E4C"/>
    <w:rsid w:val="00F4623E"/>
    <w:rsid w:val="00F462CF"/>
    <w:rsid w:val="00F466C4"/>
    <w:rsid w:val="00F466D0"/>
    <w:rsid w:val="00F46888"/>
    <w:rsid w:val="00F46920"/>
    <w:rsid w:val="00F46E4F"/>
    <w:rsid w:val="00F46E73"/>
    <w:rsid w:val="00F46F3B"/>
    <w:rsid w:val="00F4717C"/>
    <w:rsid w:val="00F47217"/>
    <w:rsid w:val="00F474C6"/>
    <w:rsid w:val="00F477FF"/>
    <w:rsid w:val="00F4794F"/>
    <w:rsid w:val="00F50157"/>
    <w:rsid w:val="00F501D8"/>
    <w:rsid w:val="00F50334"/>
    <w:rsid w:val="00F505FF"/>
    <w:rsid w:val="00F507FA"/>
    <w:rsid w:val="00F50B2F"/>
    <w:rsid w:val="00F50B5C"/>
    <w:rsid w:val="00F50EA3"/>
    <w:rsid w:val="00F51061"/>
    <w:rsid w:val="00F5158D"/>
    <w:rsid w:val="00F51B96"/>
    <w:rsid w:val="00F51CEA"/>
    <w:rsid w:val="00F51DFF"/>
    <w:rsid w:val="00F51F70"/>
    <w:rsid w:val="00F5225C"/>
    <w:rsid w:val="00F5241D"/>
    <w:rsid w:val="00F5260B"/>
    <w:rsid w:val="00F52790"/>
    <w:rsid w:val="00F52EFA"/>
    <w:rsid w:val="00F52EFD"/>
    <w:rsid w:val="00F52F0A"/>
    <w:rsid w:val="00F53491"/>
    <w:rsid w:val="00F53C1E"/>
    <w:rsid w:val="00F53F2B"/>
    <w:rsid w:val="00F5426F"/>
    <w:rsid w:val="00F54484"/>
    <w:rsid w:val="00F54541"/>
    <w:rsid w:val="00F54696"/>
    <w:rsid w:val="00F54A23"/>
    <w:rsid w:val="00F54ACC"/>
    <w:rsid w:val="00F54B12"/>
    <w:rsid w:val="00F54C19"/>
    <w:rsid w:val="00F54C84"/>
    <w:rsid w:val="00F55292"/>
    <w:rsid w:val="00F555AB"/>
    <w:rsid w:val="00F558B5"/>
    <w:rsid w:val="00F55AD5"/>
    <w:rsid w:val="00F56133"/>
    <w:rsid w:val="00F567D2"/>
    <w:rsid w:val="00F568FE"/>
    <w:rsid w:val="00F56ACD"/>
    <w:rsid w:val="00F5710A"/>
    <w:rsid w:val="00F57252"/>
    <w:rsid w:val="00F57ADE"/>
    <w:rsid w:val="00F57B07"/>
    <w:rsid w:val="00F57B2A"/>
    <w:rsid w:val="00F602F1"/>
    <w:rsid w:val="00F6038E"/>
    <w:rsid w:val="00F60423"/>
    <w:rsid w:val="00F6069F"/>
    <w:rsid w:val="00F607C1"/>
    <w:rsid w:val="00F6090F"/>
    <w:rsid w:val="00F60C38"/>
    <w:rsid w:val="00F60DEE"/>
    <w:rsid w:val="00F612A1"/>
    <w:rsid w:val="00F61802"/>
    <w:rsid w:val="00F61CEE"/>
    <w:rsid w:val="00F61DC7"/>
    <w:rsid w:val="00F61EE5"/>
    <w:rsid w:val="00F62391"/>
    <w:rsid w:val="00F62393"/>
    <w:rsid w:val="00F623D0"/>
    <w:rsid w:val="00F627E7"/>
    <w:rsid w:val="00F6284C"/>
    <w:rsid w:val="00F629C1"/>
    <w:rsid w:val="00F62D4D"/>
    <w:rsid w:val="00F62ECC"/>
    <w:rsid w:val="00F63056"/>
    <w:rsid w:val="00F6309A"/>
    <w:rsid w:val="00F630FB"/>
    <w:rsid w:val="00F63B56"/>
    <w:rsid w:val="00F63F85"/>
    <w:rsid w:val="00F646EC"/>
    <w:rsid w:val="00F647CB"/>
    <w:rsid w:val="00F64AD9"/>
    <w:rsid w:val="00F64E77"/>
    <w:rsid w:val="00F6554C"/>
    <w:rsid w:val="00F657F8"/>
    <w:rsid w:val="00F65E7F"/>
    <w:rsid w:val="00F668CB"/>
    <w:rsid w:val="00F66B13"/>
    <w:rsid w:val="00F66BBD"/>
    <w:rsid w:val="00F670F4"/>
    <w:rsid w:val="00F6715A"/>
    <w:rsid w:val="00F674DE"/>
    <w:rsid w:val="00F674F2"/>
    <w:rsid w:val="00F67AD0"/>
    <w:rsid w:val="00F70230"/>
    <w:rsid w:val="00F70582"/>
    <w:rsid w:val="00F7086A"/>
    <w:rsid w:val="00F70A77"/>
    <w:rsid w:val="00F70AEC"/>
    <w:rsid w:val="00F70B23"/>
    <w:rsid w:val="00F70DC5"/>
    <w:rsid w:val="00F70EFF"/>
    <w:rsid w:val="00F70F06"/>
    <w:rsid w:val="00F71255"/>
    <w:rsid w:val="00F71A6F"/>
    <w:rsid w:val="00F71D4A"/>
    <w:rsid w:val="00F71EC9"/>
    <w:rsid w:val="00F72BE0"/>
    <w:rsid w:val="00F72F80"/>
    <w:rsid w:val="00F72FEF"/>
    <w:rsid w:val="00F73573"/>
    <w:rsid w:val="00F7361F"/>
    <w:rsid w:val="00F737DC"/>
    <w:rsid w:val="00F73974"/>
    <w:rsid w:val="00F74289"/>
    <w:rsid w:val="00F74B1A"/>
    <w:rsid w:val="00F75B9D"/>
    <w:rsid w:val="00F760CD"/>
    <w:rsid w:val="00F76168"/>
    <w:rsid w:val="00F7625F"/>
    <w:rsid w:val="00F766B5"/>
    <w:rsid w:val="00F76823"/>
    <w:rsid w:val="00F76AC6"/>
    <w:rsid w:val="00F7783C"/>
    <w:rsid w:val="00F77BF8"/>
    <w:rsid w:val="00F77C4B"/>
    <w:rsid w:val="00F77CC4"/>
    <w:rsid w:val="00F77DE8"/>
    <w:rsid w:val="00F8027A"/>
    <w:rsid w:val="00F803F5"/>
    <w:rsid w:val="00F808C5"/>
    <w:rsid w:val="00F80BEF"/>
    <w:rsid w:val="00F80CF6"/>
    <w:rsid w:val="00F80E89"/>
    <w:rsid w:val="00F8214E"/>
    <w:rsid w:val="00F82166"/>
    <w:rsid w:val="00F8240C"/>
    <w:rsid w:val="00F8280F"/>
    <w:rsid w:val="00F82888"/>
    <w:rsid w:val="00F82EDD"/>
    <w:rsid w:val="00F83379"/>
    <w:rsid w:val="00F8385F"/>
    <w:rsid w:val="00F83E1A"/>
    <w:rsid w:val="00F8406D"/>
    <w:rsid w:val="00F840C4"/>
    <w:rsid w:val="00F84425"/>
    <w:rsid w:val="00F84FE1"/>
    <w:rsid w:val="00F852C4"/>
    <w:rsid w:val="00F85743"/>
    <w:rsid w:val="00F85871"/>
    <w:rsid w:val="00F85898"/>
    <w:rsid w:val="00F85DEA"/>
    <w:rsid w:val="00F8693A"/>
    <w:rsid w:val="00F86DF7"/>
    <w:rsid w:val="00F86F82"/>
    <w:rsid w:val="00F86F8B"/>
    <w:rsid w:val="00F87208"/>
    <w:rsid w:val="00F878A6"/>
    <w:rsid w:val="00F87B5B"/>
    <w:rsid w:val="00F87CBE"/>
    <w:rsid w:val="00F87CC8"/>
    <w:rsid w:val="00F87E3D"/>
    <w:rsid w:val="00F87EC0"/>
    <w:rsid w:val="00F90037"/>
    <w:rsid w:val="00F9023A"/>
    <w:rsid w:val="00F9082F"/>
    <w:rsid w:val="00F90D1F"/>
    <w:rsid w:val="00F90DDF"/>
    <w:rsid w:val="00F90DE8"/>
    <w:rsid w:val="00F90F81"/>
    <w:rsid w:val="00F910E0"/>
    <w:rsid w:val="00F911D5"/>
    <w:rsid w:val="00F9148D"/>
    <w:rsid w:val="00F91548"/>
    <w:rsid w:val="00F9160F"/>
    <w:rsid w:val="00F92210"/>
    <w:rsid w:val="00F92692"/>
    <w:rsid w:val="00F92D58"/>
    <w:rsid w:val="00F92EA4"/>
    <w:rsid w:val="00F93169"/>
    <w:rsid w:val="00F93175"/>
    <w:rsid w:val="00F93907"/>
    <w:rsid w:val="00F939AF"/>
    <w:rsid w:val="00F93C42"/>
    <w:rsid w:val="00F93E4D"/>
    <w:rsid w:val="00F93F67"/>
    <w:rsid w:val="00F94080"/>
    <w:rsid w:val="00F9423F"/>
    <w:rsid w:val="00F944B9"/>
    <w:rsid w:val="00F948D2"/>
    <w:rsid w:val="00F9495D"/>
    <w:rsid w:val="00F95A38"/>
    <w:rsid w:val="00F95C24"/>
    <w:rsid w:val="00F96040"/>
    <w:rsid w:val="00F962E5"/>
    <w:rsid w:val="00F96EAF"/>
    <w:rsid w:val="00F97023"/>
    <w:rsid w:val="00F972F7"/>
    <w:rsid w:val="00F97322"/>
    <w:rsid w:val="00F97684"/>
    <w:rsid w:val="00F97B71"/>
    <w:rsid w:val="00FA04D3"/>
    <w:rsid w:val="00FA07CA"/>
    <w:rsid w:val="00FA129B"/>
    <w:rsid w:val="00FA1A4D"/>
    <w:rsid w:val="00FA1D50"/>
    <w:rsid w:val="00FA1E5B"/>
    <w:rsid w:val="00FA1F8A"/>
    <w:rsid w:val="00FA1F8D"/>
    <w:rsid w:val="00FA1FD8"/>
    <w:rsid w:val="00FA2431"/>
    <w:rsid w:val="00FA27FF"/>
    <w:rsid w:val="00FA2B56"/>
    <w:rsid w:val="00FA2B71"/>
    <w:rsid w:val="00FA323D"/>
    <w:rsid w:val="00FA3242"/>
    <w:rsid w:val="00FA3A24"/>
    <w:rsid w:val="00FA3A2A"/>
    <w:rsid w:val="00FA3C1F"/>
    <w:rsid w:val="00FA3C47"/>
    <w:rsid w:val="00FA42F6"/>
    <w:rsid w:val="00FA4B70"/>
    <w:rsid w:val="00FA56F9"/>
    <w:rsid w:val="00FA58F8"/>
    <w:rsid w:val="00FA591F"/>
    <w:rsid w:val="00FA5A78"/>
    <w:rsid w:val="00FA5D29"/>
    <w:rsid w:val="00FA5EDB"/>
    <w:rsid w:val="00FA5F23"/>
    <w:rsid w:val="00FA5FB8"/>
    <w:rsid w:val="00FA6359"/>
    <w:rsid w:val="00FA65A7"/>
    <w:rsid w:val="00FA690C"/>
    <w:rsid w:val="00FA6D6D"/>
    <w:rsid w:val="00FA6DE3"/>
    <w:rsid w:val="00FA6DF0"/>
    <w:rsid w:val="00FA6DF7"/>
    <w:rsid w:val="00FA786C"/>
    <w:rsid w:val="00FA78E6"/>
    <w:rsid w:val="00FA7921"/>
    <w:rsid w:val="00FA7961"/>
    <w:rsid w:val="00FA7B1F"/>
    <w:rsid w:val="00FB0550"/>
    <w:rsid w:val="00FB0579"/>
    <w:rsid w:val="00FB1B24"/>
    <w:rsid w:val="00FB1C78"/>
    <w:rsid w:val="00FB1CE8"/>
    <w:rsid w:val="00FB1DC1"/>
    <w:rsid w:val="00FB1E08"/>
    <w:rsid w:val="00FB1E63"/>
    <w:rsid w:val="00FB216A"/>
    <w:rsid w:val="00FB23FF"/>
    <w:rsid w:val="00FB26C6"/>
    <w:rsid w:val="00FB26FB"/>
    <w:rsid w:val="00FB289A"/>
    <w:rsid w:val="00FB2971"/>
    <w:rsid w:val="00FB37D8"/>
    <w:rsid w:val="00FB3B2F"/>
    <w:rsid w:val="00FB3C4C"/>
    <w:rsid w:val="00FB3EE7"/>
    <w:rsid w:val="00FB41CA"/>
    <w:rsid w:val="00FB4B1E"/>
    <w:rsid w:val="00FB4B2F"/>
    <w:rsid w:val="00FB56F3"/>
    <w:rsid w:val="00FB5D63"/>
    <w:rsid w:val="00FB5DAE"/>
    <w:rsid w:val="00FB5E15"/>
    <w:rsid w:val="00FB5F4D"/>
    <w:rsid w:val="00FB603F"/>
    <w:rsid w:val="00FB6118"/>
    <w:rsid w:val="00FB61A6"/>
    <w:rsid w:val="00FB62EA"/>
    <w:rsid w:val="00FB6443"/>
    <w:rsid w:val="00FB6F69"/>
    <w:rsid w:val="00FB73D3"/>
    <w:rsid w:val="00FB763C"/>
    <w:rsid w:val="00FB770A"/>
    <w:rsid w:val="00FB773C"/>
    <w:rsid w:val="00FB77A7"/>
    <w:rsid w:val="00FB7A20"/>
    <w:rsid w:val="00FB7C60"/>
    <w:rsid w:val="00FB7E39"/>
    <w:rsid w:val="00FC0047"/>
    <w:rsid w:val="00FC01D2"/>
    <w:rsid w:val="00FC03FB"/>
    <w:rsid w:val="00FC05D0"/>
    <w:rsid w:val="00FC10A3"/>
    <w:rsid w:val="00FC13CA"/>
    <w:rsid w:val="00FC16A9"/>
    <w:rsid w:val="00FC1CF7"/>
    <w:rsid w:val="00FC1E4E"/>
    <w:rsid w:val="00FC211A"/>
    <w:rsid w:val="00FC2541"/>
    <w:rsid w:val="00FC2553"/>
    <w:rsid w:val="00FC2634"/>
    <w:rsid w:val="00FC2AEF"/>
    <w:rsid w:val="00FC2DB6"/>
    <w:rsid w:val="00FC3182"/>
    <w:rsid w:val="00FC3D6F"/>
    <w:rsid w:val="00FC3D98"/>
    <w:rsid w:val="00FC3E31"/>
    <w:rsid w:val="00FC434F"/>
    <w:rsid w:val="00FC4762"/>
    <w:rsid w:val="00FC485E"/>
    <w:rsid w:val="00FC4A1B"/>
    <w:rsid w:val="00FC4A8F"/>
    <w:rsid w:val="00FC4D0F"/>
    <w:rsid w:val="00FC5511"/>
    <w:rsid w:val="00FC59AE"/>
    <w:rsid w:val="00FC6002"/>
    <w:rsid w:val="00FC6955"/>
    <w:rsid w:val="00FC6A40"/>
    <w:rsid w:val="00FC7369"/>
    <w:rsid w:val="00FC7374"/>
    <w:rsid w:val="00FC756A"/>
    <w:rsid w:val="00FC75DC"/>
    <w:rsid w:val="00FC7639"/>
    <w:rsid w:val="00FC793A"/>
    <w:rsid w:val="00FC7AB8"/>
    <w:rsid w:val="00FC7B20"/>
    <w:rsid w:val="00FC7CDE"/>
    <w:rsid w:val="00FD023B"/>
    <w:rsid w:val="00FD030F"/>
    <w:rsid w:val="00FD085E"/>
    <w:rsid w:val="00FD0C87"/>
    <w:rsid w:val="00FD0D39"/>
    <w:rsid w:val="00FD162F"/>
    <w:rsid w:val="00FD166D"/>
    <w:rsid w:val="00FD20AE"/>
    <w:rsid w:val="00FD20FD"/>
    <w:rsid w:val="00FD2169"/>
    <w:rsid w:val="00FD276A"/>
    <w:rsid w:val="00FD2A51"/>
    <w:rsid w:val="00FD3419"/>
    <w:rsid w:val="00FD372A"/>
    <w:rsid w:val="00FD39B5"/>
    <w:rsid w:val="00FD3CF5"/>
    <w:rsid w:val="00FD3E65"/>
    <w:rsid w:val="00FD3E72"/>
    <w:rsid w:val="00FD3F88"/>
    <w:rsid w:val="00FD40F8"/>
    <w:rsid w:val="00FD4313"/>
    <w:rsid w:val="00FD45F6"/>
    <w:rsid w:val="00FD48FD"/>
    <w:rsid w:val="00FD4962"/>
    <w:rsid w:val="00FD4EE3"/>
    <w:rsid w:val="00FD53CB"/>
    <w:rsid w:val="00FD5DBA"/>
    <w:rsid w:val="00FD5FEC"/>
    <w:rsid w:val="00FD6236"/>
    <w:rsid w:val="00FD656F"/>
    <w:rsid w:val="00FD65D9"/>
    <w:rsid w:val="00FD6967"/>
    <w:rsid w:val="00FD6CA3"/>
    <w:rsid w:val="00FD6D91"/>
    <w:rsid w:val="00FD7172"/>
    <w:rsid w:val="00FD733A"/>
    <w:rsid w:val="00FD738F"/>
    <w:rsid w:val="00FD752E"/>
    <w:rsid w:val="00FD7D7A"/>
    <w:rsid w:val="00FE0064"/>
    <w:rsid w:val="00FE04A6"/>
    <w:rsid w:val="00FE0D29"/>
    <w:rsid w:val="00FE0E72"/>
    <w:rsid w:val="00FE1383"/>
    <w:rsid w:val="00FE1680"/>
    <w:rsid w:val="00FE1A10"/>
    <w:rsid w:val="00FE1C37"/>
    <w:rsid w:val="00FE1C46"/>
    <w:rsid w:val="00FE1D06"/>
    <w:rsid w:val="00FE1FF0"/>
    <w:rsid w:val="00FE241F"/>
    <w:rsid w:val="00FE25EF"/>
    <w:rsid w:val="00FE2804"/>
    <w:rsid w:val="00FE308E"/>
    <w:rsid w:val="00FE36B4"/>
    <w:rsid w:val="00FE3E89"/>
    <w:rsid w:val="00FE3F38"/>
    <w:rsid w:val="00FE41ED"/>
    <w:rsid w:val="00FE4280"/>
    <w:rsid w:val="00FE42A4"/>
    <w:rsid w:val="00FE4669"/>
    <w:rsid w:val="00FE4DB7"/>
    <w:rsid w:val="00FE5362"/>
    <w:rsid w:val="00FE54FB"/>
    <w:rsid w:val="00FE596D"/>
    <w:rsid w:val="00FE5BD2"/>
    <w:rsid w:val="00FE5CFC"/>
    <w:rsid w:val="00FE6049"/>
    <w:rsid w:val="00FE60F3"/>
    <w:rsid w:val="00FE64D5"/>
    <w:rsid w:val="00FE68A3"/>
    <w:rsid w:val="00FE6ECF"/>
    <w:rsid w:val="00FE725E"/>
    <w:rsid w:val="00FE73E5"/>
    <w:rsid w:val="00FE7496"/>
    <w:rsid w:val="00FE74FE"/>
    <w:rsid w:val="00FE7521"/>
    <w:rsid w:val="00FE7B12"/>
    <w:rsid w:val="00FE7B48"/>
    <w:rsid w:val="00FE7C4C"/>
    <w:rsid w:val="00FE7FBF"/>
    <w:rsid w:val="00FF0696"/>
    <w:rsid w:val="00FF0B35"/>
    <w:rsid w:val="00FF0EF6"/>
    <w:rsid w:val="00FF112B"/>
    <w:rsid w:val="00FF148E"/>
    <w:rsid w:val="00FF166C"/>
    <w:rsid w:val="00FF1A74"/>
    <w:rsid w:val="00FF1A83"/>
    <w:rsid w:val="00FF1C6C"/>
    <w:rsid w:val="00FF1CE5"/>
    <w:rsid w:val="00FF2015"/>
    <w:rsid w:val="00FF27A2"/>
    <w:rsid w:val="00FF2B28"/>
    <w:rsid w:val="00FF2BA8"/>
    <w:rsid w:val="00FF2F39"/>
    <w:rsid w:val="00FF31F5"/>
    <w:rsid w:val="00FF33E0"/>
    <w:rsid w:val="00FF3C3D"/>
    <w:rsid w:val="00FF4283"/>
    <w:rsid w:val="00FF4289"/>
    <w:rsid w:val="00FF4599"/>
    <w:rsid w:val="00FF47F5"/>
    <w:rsid w:val="00FF4830"/>
    <w:rsid w:val="00FF4DD6"/>
    <w:rsid w:val="00FF5175"/>
    <w:rsid w:val="00FF525D"/>
    <w:rsid w:val="00FF531C"/>
    <w:rsid w:val="00FF539C"/>
    <w:rsid w:val="00FF551E"/>
    <w:rsid w:val="00FF582F"/>
    <w:rsid w:val="00FF5AEE"/>
    <w:rsid w:val="00FF5F49"/>
    <w:rsid w:val="00FF6698"/>
    <w:rsid w:val="00FF683D"/>
    <w:rsid w:val="00FF6B85"/>
    <w:rsid w:val="00FF6D9C"/>
    <w:rsid w:val="00FF6E60"/>
    <w:rsid w:val="00FF7365"/>
    <w:rsid w:val="00FF73A8"/>
    <w:rsid w:val="00FF74C1"/>
    <w:rsid w:val="00FF7626"/>
    <w:rsid w:val="00FF797E"/>
    <w:rsid w:val="00FF7DCD"/>
    <w:rsid w:val="02879B1B"/>
    <w:rsid w:val="02B647A1"/>
    <w:rsid w:val="0315B8CA"/>
    <w:rsid w:val="07F9FE31"/>
    <w:rsid w:val="082FB287"/>
    <w:rsid w:val="0867434B"/>
    <w:rsid w:val="08DD19FC"/>
    <w:rsid w:val="08FBC751"/>
    <w:rsid w:val="092DDBA9"/>
    <w:rsid w:val="0B44BBF6"/>
    <w:rsid w:val="0C252C47"/>
    <w:rsid w:val="0CC5E770"/>
    <w:rsid w:val="103B8EB5"/>
    <w:rsid w:val="1127C8C9"/>
    <w:rsid w:val="12953AE2"/>
    <w:rsid w:val="12B38A75"/>
    <w:rsid w:val="12D63621"/>
    <w:rsid w:val="12FD3C13"/>
    <w:rsid w:val="1389627C"/>
    <w:rsid w:val="147408F9"/>
    <w:rsid w:val="154DFF10"/>
    <w:rsid w:val="1597ED32"/>
    <w:rsid w:val="16816DB5"/>
    <w:rsid w:val="16A106E5"/>
    <w:rsid w:val="179C9725"/>
    <w:rsid w:val="1897F3EF"/>
    <w:rsid w:val="1A178DD9"/>
    <w:rsid w:val="1AB93EE9"/>
    <w:rsid w:val="1B989022"/>
    <w:rsid w:val="1DB0E186"/>
    <w:rsid w:val="1E4CB750"/>
    <w:rsid w:val="1E7F8A85"/>
    <w:rsid w:val="1F54D143"/>
    <w:rsid w:val="205F2BE2"/>
    <w:rsid w:val="2362252E"/>
    <w:rsid w:val="247AB586"/>
    <w:rsid w:val="24F2D01A"/>
    <w:rsid w:val="25219B8E"/>
    <w:rsid w:val="25668DC1"/>
    <w:rsid w:val="25951EDA"/>
    <w:rsid w:val="25A3AED6"/>
    <w:rsid w:val="25ADE290"/>
    <w:rsid w:val="28822F23"/>
    <w:rsid w:val="29820991"/>
    <w:rsid w:val="2BD59062"/>
    <w:rsid w:val="2BD9F46A"/>
    <w:rsid w:val="2C380776"/>
    <w:rsid w:val="2CA17F68"/>
    <w:rsid w:val="2E2F6028"/>
    <w:rsid w:val="2E56CAD8"/>
    <w:rsid w:val="2E8B4096"/>
    <w:rsid w:val="2EC059BC"/>
    <w:rsid w:val="2F0749E4"/>
    <w:rsid w:val="2F42283E"/>
    <w:rsid w:val="2F77D9C6"/>
    <w:rsid w:val="2FCC7759"/>
    <w:rsid w:val="318B36BE"/>
    <w:rsid w:val="3209037F"/>
    <w:rsid w:val="3448DD72"/>
    <w:rsid w:val="348C101D"/>
    <w:rsid w:val="34C5C62B"/>
    <w:rsid w:val="34CC84C1"/>
    <w:rsid w:val="3553EE92"/>
    <w:rsid w:val="356E01CB"/>
    <w:rsid w:val="369A97AC"/>
    <w:rsid w:val="385A0E66"/>
    <w:rsid w:val="3977E314"/>
    <w:rsid w:val="3998A184"/>
    <w:rsid w:val="3A5A4A22"/>
    <w:rsid w:val="3B1FF297"/>
    <w:rsid w:val="3DCA8C82"/>
    <w:rsid w:val="3F153C44"/>
    <w:rsid w:val="3F2165F4"/>
    <w:rsid w:val="3F8DE9EB"/>
    <w:rsid w:val="3FB2DE84"/>
    <w:rsid w:val="4043ABBB"/>
    <w:rsid w:val="40AE6090"/>
    <w:rsid w:val="412AFC45"/>
    <w:rsid w:val="42252A3F"/>
    <w:rsid w:val="4294C136"/>
    <w:rsid w:val="4299DF6A"/>
    <w:rsid w:val="4352FBB5"/>
    <w:rsid w:val="44C081FB"/>
    <w:rsid w:val="451E4E60"/>
    <w:rsid w:val="452C17DA"/>
    <w:rsid w:val="4665FE74"/>
    <w:rsid w:val="468A6644"/>
    <w:rsid w:val="48E90624"/>
    <w:rsid w:val="49048855"/>
    <w:rsid w:val="491E14BD"/>
    <w:rsid w:val="494B7B4B"/>
    <w:rsid w:val="4A46F7F8"/>
    <w:rsid w:val="4B90CF85"/>
    <w:rsid w:val="4BB30850"/>
    <w:rsid w:val="4BCB9935"/>
    <w:rsid w:val="4CCE6922"/>
    <w:rsid w:val="4D0A9E8F"/>
    <w:rsid w:val="4DF60035"/>
    <w:rsid w:val="4E00B4F1"/>
    <w:rsid w:val="4E027B3E"/>
    <w:rsid w:val="4F355EAF"/>
    <w:rsid w:val="4F956A54"/>
    <w:rsid w:val="4F99D9BD"/>
    <w:rsid w:val="50EFBAFB"/>
    <w:rsid w:val="51420986"/>
    <w:rsid w:val="52A4BCB2"/>
    <w:rsid w:val="53B262F8"/>
    <w:rsid w:val="54C7DD5C"/>
    <w:rsid w:val="5515BB22"/>
    <w:rsid w:val="562FB46E"/>
    <w:rsid w:val="56536D5E"/>
    <w:rsid w:val="57AC0EDF"/>
    <w:rsid w:val="58D20B7F"/>
    <w:rsid w:val="58D71216"/>
    <w:rsid w:val="590BCF28"/>
    <w:rsid w:val="599AB439"/>
    <w:rsid w:val="59A34F85"/>
    <w:rsid w:val="59FFC6BF"/>
    <w:rsid w:val="5A6DDBE0"/>
    <w:rsid w:val="5B263B34"/>
    <w:rsid w:val="5B5D6815"/>
    <w:rsid w:val="5BC56096"/>
    <w:rsid w:val="5CCB9BE2"/>
    <w:rsid w:val="5E767789"/>
    <w:rsid w:val="5F5D2301"/>
    <w:rsid w:val="5FCC2A1A"/>
    <w:rsid w:val="6032FAF9"/>
    <w:rsid w:val="6112C013"/>
    <w:rsid w:val="61FB92A1"/>
    <w:rsid w:val="6227C771"/>
    <w:rsid w:val="622F1F52"/>
    <w:rsid w:val="62663569"/>
    <w:rsid w:val="62C8E741"/>
    <w:rsid w:val="6355F969"/>
    <w:rsid w:val="64560C81"/>
    <w:rsid w:val="6504D885"/>
    <w:rsid w:val="666170A5"/>
    <w:rsid w:val="6662A82C"/>
    <w:rsid w:val="6792D9BB"/>
    <w:rsid w:val="67EF602E"/>
    <w:rsid w:val="68C2A44E"/>
    <w:rsid w:val="695C2DC1"/>
    <w:rsid w:val="69C04D6D"/>
    <w:rsid w:val="6A0F0184"/>
    <w:rsid w:val="6B1E1A19"/>
    <w:rsid w:val="6B691264"/>
    <w:rsid w:val="6B6D4E64"/>
    <w:rsid w:val="6BD39737"/>
    <w:rsid w:val="6CC494DF"/>
    <w:rsid w:val="6CE816EC"/>
    <w:rsid w:val="6D664B97"/>
    <w:rsid w:val="6E963B02"/>
    <w:rsid w:val="6F06E4BF"/>
    <w:rsid w:val="6FC82877"/>
    <w:rsid w:val="70D25E1C"/>
    <w:rsid w:val="71DD97D8"/>
    <w:rsid w:val="71F6EEB1"/>
    <w:rsid w:val="7446529C"/>
    <w:rsid w:val="7523AFB9"/>
    <w:rsid w:val="7681AFD2"/>
    <w:rsid w:val="78224D52"/>
    <w:rsid w:val="783FFD0F"/>
    <w:rsid w:val="78658326"/>
    <w:rsid w:val="7890D531"/>
    <w:rsid w:val="78FFA2AD"/>
    <w:rsid w:val="79A0583A"/>
    <w:rsid w:val="79CEE8B7"/>
    <w:rsid w:val="7B077332"/>
    <w:rsid w:val="7B4417F4"/>
    <w:rsid w:val="7B845B19"/>
    <w:rsid w:val="7BD20ECA"/>
    <w:rsid w:val="7C63A6AB"/>
    <w:rsid w:val="7CA53D44"/>
    <w:rsid w:val="7D26A242"/>
    <w:rsid w:val="7D419C9B"/>
    <w:rsid w:val="7F191050"/>
    <w:rsid w:val="7FC70707"/>
  </w:rsids>
  <m:mathPr>
    <m:mathFont m:val="Cambria Math"/>
    <m:brkBin m:val="before"/>
    <m:brkBinSub m:val="--"/>
    <m:smallFrac m:val="0"/>
    <m:dispDef/>
    <m:lMargin m:val="0"/>
    <m:rMargin m:val="0"/>
    <m:defJc m:val="centerGroup"/>
    <m:wrapIndent m:val="1440"/>
    <m:intLim m:val="subSup"/>
    <m:naryLim m:val="undOvr"/>
  </m:mathPr>
  <w:themeFontLang w:val="nb-NO"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1FB780"/>
  <w15:chartTrackingRefBased/>
  <w15:docId w15:val="{CADBD5D2-54F6-424E-9161-5F782EB95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qFormat="1"/>
    <w:lsdException w:name="annotation text" w:semiHidden="1"/>
    <w:lsdException w:name="header" w:semiHidden="1" w:unhideWhenUsed="1"/>
    <w:lsdException w:name="footer" w:semiHidden="1" w:unhideWhenUsed="1" w:qFormat="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qFormat="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qFormat="1"/>
    <w:lsdException w:name="List Number" w:qFormat="1"/>
    <w:lsdException w:name="List 2" w:semiHidden="1"/>
    <w:lsdException w:name="List 3" w:semiHidden="1"/>
    <w:lsdException w:name="List 4" w:semiHidden="1"/>
    <w:lsdException w:name="List 5" w:semiHidden="1"/>
    <w:lsdException w:name="List Bullet 2" w:semiHidden="1" w:qFormat="1"/>
    <w:lsdException w:name="List Bullet 3" w:semiHidden="1" w:qFormat="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rsid w:val="00F21623"/>
  </w:style>
  <w:style w:type="paragraph" w:styleId="Overskrift1">
    <w:name w:val="heading 1"/>
    <w:next w:val="Brdtekst"/>
    <w:link w:val="Overskrift1Tegn"/>
    <w:uiPriority w:val="9"/>
    <w:qFormat/>
    <w:rsid w:val="00583F04"/>
    <w:pPr>
      <w:keepNext/>
      <w:keepLines/>
      <w:pageBreakBefore/>
      <w:numPr>
        <w:numId w:val="12"/>
      </w:numPr>
      <w:spacing w:after="160" w:line="280" w:lineRule="atLeast"/>
      <w:outlineLvl w:val="0"/>
    </w:pPr>
    <w:rPr>
      <w:rFonts w:asciiTheme="majorHAnsi" w:eastAsiaTheme="majorEastAsia" w:hAnsiTheme="majorHAnsi" w:cstheme="majorBidi"/>
      <w:b/>
      <w:color w:val="000000" w:themeColor="text1"/>
      <w:sz w:val="28"/>
      <w:szCs w:val="32"/>
    </w:rPr>
  </w:style>
  <w:style w:type="paragraph" w:styleId="Overskrift2">
    <w:name w:val="heading 2"/>
    <w:next w:val="Brdtekst"/>
    <w:link w:val="Overskrift2Tegn"/>
    <w:uiPriority w:val="9"/>
    <w:qFormat/>
    <w:rsid w:val="00D4794B"/>
    <w:pPr>
      <w:keepNext/>
      <w:keepLines/>
      <w:numPr>
        <w:ilvl w:val="1"/>
        <w:numId w:val="12"/>
      </w:numPr>
      <w:spacing w:before="360" w:after="80" w:line="280" w:lineRule="atLeast"/>
      <w:outlineLvl w:val="1"/>
    </w:pPr>
    <w:rPr>
      <w:rFonts w:asciiTheme="majorHAnsi" w:eastAsiaTheme="majorEastAsia" w:hAnsiTheme="majorHAnsi" w:cstheme="majorBidi"/>
      <w:b/>
      <w:sz w:val="24"/>
      <w:szCs w:val="26"/>
      <w:lang w:val="en-GB"/>
    </w:rPr>
  </w:style>
  <w:style w:type="paragraph" w:styleId="Overskrift3">
    <w:name w:val="heading 3"/>
    <w:next w:val="Brdtekst"/>
    <w:link w:val="Overskrift3Tegn"/>
    <w:uiPriority w:val="9"/>
    <w:qFormat/>
    <w:rsid w:val="00D4794B"/>
    <w:pPr>
      <w:keepNext/>
      <w:keepLines/>
      <w:numPr>
        <w:ilvl w:val="2"/>
        <w:numId w:val="12"/>
      </w:numPr>
      <w:spacing w:after="60" w:line="280" w:lineRule="atLeast"/>
      <w:outlineLvl w:val="2"/>
    </w:pPr>
    <w:rPr>
      <w:rFonts w:asciiTheme="majorHAnsi" w:eastAsiaTheme="majorEastAsia" w:hAnsiTheme="majorHAnsi" w:cstheme="majorBidi"/>
      <w:b/>
      <w:color w:val="000000" w:themeColor="text1"/>
      <w:szCs w:val="24"/>
      <w:lang w:val="en-GB"/>
    </w:rPr>
  </w:style>
  <w:style w:type="paragraph" w:styleId="Overskrift4">
    <w:name w:val="heading 4"/>
    <w:next w:val="Brdtekst"/>
    <w:link w:val="Overskrift4Tegn"/>
    <w:uiPriority w:val="9"/>
    <w:qFormat/>
    <w:rsid w:val="00D4794B"/>
    <w:pPr>
      <w:keepNext/>
      <w:keepLines/>
      <w:spacing w:after="60" w:line="280" w:lineRule="atLeast"/>
      <w:outlineLvl w:val="3"/>
    </w:pPr>
    <w:rPr>
      <w:rFonts w:asciiTheme="majorHAnsi" w:eastAsiaTheme="majorEastAsia" w:hAnsiTheme="majorHAnsi" w:cstheme="majorBidi"/>
      <w:b/>
      <w:iCs/>
      <w:color w:val="000000" w:themeColor="text1"/>
      <w:lang w:val="en-GB"/>
    </w:rPr>
  </w:style>
  <w:style w:type="paragraph" w:styleId="Overskrift5">
    <w:name w:val="heading 5"/>
    <w:next w:val="Brdtekst"/>
    <w:link w:val="Overskrift5Tegn"/>
    <w:uiPriority w:val="9"/>
    <w:qFormat/>
    <w:rsid w:val="00D4794B"/>
    <w:pPr>
      <w:keepNext/>
      <w:keepLines/>
      <w:spacing w:after="60" w:line="280" w:lineRule="atLeast"/>
      <w:outlineLvl w:val="4"/>
    </w:pPr>
    <w:rPr>
      <w:rFonts w:asciiTheme="majorHAnsi" w:eastAsiaTheme="majorEastAsia" w:hAnsiTheme="majorHAnsi" w:cstheme="majorBidi"/>
      <w:i/>
      <w:lang w:val="en-GB"/>
    </w:rPr>
  </w:style>
  <w:style w:type="paragraph" w:styleId="Overskrift6">
    <w:name w:val="heading 6"/>
    <w:basedOn w:val="Normal"/>
    <w:next w:val="Normal"/>
    <w:link w:val="Overskrift6Tegn"/>
    <w:uiPriority w:val="9"/>
    <w:semiHidden/>
    <w:qFormat/>
    <w:rsid w:val="00D4794B"/>
    <w:pPr>
      <w:keepNext/>
      <w:keepLines/>
      <w:spacing w:before="40"/>
      <w:outlineLvl w:val="5"/>
    </w:pPr>
    <w:rPr>
      <w:rFonts w:asciiTheme="majorHAnsi" w:eastAsiaTheme="majorEastAsia" w:hAnsiTheme="majorHAnsi" w:cstheme="majorBidi"/>
      <w:color w:val="161732" w:themeColor="accent1" w:themeShade="7F"/>
    </w:rPr>
  </w:style>
  <w:style w:type="paragraph" w:styleId="Overskrift7">
    <w:name w:val="heading 7"/>
    <w:basedOn w:val="Normal"/>
    <w:next w:val="Normal"/>
    <w:link w:val="Overskrift7Tegn"/>
    <w:uiPriority w:val="9"/>
    <w:semiHidden/>
    <w:qFormat/>
    <w:rsid w:val="00D4794B"/>
    <w:pPr>
      <w:keepNext/>
      <w:keepLines/>
      <w:spacing w:before="40"/>
      <w:outlineLvl w:val="6"/>
    </w:pPr>
    <w:rPr>
      <w:rFonts w:asciiTheme="majorHAnsi" w:eastAsiaTheme="majorEastAsia" w:hAnsiTheme="majorHAnsi" w:cstheme="majorBidi"/>
      <w:i/>
      <w:iCs/>
      <w:color w:val="161732" w:themeColor="accent1" w:themeShade="7F"/>
    </w:rPr>
  </w:style>
  <w:style w:type="paragraph" w:styleId="Overskrift8">
    <w:name w:val="heading 8"/>
    <w:basedOn w:val="Normal"/>
    <w:next w:val="Normal"/>
    <w:link w:val="Overskrift8Tegn"/>
    <w:uiPriority w:val="9"/>
    <w:semiHidden/>
    <w:qFormat/>
    <w:rsid w:val="00D4794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qFormat/>
    <w:rsid w:val="00D4794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semiHidden/>
    <w:rsid w:val="00D4794B"/>
    <w:pPr>
      <w:tabs>
        <w:tab w:val="center" w:pos="4536"/>
        <w:tab w:val="right" w:pos="9072"/>
      </w:tabs>
    </w:pPr>
  </w:style>
  <w:style w:type="character" w:customStyle="1" w:styleId="TopptekstTegn">
    <w:name w:val="Topptekst Tegn"/>
    <w:basedOn w:val="Standardskriftforavsnitt"/>
    <w:link w:val="Topptekst"/>
    <w:uiPriority w:val="99"/>
    <w:semiHidden/>
    <w:rsid w:val="00D4794B"/>
  </w:style>
  <w:style w:type="paragraph" w:styleId="Bunntekst">
    <w:name w:val="footer"/>
    <w:basedOn w:val="Normal"/>
    <w:link w:val="BunntekstTegn"/>
    <w:uiPriority w:val="99"/>
    <w:rsid w:val="00D4794B"/>
    <w:pPr>
      <w:tabs>
        <w:tab w:val="center" w:pos="4536"/>
        <w:tab w:val="right" w:pos="9072"/>
      </w:tabs>
    </w:pPr>
    <w:rPr>
      <w:sz w:val="16"/>
    </w:rPr>
  </w:style>
  <w:style w:type="character" w:customStyle="1" w:styleId="BunntekstTegn">
    <w:name w:val="Bunntekst Tegn"/>
    <w:basedOn w:val="Standardskriftforavsnitt"/>
    <w:link w:val="Bunntekst"/>
    <w:uiPriority w:val="99"/>
    <w:rsid w:val="00D4794B"/>
    <w:rPr>
      <w:sz w:val="16"/>
    </w:rPr>
  </w:style>
  <w:style w:type="table" w:styleId="Tabellrutenett">
    <w:name w:val="Table Grid"/>
    <w:basedOn w:val="Vanligtabell"/>
    <w:uiPriority w:val="39"/>
    <w:rsid w:val="00D479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tel">
    <w:name w:val="Title"/>
    <w:basedOn w:val="Normal"/>
    <w:next w:val="Normal"/>
    <w:link w:val="TittelTegn"/>
    <w:uiPriority w:val="14"/>
    <w:rsid w:val="00D4794B"/>
    <w:pPr>
      <w:framePr w:hSpace="142" w:wrap="around" w:vAnchor="page" w:hAnchor="text" w:y="1532"/>
      <w:spacing w:after="240" w:line="816" w:lineRule="atLeast"/>
      <w:contextualSpacing/>
      <w:suppressOverlap/>
    </w:pPr>
    <w:rPr>
      <w:rFonts w:asciiTheme="majorHAnsi" w:eastAsiaTheme="majorEastAsia" w:hAnsiTheme="majorHAnsi" w:cstheme="majorBidi"/>
      <w:color w:val="FFFFFF"/>
      <w:spacing w:val="-10"/>
      <w:kern w:val="28"/>
      <w:sz w:val="68"/>
      <w:szCs w:val="56"/>
    </w:rPr>
  </w:style>
  <w:style w:type="character" w:customStyle="1" w:styleId="TittelTegn">
    <w:name w:val="Tittel Tegn"/>
    <w:basedOn w:val="Standardskriftforavsnitt"/>
    <w:link w:val="Tittel"/>
    <w:uiPriority w:val="14"/>
    <w:rsid w:val="00D4794B"/>
    <w:rPr>
      <w:rFonts w:asciiTheme="majorHAnsi" w:eastAsiaTheme="majorEastAsia" w:hAnsiTheme="majorHAnsi" w:cstheme="majorBidi"/>
      <w:color w:val="FFFFFF"/>
      <w:spacing w:val="-10"/>
      <w:kern w:val="28"/>
      <w:sz w:val="68"/>
      <w:szCs w:val="56"/>
    </w:rPr>
  </w:style>
  <w:style w:type="paragraph" w:styleId="Undertittel">
    <w:name w:val="Subtitle"/>
    <w:next w:val="Normal"/>
    <w:link w:val="UndertittelTegn"/>
    <w:uiPriority w:val="14"/>
    <w:rsid w:val="00972162"/>
    <w:pPr>
      <w:numPr>
        <w:ilvl w:val="1"/>
      </w:numPr>
    </w:pPr>
    <w:rPr>
      <w:rFonts w:eastAsiaTheme="minorEastAsia"/>
      <w:color w:val="FFFFFF"/>
      <w:sz w:val="32"/>
    </w:rPr>
  </w:style>
  <w:style w:type="character" w:customStyle="1" w:styleId="UndertittelTegn">
    <w:name w:val="Undertittel Tegn"/>
    <w:basedOn w:val="Standardskriftforavsnitt"/>
    <w:link w:val="Undertittel"/>
    <w:uiPriority w:val="14"/>
    <w:rsid w:val="00D4794B"/>
    <w:rPr>
      <w:rFonts w:eastAsiaTheme="minorEastAsia"/>
      <w:color w:val="FFFFFF"/>
      <w:sz w:val="32"/>
    </w:rPr>
  </w:style>
  <w:style w:type="character" w:styleId="Plassholdertekst">
    <w:name w:val="Placeholder Text"/>
    <w:basedOn w:val="Standardskriftforavsnitt"/>
    <w:uiPriority w:val="99"/>
    <w:semiHidden/>
    <w:rsid w:val="00D4794B"/>
    <w:rPr>
      <w:color w:val="808080"/>
    </w:rPr>
  </w:style>
  <w:style w:type="character" w:customStyle="1" w:styleId="Overskrift1Tegn">
    <w:name w:val="Overskrift 1 Tegn"/>
    <w:basedOn w:val="Standardskriftforavsnitt"/>
    <w:link w:val="Overskrift1"/>
    <w:uiPriority w:val="9"/>
    <w:rsid w:val="00583F04"/>
    <w:rPr>
      <w:rFonts w:asciiTheme="majorHAnsi" w:eastAsiaTheme="majorEastAsia" w:hAnsiTheme="majorHAnsi" w:cstheme="majorBidi"/>
      <w:b/>
      <w:color w:val="000000" w:themeColor="text1"/>
      <w:sz w:val="28"/>
      <w:szCs w:val="32"/>
    </w:rPr>
  </w:style>
  <w:style w:type="character" w:customStyle="1" w:styleId="Overskrift2Tegn">
    <w:name w:val="Overskrift 2 Tegn"/>
    <w:basedOn w:val="Standardskriftforavsnitt"/>
    <w:link w:val="Overskrift2"/>
    <w:uiPriority w:val="9"/>
    <w:rsid w:val="00D4794B"/>
    <w:rPr>
      <w:rFonts w:asciiTheme="majorHAnsi" w:eastAsiaTheme="majorEastAsia" w:hAnsiTheme="majorHAnsi" w:cstheme="majorBidi"/>
      <w:b/>
      <w:sz w:val="24"/>
      <w:szCs w:val="26"/>
      <w:lang w:val="en-GB"/>
    </w:rPr>
  </w:style>
  <w:style w:type="character" w:customStyle="1" w:styleId="Overskrift3Tegn">
    <w:name w:val="Overskrift 3 Tegn"/>
    <w:basedOn w:val="Standardskriftforavsnitt"/>
    <w:link w:val="Overskrift3"/>
    <w:uiPriority w:val="9"/>
    <w:rsid w:val="00D4794B"/>
    <w:rPr>
      <w:rFonts w:asciiTheme="majorHAnsi" w:eastAsiaTheme="majorEastAsia" w:hAnsiTheme="majorHAnsi" w:cstheme="majorBidi"/>
      <w:b/>
      <w:color w:val="000000" w:themeColor="text1"/>
      <w:szCs w:val="24"/>
      <w:lang w:val="en-GB"/>
    </w:rPr>
  </w:style>
  <w:style w:type="character" w:customStyle="1" w:styleId="Overskrift4Tegn">
    <w:name w:val="Overskrift 4 Tegn"/>
    <w:basedOn w:val="Standardskriftforavsnitt"/>
    <w:link w:val="Overskrift4"/>
    <w:uiPriority w:val="9"/>
    <w:rsid w:val="00D4794B"/>
    <w:rPr>
      <w:rFonts w:asciiTheme="majorHAnsi" w:eastAsiaTheme="majorEastAsia" w:hAnsiTheme="majorHAnsi" w:cstheme="majorBidi"/>
      <w:b/>
      <w:iCs/>
      <w:color w:val="000000" w:themeColor="text1"/>
      <w:lang w:val="en-GB"/>
    </w:rPr>
  </w:style>
  <w:style w:type="character" w:customStyle="1" w:styleId="Overskrift5Tegn">
    <w:name w:val="Overskrift 5 Tegn"/>
    <w:basedOn w:val="Standardskriftforavsnitt"/>
    <w:link w:val="Overskrift5"/>
    <w:uiPriority w:val="9"/>
    <w:rsid w:val="00D4794B"/>
    <w:rPr>
      <w:rFonts w:asciiTheme="majorHAnsi" w:eastAsiaTheme="majorEastAsia" w:hAnsiTheme="majorHAnsi" w:cstheme="majorBidi"/>
      <w:i/>
      <w:lang w:val="en-GB"/>
    </w:rPr>
  </w:style>
  <w:style w:type="character" w:customStyle="1" w:styleId="Overskrift6Tegn">
    <w:name w:val="Overskrift 6 Tegn"/>
    <w:basedOn w:val="Standardskriftforavsnitt"/>
    <w:link w:val="Overskrift6"/>
    <w:uiPriority w:val="9"/>
    <w:semiHidden/>
    <w:rsid w:val="00D4794B"/>
    <w:rPr>
      <w:rFonts w:asciiTheme="majorHAnsi" w:eastAsiaTheme="majorEastAsia" w:hAnsiTheme="majorHAnsi" w:cstheme="majorBidi"/>
      <w:color w:val="161732" w:themeColor="accent1" w:themeShade="7F"/>
    </w:rPr>
  </w:style>
  <w:style w:type="character" w:customStyle="1" w:styleId="Overskrift7Tegn">
    <w:name w:val="Overskrift 7 Tegn"/>
    <w:basedOn w:val="Standardskriftforavsnitt"/>
    <w:link w:val="Overskrift7"/>
    <w:uiPriority w:val="9"/>
    <w:semiHidden/>
    <w:rsid w:val="00D4794B"/>
    <w:rPr>
      <w:rFonts w:asciiTheme="majorHAnsi" w:eastAsiaTheme="majorEastAsia" w:hAnsiTheme="majorHAnsi" w:cstheme="majorBidi"/>
      <w:i/>
      <w:iCs/>
      <w:color w:val="161732" w:themeColor="accent1" w:themeShade="7F"/>
    </w:rPr>
  </w:style>
  <w:style w:type="character" w:customStyle="1" w:styleId="Overskrift8Tegn">
    <w:name w:val="Overskrift 8 Tegn"/>
    <w:basedOn w:val="Standardskriftforavsnitt"/>
    <w:link w:val="Overskrift8"/>
    <w:uiPriority w:val="9"/>
    <w:semiHidden/>
    <w:rsid w:val="00D4794B"/>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sid w:val="00D4794B"/>
    <w:rPr>
      <w:rFonts w:asciiTheme="majorHAnsi" w:eastAsiaTheme="majorEastAsia" w:hAnsiTheme="majorHAnsi" w:cstheme="majorBidi"/>
      <w:i/>
      <w:iCs/>
      <w:color w:val="272727" w:themeColor="text1" w:themeTint="D8"/>
      <w:sz w:val="21"/>
      <w:szCs w:val="21"/>
    </w:rPr>
  </w:style>
  <w:style w:type="paragraph" w:styleId="Overskriftforinnholdsfortegnelse">
    <w:name w:val="TOC Heading"/>
    <w:basedOn w:val="Overskrift1"/>
    <w:next w:val="Normal"/>
    <w:uiPriority w:val="39"/>
    <w:semiHidden/>
    <w:qFormat/>
    <w:rsid w:val="00D4794B"/>
    <w:pPr>
      <w:numPr>
        <w:numId w:val="0"/>
      </w:numPr>
      <w:outlineLvl w:val="9"/>
    </w:pPr>
    <w:rPr>
      <w:lang w:eastAsia="nb-NO"/>
    </w:rPr>
  </w:style>
  <w:style w:type="paragraph" w:styleId="INNH1">
    <w:name w:val="toc 1"/>
    <w:next w:val="Normal"/>
    <w:uiPriority w:val="39"/>
    <w:rsid w:val="00F93E4D"/>
    <w:pPr>
      <w:pBdr>
        <w:bottom w:val="single" w:sz="4" w:space="1" w:color="C2CBD6"/>
        <w:between w:val="single" w:sz="4" w:space="1" w:color="C2CBD6"/>
      </w:pBdr>
      <w:tabs>
        <w:tab w:val="right" w:pos="9062"/>
      </w:tabs>
      <w:spacing w:before="120" w:line="280" w:lineRule="atLeast"/>
      <w:ind w:left="822" w:hanging="822"/>
    </w:pPr>
    <w:rPr>
      <w:b/>
    </w:rPr>
  </w:style>
  <w:style w:type="paragraph" w:styleId="INNH3">
    <w:name w:val="toc 3"/>
    <w:next w:val="Normal"/>
    <w:uiPriority w:val="39"/>
    <w:rsid w:val="00FC3182"/>
    <w:pPr>
      <w:pBdr>
        <w:bottom w:val="single" w:sz="4" w:space="1" w:color="C2CBD6"/>
        <w:between w:val="single" w:sz="4" w:space="1" w:color="C2CBD6"/>
      </w:pBdr>
      <w:tabs>
        <w:tab w:val="left" w:pos="1100"/>
        <w:tab w:val="right" w:pos="9062"/>
      </w:tabs>
      <w:spacing w:line="280" w:lineRule="atLeast"/>
      <w:ind w:left="822" w:hanging="822"/>
    </w:pPr>
    <w:rPr>
      <w:noProof/>
    </w:rPr>
  </w:style>
  <w:style w:type="character" w:styleId="Hyperkobling">
    <w:name w:val="Hyperlink"/>
    <w:uiPriority w:val="99"/>
    <w:rsid w:val="00F93E4D"/>
    <w:rPr>
      <w:color w:val="0563C1" w:themeColor="hyperlink"/>
      <w:u w:val="single"/>
      <w:lang w:val="nb-NO"/>
    </w:rPr>
  </w:style>
  <w:style w:type="paragraph" w:customStyle="1" w:styleId="Innledendeoverskrift">
    <w:name w:val="Innledende overskrift"/>
    <w:next w:val="Brdtekst"/>
    <w:uiPriority w:val="13"/>
    <w:rsid w:val="00F93E4D"/>
    <w:pPr>
      <w:spacing w:after="240" w:line="280" w:lineRule="atLeast"/>
    </w:pPr>
    <w:rPr>
      <w:b/>
      <w:sz w:val="32"/>
    </w:rPr>
  </w:style>
  <w:style w:type="paragraph" w:styleId="INNH2">
    <w:name w:val="toc 2"/>
    <w:next w:val="Normal"/>
    <w:uiPriority w:val="39"/>
    <w:rsid w:val="00FC3182"/>
    <w:pPr>
      <w:pBdr>
        <w:bottom w:val="single" w:sz="4" w:space="1" w:color="C2CBD6"/>
        <w:between w:val="single" w:sz="4" w:space="1" w:color="C2CBD6"/>
      </w:pBdr>
      <w:tabs>
        <w:tab w:val="right" w:pos="9062"/>
      </w:tabs>
      <w:spacing w:line="280" w:lineRule="atLeast"/>
      <w:ind w:left="822" w:hanging="822"/>
    </w:pPr>
    <w:rPr>
      <w:noProof/>
    </w:rPr>
  </w:style>
  <w:style w:type="paragraph" w:styleId="Bildetekst">
    <w:name w:val="caption"/>
    <w:next w:val="Brdtekst"/>
    <w:uiPriority w:val="35"/>
    <w:qFormat/>
    <w:rsid w:val="00583F04"/>
    <w:pPr>
      <w:spacing w:before="240" w:after="240" w:line="240" w:lineRule="atLeast"/>
      <w:jc w:val="both"/>
    </w:pPr>
    <w:rPr>
      <w:i/>
      <w:iCs/>
      <w:sz w:val="18"/>
    </w:rPr>
  </w:style>
  <w:style w:type="table" w:customStyle="1" w:styleId="Nofima">
    <w:name w:val="Nofima"/>
    <w:basedOn w:val="Tabelltemaer"/>
    <w:uiPriority w:val="99"/>
    <w:rsid w:val="00D4794B"/>
    <w:pPr>
      <w:spacing w:before="50" w:after="50"/>
      <w:ind w:left="57" w:right="57"/>
    </w:pPr>
    <w:rPr>
      <w:sz w:val="18"/>
      <w:lang w:val="en-US" w:eastAsia="nb-NO"/>
    </w:rPr>
    <w:tblPr>
      <w:tblBorders>
        <w:top w:val="single" w:sz="4" w:space="0" w:color="2D3065" w:themeColor="accent1"/>
        <w:left w:val="none" w:sz="0" w:space="0" w:color="auto"/>
        <w:bottom w:val="single" w:sz="4" w:space="0" w:color="2D3065" w:themeColor="accent1"/>
        <w:right w:val="none" w:sz="0" w:space="0" w:color="auto"/>
        <w:insideH w:val="single" w:sz="4" w:space="0" w:color="C2CBD6"/>
        <w:insideV w:val="none" w:sz="0" w:space="0" w:color="auto"/>
      </w:tblBorders>
      <w:tblCellMar>
        <w:left w:w="0" w:type="dxa"/>
        <w:right w:w="0" w:type="dxa"/>
      </w:tblCellMar>
    </w:tblPr>
    <w:tcPr>
      <w:tcMar>
        <w:top w:w="0" w:type="dxa"/>
        <w:left w:w="0" w:type="dxa"/>
        <w:bottom w:w="0" w:type="dxa"/>
        <w:right w:w="0" w:type="dxa"/>
      </w:tcMar>
    </w:tcPr>
    <w:tblStylePr w:type="firstRow">
      <w:rPr>
        <w:b/>
        <w:color w:val="FFFFFF" w:themeColor="background1"/>
      </w:rPr>
      <w:tblPr/>
      <w:tcPr>
        <w:tcBorders>
          <w:top w:val="single" w:sz="4" w:space="0" w:color="2D3065" w:themeColor="accent1"/>
          <w:bottom w:val="single" w:sz="4" w:space="0" w:color="2D3065" w:themeColor="accent1"/>
        </w:tcBorders>
        <w:shd w:val="clear" w:color="auto" w:fill="2D3065" w:themeFill="accent1"/>
      </w:tcPr>
    </w:tblStylePr>
    <w:tblStylePr w:type="lastRow">
      <w:rPr>
        <w:b/>
        <w:color w:val="FFFFFF" w:themeColor="background1"/>
      </w:rPr>
      <w:tblPr/>
      <w:tcPr>
        <w:shd w:val="clear" w:color="auto" w:fill="2D3065" w:themeFill="accent1"/>
      </w:tcPr>
    </w:tblStylePr>
  </w:style>
  <w:style w:type="paragraph" w:styleId="Nummerertliste">
    <w:name w:val="List Number"/>
    <w:basedOn w:val="Punktliste"/>
    <w:uiPriority w:val="99"/>
    <w:qFormat/>
    <w:rsid w:val="00D4794B"/>
    <w:pPr>
      <w:numPr>
        <w:numId w:val="22"/>
      </w:numPr>
    </w:pPr>
  </w:style>
  <w:style w:type="paragraph" w:customStyle="1" w:styleId="Overskriftfaktaboks">
    <w:name w:val="Overskrift faktaboks"/>
    <w:next w:val="Brdtekstfaktaboks"/>
    <w:uiPriority w:val="12"/>
    <w:qFormat/>
    <w:rsid w:val="00D4794B"/>
    <w:pPr>
      <w:spacing w:after="240" w:line="280" w:lineRule="atLeast"/>
    </w:pPr>
    <w:rPr>
      <w:b/>
      <w:color w:val="FFFFFF" w:themeColor="background1"/>
      <w:sz w:val="22"/>
    </w:rPr>
  </w:style>
  <w:style w:type="paragraph" w:customStyle="1" w:styleId="Brdtekstfaktaboks">
    <w:name w:val="Brødtekst faktaboks"/>
    <w:uiPriority w:val="12"/>
    <w:qFormat/>
    <w:rsid w:val="00D4794B"/>
    <w:pPr>
      <w:spacing w:after="240" w:line="280" w:lineRule="atLeast"/>
      <w:jc w:val="both"/>
    </w:pPr>
    <w:rPr>
      <w:color w:val="FFFFFF" w:themeColor="background1"/>
    </w:rPr>
  </w:style>
  <w:style w:type="paragraph" w:customStyle="1" w:styleId="Punktlistefaktaboks">
    <w:name w:val="Punktliste faktaboks"/>
    <w:uiPriority w:val="12"/>
    <w:qFormat/>
    <w:rsid w:val="00D4794B"/>
    <w:pPr>
      <w:numPr>
        <w:numId w:val="17"/>
      </w:numPr>
      <w:tabs>
        <w:tab w:val="left" w:pos="357"/>
      </w:tabs>
      <w:spacing w:after="240" w:line="280" w:lineRule="atLeast"/>
      <w:contextualSpacing/>
      <w:jc w:val="both"/>
    </w:pPr>
    <w:rPr>
      <w:color w:val="FFFFFF" w:themeColor="background1"/>
    </w:rPr>
  </w:style>
  <w:style w:type="paragraph" w:customStyle="1" w:styleId="Tabelltekst">
    <w:name w:val="Tabelltekst"/>
    <w:next w:val="Normal"/>
    <w:uiPriority w:val="10"/>
    <w:qFormat/>
    <w:rsid w:val="00D4794B"/>
    <w:pPr>
      <w:spacing w:before="50" w:after="50"/>
    </w:pPr>
    <w:rPr>
      <w:sz w:val="18"/>
      <w:lang w:val="en-GB"/>
    </w:rPr>
  </w:style>
  <w:style w:type="paragraph" w:customStyle="1" w:styleId="Infotekst">
    <w:name w:val="Infotekst"/>
    <w:basedOn w:val="Sammendrag"/>
    <w:rsid w:val="00F93E4D"/>
    <w:pPr>
      <w:jc w:val="left"/>
    </w:pPr>
    <w:rPr>
      <w:lang w:val="nb-NO"/>
    </w:rPr>
  </w:style>
  <w:style w:type="numbering" w:styleId="111111">
    <w:name w:val="Outline List 2"/>
    <w:basedOn w:val="Ingenliste"/>
    <w:uiPriority w:val="99"/>
    <w:semiHidden/>
    <w:unhideWhenUsed/>
    <w:rsid w:val="00D4794B"/>
    <w:pPr>
      <w:numPr>
        <w:numId w:val="3"/>
      </w:numPr>
    </w:pPr>
  </w:style>
  <w:style w:type="numbering" w:styleId="1ai">
    <w:name w:val="Outline List 1"/>
    <w:basedOn w:val="Ingenliste"/>
    <w:uiPriority w:val="99"/>
    <w:semiHidden/>
    <w:unhideWhenUsed/>
    <w:rsid w:val="00D4794B"/>
    <w:pPr>
      <w:numPr>
        <w:numId w:val="4"/>
      </w:numPr>
    </w:pPr>
  </w:style>
  <w:style w:type="numbering" w:styleId="Artikkelavsnitt">
    <w:name w:val="Outline List 3"/>
    <w:basedOn w:val="Ingenliste"/>
    <w:uiPriority w:val="99"/>
    <w:semiHidden/>
    <w:unhideWhenUsed/>
    <w:rsid w:val="00D4794B"/>
    <w:pPr>
      <w:numPr>
        <w:numId w:val="5"/>
      </w:numPr>
    </w:pPr>
  </w:style>
  <w:style w:type="paragraph" w:styleId="Avsenderadresse">
    <w:name w:val="envelope return"/>
    <w:basedOn w:val="Normal"/>
    <w:uiPriority w:val="99"/>
    <w:semiHidden/>
    <w:rsid w:val="00D4794B"/>
    <w:rPr>
      <w:rFonts w:asciiTheme="majorHAnsi" w:eastAsiaTheme="majorEastAsia" w:hAnsiTheme="majorHAnsi" w:cstheme="majorBidi"/>
    </w:rPr>
  </w:style>
  <w:style w:type="paragraph" w:styleId="Bibliografi">
    <w:name w:val="Bibliography"/>
    <w:basedOn w:val="Normal"/>
    <w:next w:val="Normal"/>
    <w:uiPriority w:val="37"/>
    <w:semiHidden/>
    <w:rsid w:val="00D4794B"/>
  </w:style>
  <w:style w:type="paragraph" w:styleId="Blokktekst">
    <w:name w:val="Block Text"/>
    <w:basedOn w:val="Normal"/>
    <w:uiPriority w:val="99"/>
    <w:semiHidden/>
    <w:rsid w:val="00D4794B"/>
    <w:pPr>
      <w:pBdr>
        <w:top w:val="single" w:sz="2" w:space="10" w:color="2D3065" w:themeColor="accent1"/>
        <w:left w:val="single" w:sz="2" w:space="10" w:color="2D3065" w:themeColor="accent1"/>
        <w:bottom w:val="single" w:sz="2" w:space="10" w:color="2D3065" w:themeColor="accent1"/>
        <w:right w:val="single" w:sz="2" w:space="10" w:color="2D3065" w:themeColor="accent1"/>
      </w:pBdr>
      <w:ind w:left="1152" w:right="1152"/>
    </w:pPr>
    <w:rPr>
      <w:rFonts w:eastAsiaTheme="minorEastAsia"/>
      <w:i/>
      <w:iCs/>
      <w:color w:val="2D3065" w:themeColor="accent1"/>
    </w:rPr>
  </w:style>
  <w:style w:type="paragraph" w:styleId="Bobletekst">
    <w:name w:val="Balloon Text"/>
    <w:basedOn w:val="Normal"/>
    <w:link w:val="BobletekstTegn"/>
    <w:uiPriority w:val="99"/>
    <w:semiHidden/>
    <w:rsid w:val="00D4794B"/>
    <w:rPr>
      <w:rFonts w:ascii="Segoe UI" w:hAnsi="Segoe UI" w:cs="Segoe UI"/>
    </w:rPr>
  </w:style>
  <w:style w:type="character" w:customStyle="1" w:styleId="BobletekstTegn">
    <w:name w:val="Bobletekst Tegn"/>
    <w:basedOn w:val="Standardskriftforavsnitt"/>
    <w:link w:val="Bobletekst"/>
    <w:uiPriority w:val="99"/>
    <w:semiHidden/>
    <w:rsid w:val="00D4794B"/>
    <w:rPr>
      <w:rFonts w:ascii="Segoe UI" w:hAnsi="Segoe UI" w:cs="Segoe UI"/>
    </w:rPr>
  </w:style>
  <w:style w:type="character" w:styleId="Boktittel">
    <w:name w:val="Book Title"/>
    <w:basedOn w:val="Standardskriftforavsnitt"/>
    <w:uiPriority w:val="33"/>
    <w:semiHidden/>
    <w:qFormat/>
    <w:rsid w:val="00D4794B"/>
    <w:rPr>
      <w:b/>
      <w:bCs/>
      <w:i/>
      <w:iCs/>
      <w:spacing w:val="5"/>
    </w:rPr>
  </w:style>
  <w:style w:type="paragraph" w:styleId="Brdtekst">
    <w:name w:val="Body Text"/>
    <w:link w:val="BrdtekstTegn"/>
    <w:uiPriority w:val="99"/>
    <w:qFormat/>
    <w:rsid w:val="00D4794B"/>
    <w:pPr>
      <w:spacing w:after="240" w:line="280" w:lineRule="atLeast"/>
      <w:jc w:val="both"/>
    </w:pPr>
    <w:rPr>
      <w:lang w:val="en-GB"/>
    </w:rPr>
  </w:style>
  <w:style w:type="character" w:customStyle="1" w:styleId="BrdtekstTegn">
    <w:name w:val="Brødtekst Tegn"/>
    <w:basedOn w:val="Standardskriftforavsnitt"/>
    <w:link w:val="Brdtekst"/>
    <w:uiPriority w:val="99"/>
    <w:rsid w:val="00D4794B"/>
    <w:rPr>
      <w:lang w:val="en-GB"/>
    </w:rPr>
  </w:style>
  <w:style w:type="paragraph" w:styleId="Brdtekst-frsteinnrykk">
    <w:name w:val="Body Text First Indent"/>
    <w:basedOn w:val="Brdtekst"/>
    <w:link w:val="Brdtekst-frsteinnrykkTegn"/>
    <w:uiPriority w:val="99"/>
    <w:semiHidden/>
    <w:rsid w:val="00D4794B"/>
    <w:pPr>
      <w:spacing w:after="260"/>
      <w:ind w:firstLine="360"/>
    </w:pPr>
  </w:style>
  <w:style w:type="character" w:customStyle="1" w:styleId="Brdtekst-frsteinnrykkTegn">
    <w:name w:val="Brødtekst - første innrykk Tegn"/>
    <w:basedOn w:val="BrdtekstTegn"/>
    <w:link w:val="Brdtekst-frsteinnrykk"/>
    <w:uiPriority w:val="99"/>
    <w:semiHidden/>
    <w:rsid w:val="00D4794B"/>
    <w:rPr>
      <w:lang w:val="en-GB"/>
    </w:rPr>
  </w:style>
  <w:style w:type="paragraph" w:styleId="Brdtekstinnrykk">
    <w:name w:val="Body Text Indent"/>
    <w:link w:val="BrdtekstinnrykkTegn"/>
    <w:uiPriority w:val="99"/>
    <w:rsid w:val="00D4794B"/>
    <w:pPr>
      <w:spacing w:after="240" w:line="280" w:lineRule="atLeast"/>
      <w:ind w:left="284" w:right="284"/>
      <w:jc w:val="both"/>
    </w:pPr>
    <w:rPr>
      <w:i/>
    </w:rPr>
  </w:style>
  <w:style w:type="character" w:customStyle="1" w:styleId="BrdtekstinnrykkTegn">
    <w:name w:val="Brødtekstinnrykk Tegn"/>
    <w:basedOn w:val="Standardskriftforavsnitt"/>
    <w:link w:val="Brdtekstinnrykk"/>
    <w:uiPriority w:val="99"/>
    <w:rsid w:val="00D4794B"/>
    <w:rPr>
      <w:i/>
    </w:rPr>
  </w:style>
  <w:style w:type="paragraph" w:styleId="Brdtekst-frsteinnrykk2">
    <w:name w:val="Body Text First Indent 2"/>
    <w:basedOn w:val="Brdtekstinnrykk"/>
    <w:link w:val="Brdtekst-frsteinnrykk2Tegn"/>
    <w:uiPriority w:val="99"/>
    <w:semiHidden/>
    <w:rsid w:val="00D4794B"/>
    <w:pPr>
      <w:spacing w:after="260"/>
      <w:ind w:left="360" w:firstLine="360"/>
    </w:pPr>
  </w:style>
  <w:style w:type="character" w:customStyle="1" w:styleId="Brdtekst-frsteinnrykk2Tegn">
    <w:name w:val="Brødtekst - første innrykk 2 Tegn"/>
    <w:basedOn w:val="BrdtekstinnrykkTegn"/>
    <w:link w:val="Brdtekst-frsteinnrykk2"/>
    <w:uiPriority w:val="99"/>
    <w:semiHidden/>
    <w:rsid w:val="00D4794B"/>
    <w:rPr>
      <w:i/>
    </w:rPr>
  </w:style>
  <w:style w:type="paragraph" w:styleId="Brdtekst2">
    <w:name w:val="Body Text 2"/>
    <w:basedOn w:val="Normal"/>
    <w:link w:val="Brdtekst2Tegn"/>
    <w:uiPriority w:val="99"/>
    <w:semiHidden/>
    <w:rsid w:val="00D4794B"/>
    <w:pPr>
      <w:spacing w:after="120" w:line="480" w:lineRule="auto"/>
    </w:pPr>
  </w:style>
  <w:style w:type="character" w:customStyle="1" w:styleId="Brdtekst2Tegn">
    <w:name w:val="Brødtekst 2 Tegn"/>
    <w:basedOn w:val="Standardskriftforavsnitt"/>
    <w:link w:val="Brdtekst2"/>
    <w:uiPriority w:val="99"/>
    <w:semiHidden/>
    <w:rsid w:val="00D4794B"/>
  </w:style>
  <w:style w:type="paragraph" w:styleId="Brdtekst3">
    <w:name w:val="Body Text 3"/>
    <w:basedOn w:val="Normal"/>
    <w:link w:val="Brdtekst3Tegn"/>
    <w:uiPriority w:val="99"/>
    <w:semiHidden/>
    <w:rsid w:val="00D4794B"/>
    <w:pPr>
      <w:spacing w:after="120"/>
    </w:pPr>
    <w:rPr>
      <w:sz w:val="16"/>
      <w:szCs w:val="16"/>
    </w:rPr>
  </w:style>
  <w:style w:type="character" w:customStyle="1" w:styleId="Brdtekst3Tegn">
    <w:name w:val="Brødtekst 3 Tegn"/>
    <w:basedOn w:val="Standardskriftforavsnitt"/>
    <w:link w:val="Brdtekst3"/>
    <w:uiPriority w:val="99"/>
    <w:semiHidden/>
    <w:rsid w:val="00D4794B"/>
    <w:rPr>
      <w:sz w:val="16"/>
      <w:szCs w:val="16"/>
    </w:rPr>
  </w:style>
  <w:style w:type="paragraph" w:styleId="Brdtekstinnrykk2">
    <w:name w:val="Body Text Indent 2"/>
    <w:basedOn w:val="Normal"/>
    <w:link w:val="Brdtekstinnrykk2Tegn"/>
    <w:uiPriority w:val="99"/>
    <w:semiHidden/>
    <w:rsid w:val="00D4794B"/>
    <w:pPr>
      <w:spacing w:after="120" w:line="480" w:lineRule="auto"/>
      <w:ind w:left="283"/>
    </w:pPr>
  </w:style>
  <w:style w:type="character" w:customStyle="1" w:styleId="Brdtekstinnrykk2Tegn">
    <w:name w:val="Brødtekstinnrykk 2 Tegn"/>
    <w:basedOn w:val="Standardskriftforavsnitt"/>
    <w:link w:val="Brdtekstinnrykk2"/>
    <w:uiPriority w:val="99"/>
    <w:semiHidden/>
    <w:rsid w:val="00D4794B"/>
  </w:style>
  <w:style w:type="paragraph" w:styleId="Brdtekstinnrykk3">
    <w:name w:val="Body Text Indent 3"/>
    <w:basedOn w:val="Normal"/>
    <w:link w:val="Brdtekstinnrykk3Tegn"/>
    <w:uiPriority w:val="99"/>
    <w:semiHidden/>
    <w:rsid w:val="00D4794B"/>
    <w:pPr>
      <w:spacing w:after="120"/>
      <w:ind w:left="283"/>
    </w:pPr>
    <w:rPr>
      <w:sz w:val="16"/>
      <w:szCs w:val="16"/>
    </w:rPr>
  </w:style>
  <w:style w:type="character" w:customStyle="1" w:styleId="Brdtekstinnrykk3Tegn">
    <w:name w:val="Brødtekstinnrykk 3 Tegn"/>
    <w:basedOn w:val="Standardskriftforavsnitt"/>
    <w:link w:val="Brdtekstinnrykk3"/>
    <w:uiPriority w:val="99"/>
    <w:semiHidden/>
    <w:rsid w:val="00D4794B"/>
    <w:rPr>
      <w:sz w:val="16"/>
      <w:szCs w:val="16"/>
    </w:rPr>
  </w:style>
  <w:style w:type="paragraph" w:styleId="Dato">
    <w:name w:val="Date"/>
    <w:basedOn w:val="Normal"/>
    <w:next w:val="Normal"/>
    <w:link w:val="DatoTegn"/>
    <w:uiPriority w:val="99"/>
    <w:semiHidden/>
    <w:rsid w:val="00D4794B"/>
  </w:style>
  <w:style w:type="character" w:customStyle="1" w:styleId="DatoTegn">
    <w:name w:val="Dato Tegn"/>
    <w:basedOn w:val="Standardskriftforavsnitt"/>
    <w:link w:val="Dato"/>
    <w:uiPriority w:val="99"/>
    <w:semiHidden/>
    <w:rsid w:val="00D4794B"/>
  </w:style>
  <w:style w:type="paragraph" w:styleId="Dokumentkart">
    <w:name w:val="Document Map"/>
    <w:basedOn w:val="Normal"/>
    <w:link w:val="DokumentkartTegn"/>
    <w:uiPriority w:val="99"/>
    <w:semiHidden/>
    <w:rsid w:val="00D4794B"/>
    <w:rPr>
      <w:rFonts w:ascii="Segoe UI" w:hAnsi="Segoe UI" w:cs="Segoe UI"/>
      <w:sz w:val="16"/>
      <w:szCs w:val="16"/>
    </w:rPr>
  </w:style>
  <w:style w:type="character" w:customStyle="1" w:styleId="DokumentkartTegn">
    <w:name w:val="Dokumentkart Tegn"/>
    <w:basedOn w:val="Standardskriftforavsnitt"/>
    <w:link w:val="Dokumentkart"/>
    <w:uiPriority w:val="99"/>
    <w:semiHidden/>
    <w:rsid w:val="00D4794B"/>
    <w:rPr>
      <w:rFonts w:ascii="Segoe UI" w:hAnsi="Segoe UI" w:cs="Segoe UI"/>
      <w:sz w:val="16"/>
      <w:szCs w:val="16"/>
    </w:rPr>
  </w:style>
  <w:style w:type="character" w:styleId="Emneknagg">
    <w:name w:val="Hashtag"/>
    <w:basedOn w:val="Standardskriftforavsnitt"/>
    <w:uiPriority w:val="99"/>
    <w:semiHidden/>
    <w:rsid w:val="00D4794B"/>
    <w:rPr>
      <w:color w:val="2B579A"/>
      <w:shd w:val="clear" w:color="auto" w:fill="E1DFDD"/>
    </w:rPr>
  </w:style>
  <w:style w:type="table" w:styleId="Enkelttabell1">
    <w:name w:val="Table Simple 1"/>
    <w:basedOn w:val="Vanligtabell"/>
    <w:uiPriority w:val="99"/>
    <w:semiHidden/>
    <w:unhideWhenUsed/>
    <w:rsid w:val="00D4794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tabell2">
    <w:name w:val="Table Simple 2"/>
    <w:basedOn w:val="Vanligtabell"/>
    <w:uiPriority w:val="99"/>
    <w:semiHidden/>
    <w:unhideWhenUsed/>
    <w:rsid w:val="00D4794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tabell3">
    <w:name w:val="Table Simple 3"/>
    <w:basedOn w:val="Vanligtabell"/>
    <w:uiPriority w:val="99"/>
    <w:semiHidden/>
    <w:unhideWhenUsed/>
    <w:rsid w:val="00D4794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E-postsignatur">
    <w:name w:val="E-mail Signature"/>
    <w:basedOn w:val="Normal"/>
    <w:link w:val="E-postsignaturTegn"/>
    <w:uiPriority w:val="99"/>
    <w:semiHidden/>
    <w:rsid w:val="00D4794B"/>
  </w:style>
  <w:style w:type="character" w:customStyle="1" w:styleId="E-postsignaturTegn">
    <w:name w:val="E-postsignatur Tegn"/>
    <w:basedOn w:val="Standardskriftforavsnitt"/>
    <w:link w:val="E-postsignatur"/>
    <w:uiPriority w:val="99"/>
    <w:semiHidden/>
    <w:rsid w:val="00D4794B"/>
  </w:style>
  <w:style w:type="table" w:styleId="Fargerikliste">
    <w:name w:val="Colorful List"/>
    <w:basedOn w:val="Vanligtabell"/>
    <w:uiPriority w:val="72"/>
    <w:semiHidden/>
    <w:unhideWhenUsed/>
    <w:rsid w:val="00D4794B"/>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59600" w:themeFill="accent2" w:themeFillShade="CC"/>
      </w:tcPr>
    </w:tblStylePr>
    <w:tblStylePr w:type="lastRow">
      <w:rPr>
        <w:b/>
        <w:bCs/>
        <w:color w:val="6596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geriklisteuthevingsfarge1">
    <w:name w:val="Colorful List Accent 1"/>
    <w:basedOn w:val="Vanligtabell"/>
    <w:uiPriority w:val="72"/>
    <w:semiHidden/>
    <w:unhideWhenUsed/>
    <w:rsid w:val="00D4794B"/>
    <w:rPr>
      <w:color w:val="000000" w:themeColor="text1"/>
    </w:rPr>
    <w:tblPr>
      <w:tblStyleRowBandSize w:val="1"/>
      <w:tblStyleColBandSize w:val="1"/>
    </w:tblPr>
    <w:tcPr>
      <w:shd w:val="clear" w:color="auto" w:fill="E6E6F4" w:themeFill="accent1" w:themeFillTint="19"/>
    </w:tcPr>
    <w:tblStylePr w:type="firstRow">
      <w:rPr>
        <w:b/>
        <w:bCs/>
        <w:color w:val="FFFFFF" w:themeColor="background1"/>
      </w:rPr>
      <w:tblPr/>
      <w:tcPr>
        <w:tcBorders>
          <w:bottom w:val="single" w:sz="12" w:space="0" w:color="FFFFFF" w:themeColor="background1"/>
        </w:tcBorders>
        <w:shd w:val="clear" w:color="auto" w:fill="659600" w:themeFill="accent2" w:themeFillShade="CC"/>
      </w:tcPr>
    </w:tblStylePr>
    <w:tblStylePr w:type="lastRow">
      <w:rPr>
        <w:b/>
        <w:bCs/>
        <w:color w:val="6596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2E3" w:themeFill="accent1" w:themeFillTint="3F"/>
      </w:tcPr>
    </w:tblStylePr>
    <w:tblStylePr w:type="band1Horz">
      <w:tblPr/>
      <w:tcPr>
        <w:shd w:val="clear" w:color="auto" w:fill="CCCDE8" w:themeFill="accent1" w:themeFillTint="33"/>
      </w:tcPr>
    </w:tblStylePr>
  </w:style>
  <w:style w:type="table" w:styleId="Fargeriklisteuthevingsfarge2">
    <w:name w:val="Colorful List Accent 2"/>
    <w:basedOn w:val="Vanligtabell"/>
    <w:uiPriority w:val="72"/>
    <w:semiHidden/>
    <w:unhideWhenUsed/>
    <w:rsid w:val="00D4794B"/>
    <w:rPr>
      <w:color w:val="000000" w:themeColor="text1"/>
    </w:rPr>
    <w:tblPr>
      <w:tblStyleRowBandSize w:val="1"/>
      <w:tblStyleColBandSize w:val="1"/>
    </w:tblPr>
    <w:tcPr>
      <w:shd w:val="clear" w:color="auto" w:fill="F4FFDF" w:themeFill="accent2" w:themeFillTint="19"/>
    </w:tcPr>
    <w:tblStylePr w:type="firstRow">
      <w:rPr>
        <w:b/>
        <w:bCs/>
        <w:color w:val="FFFFFF" w:themeColor="background1"/>
      </w:rPr>
      <w:tblPr/>
      <w:tcPr>
        <w:tcBorders>
          <w:bottom w:val="single" w:sz="12" w:space="0" w:color="FFFFFF" w:themeColor="background1"/>
        </w:tcBorders>
        <w:shd w:val="clear" w:color="auto" w:fill="659600" w:themeFill="accent2" w:themeFillShade="CC"/>
      </w:tcPr>
    </w:tblStylePr>
    <w:tblStylePr w:type="lastRow">
      <w:rPr>
        <w:b/>
        <w:bCs/>
        <w:color w:val="6596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FAF" w:themeFill="accent2" w:themeFillTint="3F"/>
      </w:tcPr>
    </w:tblStylePr>
    <w:tblStylePr w:type="band1Horz">
      <w:tblPr/>
      <w:tcPr>
        <w:shd w:val="clear" w:color="auto" w:fill="EAFFBE" w:themeFill="accent2" w:themeFillTint="33"/>
      </w:tcPr>
    </w:tblStylePr>
  </w:style>
  <w:style w:type="table" w:styleId="Fargeriklisteuthevingsfarge3">
    <w:name w:val="Colorful List Accent 3"/>
    <w:basedOn w:val="Vanligtabell"/>
    <w:uiPriority w:val="72"/>
    <w:semiHidden/>
    <w:unhideWhenUsed/>
    <w:rsid w:val="00D4794B"/>
    <w:rPr>
      <w:color w:val="000000" w:themeColor="text1"/>
    </w:rPr>
    <w:tblPr>
      <w:tblStyleRowBandSize w:val="1"/>
      <w:tblStyleColBandSize w:val="1"/>
    </w:tblPr>
    <w:tcPr>
      <w:shd w:val="clear" w:color="auto" w:fill="F1F4F6" w:themeFill="accent3" w:themeFillTint="19"/>
    </w:tcPr>
    <w:tblStylePr w:type="firstRow">
      <w:rPr>
        <w:b/>
        <w:bCs/>
        <w:color w:val="FFFFFF" w:themeColor="background1"/>
      </w:rPr>
      <w:tblPr/>
      <w:tcPr>
        <w:tcBorders>
          <w:bottom w:val="single" w:sz="12" w:space="0" w:color="FFFFFF" w:themeColor="background1"/>
        </w:tcBorders>
        <w:shd w:val="clear" w:color="auto" w:fill="BC5E00" w:themeFill="accent4" w:themeFillShade="CC"/>
      </w:tcPr>
    </w:tblStylePr>
    <w:tblStylePr w:type="lastRow">
      <w:rPr>
        <w:b/>
        <w:bCs/>
        <w:color w:val="BC5E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5EA" w:themeFill="accent3" w:themeFillTint="3F"/>
      </w:tcPr>
    </w:tblStylePr>
    <w:tblStylePr w:type="band1Horz">
      <w:tblPr/>
      <w:tcPr>
        <w:shd w:val="clear" w:color="auto" w:fill="E4EAEE" w:themeFill="accent3" w:themeFillTint="33"/>
      </w:tcPr>
    </w:tblStylePr>
  </w:style>
  <w:style w:type="table" w:styleId="Fargeriklisteuthevingsfarge4">
    <w:name w:val="Colorful List Accent 4"/>
    <w:basedOn w:val="Vanligtabell"/>
    <w:uiPriority w:val="72"/>
    <w:semiHidden/>
    <w:unhideWhenUsed/>
    <w:rsid w:val="00D4794B"/>
    <w:rPr>
      <w:color w:val="000000" w:themeColor="text1"/>
    </w:rPr>
    <w:tblPr>
      <w:tblStyleRowBandSize w:val="1"/>
      <w:tblStyleColBandSize w:val="1"/>
    </w:tblPr>
    <w:tcPr>
      <w:shd w:val="clear" w:color="auto" w:fill="FFF1E4" w:themeFill="accent4" w:themeFillTint="19"/>
    </w:tcPr>
    <w:tblStylePr w:type="firstRow">
      <w:rPr>
        <w:b/>
        <w:bCs/>
        <w:color w:val="FFFFFF" w:themeColor="background1"/>
      </w:rPr>
      <w:tblPr/>
      <w:tcPr>
        <w:tcBorders>
          <w:bottom w:val="single" w:sz="12" w:space="0" w:color="FFFFFF" w:themeColor="background1"/>
        </w:tcBorders>
        <w:shd w:val="clear" w:color="auto" w:fill="5A798F" w:themeFill="accent3" w:themeFillShade="CC"/>
      </w:tcPr>
    </w:tblStylePr>
    <w:tblStylePr w:type="lastRow">
      <w:rPr>
        <w:b/>
        <w:bCs/>
        <w:color w:val="5A798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DBB" w:themeFill="accent4" w:themeFillTint="3F"/>
      </w:tcPr>
    </w:tblStylePr>
    <w:tblStylePr w:type="band1Horz">
      <w:tblPr/>
      <w:tcPr>
        <w:shd w:val="clear" w:color="auto" w:fill="FFE3C8" w:themeFill="accent4" w:themeFillTint="33"/>
      </w:tcPr>
    </w:tblStylePr>
  </w:style>
  <w:style w:type="table" w:styleId="Fargeriklisteuthevingsfarge5">
    <w:name w:val="Colorful List Accent 5"/>
    <w:basedOn w:val="Vanligtabell"/>
    <w:uiPriority w:val="72"/>
    <w:semiHidden/>
    <w:unhideWhenUsed/>
    <w:rsid w:val="00D4794B"/>
    <w:rPr>
      <w:color w:val="000000" w:themeColor="text1"/>
    </w:rPr>
    <w:tblPr>
      <w:tblStyleRowBandSize w:val="1"/>
      <w:tblStyleColBandSize w:val="1"/>
    </w:tblPr>
    <w:tcPr>
      <w:shd w:val="clear" w:color="auto" w:fill="FDE3E9" w:themeFill="accent5" w:themeFillTint="19"/>
    </w:tcPr>
    <w:tblStylePr w:type="firstRow">
      <w:rPr>
        <w:b/>
        <w:bCs/>
        <w:color w:val="FFFFFF" w:themeColor="background1"/>
      </w:rPr>
      <w:tblPr/>
      <w:tcPr>
        <w:tcBorders>
          <w:bottom w:val="single" w:sz="12" w:space="0" w:color="FFFFFF" w:themeColor="background1"/>
        </w:tcBorders>
        <w:shd w:val="clear" w:color="auto" w:fill="ABABC1" w:themeFill="accent6" w:themeFillShade="CC"/>
      </w:tcPr>
    </w:tblStylePr>
    <w:tblStylePr w:type="lastRow">
      <w:rPr>
        <w:b/>
        <w:bCs/>
        <w:color w:val="ABABC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B8C9" w:themeFill="accent5" w:themeFillTint="3F"/>
      </w:tcPr>
    </w:tblStylePr>
    <w:tblStylePr w:type="band1Horz">
      <w:tblPr/>
      <w:tcPr>
        <w:shd w:val="clear" w:color="auto" w:fill="FBC6D3" w:themeFill="accent5" w:themeFillTint="33"/>
      </w:tcPr>
    </w:tblStylePr>
  </w:style>
  <w:style w:type="table" w:styleId="Fargeriklisteuthevingsfarge6">
    <w:name w:val="Colorful List Accent 6"/>
    <w:basedOn w:val="Vanligtabell"/>
    <w:uiPriority w:val="72"/>
    <w:semiHidden/>
    <w:unhideWhenUsed/>
    <w:rsid w:val="00D4794B"/>
    <w:rPr>
      <w:color w:val="000000" w:themeColor="text1"/>
    </w:rPr>
    <w:tblPr>
      <w:tblStyleRowBandSize w:val="1"/>
      <w:tblStyleColBandSize w:val="1"/>
    </w:tblPr>
    <w:tcPr>
      <w:shd w:val="clear" w:color="auto" w:fill="FBFBFC" w:themeFill="accent6" w:themeFillTint="19"/>
    </w:tcPr>
    <w:tblStylePr w:type="firstRow">
      <w:rPr>
        <w:b/>
        <w:bCs/>
        <w:color w:val="FFFFFF" w:themeColor="background1"/>
      </w:rPr>
      <w:tblPr/>
      <w:tcPr>
        <w:tcBorders>
          <w:bottom w:val="single" w:sz="12" w:space="0" w:color="FFFFFF" w:themeColor="background1"/>
        </w:tcBorders>
        <w:shd w:val="clear" w:color="auto" w:fill="9C0A2F" w:themeFill="accent5" w:themeFillShade="CC"/>
      </w:tcPr>
    </w:tblStylePr>
    <w:tblStylePr w:type="lastRow">
      <w:rPr>
        <w:b/>
        <w:bCs/>
        <w:color w:val="9C0A2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F7F9" w:themeFill="accent6" w:themeFillTint="3F"/>
      </w:tcPr>
    </w:tblStylePr>
    <w:tblStylePr w:type="band1Horz">
      <w:tblPr/>
      <w:tcPr>
        <w:shd w:val="clear" w:color="auto" w:fill="F8F8FA" w:themeFill="accent6" w:themeFillTint="33"/>
      </w:tcPr>
    </w:tblStylePr>
  </w:style>
  <w:style w:type="table" w:styleId="Fargerikskyggelegging">
    <w:name w:val="Colorful Shading"/>
    <w:basedOn w:val="Vanligtabell"/>
    <w:uiPriority w:val="71"/>
    <w:semiHidden/>
    <w:unhideWhenUsed/>
    <w:rsid w:val="00D4794B"/>
    <w:rPr>
      <w:color w:val="000000" w:themeColor="text1"/>
    </w:rPr>
    <w:tblPr>
      <w:tblStyleRowBandSize w:val="1"/>
      <w:tblStyleColBandSize w:val="1"/>
      <w:tblBorders>
        <w:top w:val="single" w:sz="24" w:space="0" w:color="80BC0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0BC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gerikskyggelegginguthevingsfarge1">
    <w:name w:val="Colorful Shading Accent 1"/>
    <w:basedOn w:val="Vanligtabell"/>
    <w:uiPriority w:val="71"/>
    <w:semiHidden/>
    <w:unhideWhenUsed/>
    <w:rsid w:val="00D4794B"/>
    <w:rPr>
      <w:color w:val="000000" w:themeColor="text1"/>
    </w:rPr>
    <w:tblPr>
      <w:tblStyleRowBandSize w:val="1"/>
      <w:tblStyleColBandSize w:val="1"/>
      <w:tblBorders>
        <w:top w:val="single" w:sz="24" w:space="0" w:color="80BC00" w:themeColor="accent2"/>
        <w:left w:val="single" w:sz="4" w:space="0" w:color="2D3065" w:themeColor="accent1"/>
        <w:bottom w:val="single" w:sz="4" w:space="0" w:color="2D3065" w:themeColor="accent1"/>
        <w:right w:val="single" w:sz="4" w:space="0" w:color="2D3065" w:themeColor="accent1"/>
        <w:insideH w:val="single" w:sz="4" w:space="0" w:color="FFFFFF" w:themeColor="background1"/>
        <w:insideV w:val="single" w:sz="4" w:space="0" w:color="FFFFFF" w:themeColor="background1"/>
      </w:tblBorders>
    </w:tblPr>
    <w:tcPr>
      <w:shd w:val="clear" w:color="auto" w:fill="E6E6F4" w:themeFill="accent1" w:themeFillTint="19"/>
    </w:tcPr>
    <w:tblStylePr w:type="firstRow">
      <w:rPr>
        <w:b/>
        <w:bCs/>
      </w:rPr>
      <w:tblPr/>
      <w:tcPr>
        <w:tcBorders>
          <w:top w:val="nil"/>
          <w:left w:val="nil"/>
          <w:bottom w:val="single" w:sz="24" w:space="0" w:color="80BC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B1C3C" w:themeFill="accent1" w:themeFillShade="99"/>
      </w:tcPr>
    </w:tblStylePr>
    <w:tblStylePr w:type="firstCol">
      <w:rPr>
        <w:color w:val="FFFFFF" w:themeColor="background1"/>
      </w:rPr>
      <w:tblPr/>
      <w:tcPr>
        <w:tcBorders>
          <w:top w:val="nil"/>
          <w:left w:val="nil"/>
          <w:bottom w:val="nil"/>
          <w:right w:val="nil"/>
          <w:insideH w:val="single" w:sz="4" w:space="0" w:color="1B1C3C" w:themeColor="accent1" w:themeShade="99"/>
          <w:insideV w:val="nil"/>
        </w:tcBorders>
        <w:shd w:val="clear" w:color="auto" w:fill="1B1C3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B1C3C" w:themeFill="accent1" w:themeFillShade="99"/>
      </w:tcPr>
    </w:tblStylePr>
    <w:tblStylePr w:type="band1Vert">
      <w:tblPr/>
      <w:tcPr>
        <w:shd w:val="clear" w:color="auto" w:fill="9A9DD2" w:themeFill="accent1" w:themeFillTint="66"/>
      </w:tcPr>
    </w:tblStylePr>
    <w:tblStylePr w:type="band1Horz">
      <w:tblPr/>
      <w:tcPr>
        <w:shd w:val="clear" w:color="auto" w:fill="8185C7" w:themeFill="accent1" w:themeFillTint="7F"/>
      </w:tcPr>
    </w:tblStylePr>
    <w:tblStylePr w:type="neCell">
      <w:rPr>
        <w:color w:val="000000" w:themeColor="text1"/>
      </w:rPr>
    </w:tblStylePr>
    <w:tblStylePr w:type="nwCell">
      <w:rPr>
        <w:color w:val="000000" w:themeColor="text1"/>
      </w:rPr>
    </w:tblStylePr>
  </w:style>
  <w:style w:type="table" w:styleId="Fargerikskyggelegginguthevingsfarge2">
    <w:name w:val="Colorful Shading Accent 2"/>
    <w:basedOn w:val="Vanligtabell"/>
    <w:uiPriority w:val="71"/>
    <w:semiHidden/>
    <w:unhideWhenUsed/>
    <w:rsid w:val="00D4794B"/>
    <w:rPr>
      <w:color w:val="000000" w:themeColor="text1"/>
    </w:rPr>
    <w:tblPr>
      <w:tblStyleRowBandSize w:val="1"/>
      <w:tblStyleColBandSize w:val="1"/>
      <w:tblBorders>
        <w:top w:val="single" w:sz="24" w:space="0" w:color="80BC00" w:themeColor="accent2"/>
        <w:left w:val="single" w:sz="4" w:space="0" w:color="80BC00" w:themeColor="accent2"/>
        <w:bottom w:val="single" w:sz="4" w:space="0" w:color="80BC00" w:themeColor="accent2"/>
        <w:right w:val="single" w:sz="4" w:space="0" w:color="80BC00" w:themeColor="accent2"/>
        <w:insideH w:val="single" w:sz="4" w:space="0" w:color="FFFFFF" w:themeColor="background1"/>
        <w:insideV w:val="single" w:sz="4" w:space="0" w:color="FFFFFF" w:themeColor="background1"/>
      </w:tblBorders>
    </w:tblPr>
    <w:tcPr>
      <w:shd w:val="clear" w:color="auto" w:fill="F4FFDF" w:themeFill="accent2" w:themeFillTint="19"/>
    </w:tcPr>
    <w:tblStylePr w:type="firstRow">
      <w:rPr>
        <w:b/>
        <w:bCs/>
      </w:rPr>
      <w:tblPr/>
      <w:tcPr>
        <w:tcBorders>
          <w:top w:val="nil"/>
          <w:left w:val="nil"/>
          <w:bottom w:val="single" w:sz="24" w:space="0" w:color="80BC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7000" w:themeFill="accent2" w:themeFillShade="99"/>
      </w:tcPr>
    </w:tblStylePr>
    <w:tblStylePr w:type="firstCol">
      <w:rPr>
        <w:color w:val="FFFFFF" w:themeColor="background1"/>
      </w:rPr>
      <w:tblPr/>
      <w:tcPr>
        <w:tcBorders>
          <w:top w:val="nil"/>
          <w:left w:val="nil"/>
          <w:bottom w:val="nil"/>
          <w:right w:val="nil"/>
          <w:insideH w:val="single" w:sz="4" w:space="0" w:color="4C7000" w:themeColor="accent2" w:themeShade="99"/>
          <w:insideV w:val="nil"/>
        </w:tcBorders>
        <w:shd w:val="clear" w:color="auto" w:fill="4C70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C7000" w:themeFill="accent2" w:themeFillShade="99"/>
      </w:tcPr>
    </w:tblStylePr>
    <w:tblStylePr w:type="band1Vert">
      <w:tblPr/>
      <w:tcPr>
        <w:shd w:val="clear" w:color="auto" w:fill="D5FF7E" w:themeFill="accent2" w:themeFillTint="66"/>
      </w:tcPr>
    </w:tblStylePr>
    <w:tblStylePr w:type="band1Horz">
      <w:tblPr/>
      <w:tcPr>
        <w:shd w:val="clear" w:color="auto" w:fill="CBFF5E" w:themeFill="accent2" w:themeFillTint="7F"/>
      </w:tcPr>
    </w:tblStylePr>
    <w:tblStylePr w:type="neCell">
      <w:rPr>
        <w:color w:val="000000" w:themeColor="text1"/>
      </w:rPr>
    </w:tblStylePr>
    <w:tblStylePr w:type="nwCell">
      <w:rPr>
        <w:color w:val="000000" w:themeColor="text1"/>
      </w:rPr>
    </w:tblStylePr>
  </w:style>
  <w:style w:type="table" w:styleId="Fargerikskyggelegginguthevingsfarge3">
    <w:name w:val="Colorful Shading Accent 3"/>
    <w:basedOn w:val="Vanligtabell"/>
    <w:uiPriority w:val="71"/>
    <w:semiHidden/>
    <w:unhideWhenUsed/>
    <w:rsid w:val="00D4794B"/>
    <w:rPr>
      <w:color w:val="000000" w:themeColor="text1"/>
    </w:rPr>
    <w:tblPr>
      <w:tblStyleRowBandSize w:val="1"/>
      <w:tblStyleColBandSize w:val="1"/>
      <w:tblBorders>
        <w:top w:val="single" w:sz="24" w:space="0" w:color="EC7700" w:themeColor="accent4"/>
        <w:left w:val="single" w:sz="4" w:space="0" w:color="7A97AB" w:themeColor="accent3"/>
        <w:bottom w:val="single" w:sz="4" w:space="0" w:color="7A97AB" w:themeColor="accent3"/>
        <w:right w:val="single" w:sz="4" w:space="0" w:color="7A97AB" w:themeColor="accent3"/>
        <w:insideH w:val="single" w:sz="4" w:space="0" w:color="FFFFFF" w:themeColor="background1"/>
        <w:insideV w:val="single" w:sz="4" w:space="0" w:color="FFFFFF" w:themeColor="background1"/>
      </w:tblBorders>
    </w:tblPr>
    <w:tcPr>
      <w:shd w:val="clear" w:color="auto" w:fill="F1F4F6" w:themeFill="accent3" w:themeFillTint="19"/>
    </w:tcPr>
    <w:tblStylePr w:type="firstRow">
      <w:rPr>
        <w:b/>
        <w:bCs/>
      </w:rPr>
      <w:tblPr/>
      <w:tcPr>
        <w:tcBorders>
          <w:top w:val="nil"/>
          <w:left w:val="nil"/>
          <w:bottom w:val="single" w:sz="24" w:space="0" w:color="EC77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45B6B" w:themeFill="accent3" w:themeFillShade="99"/>
      </w:tcPr>
    </w:tblStylePr>
    <w:tblStylePr w:type="firstCol">
      <w:rPr>
        <w:color w:val="FFFFFF" w:themeColor="background1"/>
      </w:rPr>
      <w:tblPr/>
      <w:tcPr>
        <w:tcBorders>
          <w:top w:val="nil"/>
          <w:left w:val="nil"/>
          <w:bottom w:val="nil"/>
          <w:right w:val="nil"/>
          <w:insideH w:val="single" w:sz="4" w:space="0" w:color="445B6B" w:themeColor="accent3" w:themeShade="99"/>
          <w:insideV w:val="nil"/>
        </w:tcBorders>
        <w:shd w:val="clear" w:color="auto" w:fill="445B6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45B6B" w:themeFill="accent3" w:themeFillShade="99"/>
      </w:tcPr>
    </w:tblStylePr>
    <w:tblStylePr w:type="band1Vert">
      <w:tblPr/>
      <w:tcPr>
        <w:shd w:val="clear" w:color="auto" w:fill="C9D5DD" w:themeFill="accent3" w:themeFillTint="66"/>
      </w:tcPr>
    </w:tblStylePr>
    <w:tblStylePr w:type="band1Horz">
      <w:tblPr/>
      <w:tcPr>
        <w:shd w:val="clear" w:color="auto" w:fill="BCCBD5" w:themeFill="accent3" w:themeFillTint="7F"/>
      </w:tcPr>
    </w:tblStylePr>
  </w:style>
  <w:style w:type="table" w:styleId="Fargerikskyggelegginguthevingsfarge4">
    <w:name w:val="Colorful Shading Accent 4"/>
    <w:basedOn w:val="Vanligtabell"/>
    <w:uiPriority w:val="71"/>
    <w:semiHidden/>
    <w:unhideWhenUsed/>
    <w:rsid w:val="00D4794B"/>
    <w:rPr>
      <w:color w:val="000000" w:themeColor="text1"/>
    </w:rPr>
    <w:tblPr>
      <w:tblStyleRowBandSize w:val="1"/>
      <w:tblStyleColBandSize w:val="1"/>
      <w:tblBorders>
        <w:top w:val="single" w:sz="24" w:space="0" w:color="7A97AB" w:themeColor="accent3"/>
        <w:left w:val="single" w:sz="4" w:space="0" w:color="EC7700" w:themeColor="accent4"/>
        <w:bottom w:val="single" w:sz="4" w:space="0" w:color="EC7700" w:themeColor="accent4"/>
        <w:right w:val="single" w:sz="4" w:space="0" w:color="EC7700" w:themeColor="accent4"/>
        <w:insideH w:val="single" w:sz="4" w:space="0" w:color="FFFFFF" w:themeColor="background1"/>
        <w:insideV w:val="single" w:sz="4" w:space="0" w:color="FFFFFF" w:themeColor="background1"/>
      </w:tblBorders>
    </w:tblPr>
    <w:tcPr>
      <w:shd w:val="clear" w:color="auto" w:fill="FFF1E4" w:themeFill="accent4" w:themeFillTint="19"/>
    </w:tcPr>
    <w:tblStylePr w:type="firstRow">
      <w:rPr>
        <w:b/>
        <w:bCs/>
      </w:rPr>
      <w:tblPr/>
      <w:tcPr>
        <w:tcBorders>
          <w:top w:val="nil"/>
          <w:left w:val="nil"/>
          <w:bottom w:val="single" w:sz="24" w:space="0" w:color="7A97A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D4600" w:themeFill="accent4" w:themeFillShade="99"/>
      </w:tcPr>
    </w:tblStylePr>
    <w:tblStylePr w:type="firstCol">
      <w:rPr>
        <w:color w:val="FFFFFF" w:themeColor="background1"/>
      </w:rPr>
      <w:tblPr/>
      <w:tcPr>
        <w:tcBorders>
          <w:top w:val="nil"/>
          <w:left w:val="nil"/>
          <w:bottom w:val="nil"/>
          <w:right w:val="nil"/>
          <w:insideH w:val="single" w:sz="4" w:space="0" w:color="8D4600" w:themeColor="accent4" w:themeShade="99"/>
          <w:insideV w:val="nil"/>
        </w:tcBorders>
        <w:shd w:val="clear" w:color="auto" w:fill="8D46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D4600" w:themeFill="accent4" w:themeFillShade="99"/>
      </w:tcPr>
    </w:tblStylePr>
    <w:tblStylePr w:type="band1Vert">
      <w:tblPr/>
      <w:tcPr>
        <w:shd w:val="clear" w:color="auto" w:fill="FFC891" w:themeFill="accent4" w:themeFillTint="66"/>
      </w:tcPr>
    </w:tblStylePr>
    <w:tblStylePr w:type="band1Horz">
      <w:tblPr/>
      <w:tcPr>
        <w:shd w:val="clear" w:color="auto" w:fill="FFBA76" w:themeFill="accent4" w:themeFillTint="7F"/>
      </w:tcPr>
    </w:tblStylePr>
    <w:tblStylePr w:type="neCell">
      <w:rPr>
        <w:color w:val="000000" w:themeColor="text1"/>
      </w:rPr>
    </w:tblStylePr>
    <w:tblStylePr w:type="nwCell">
      <w:rPr>
        <w:color w:val="000000" w:themeColor="text1"/>
      </w:rPr>
    </w:tblStylePr>
  </w:style>
  <w:style w:type="table" w:styleId="Fargerikskyggelegginguthevingsfarge5">
    <w:name w:val="Colorful Shading Accent 5"/>
    <w:basedOn w:val="Vanligtabell"/>
    <w:uiPriority w:val="71"/>
    <w:semiHidden/>
    <w:unhideWhenUsed/>
    <w:rsid w:val="00D4794B"/>
    <w:rPr>
      <w:color w:val="000000" w:themeColor="text1"/>
    </w:rPr>
    <w:tblPr>
      <w:tblStyleRowBandSize w:val="1"/>
      <w:tblStyleColBandSize w:val="1"/>
      <w:tblBorders>
        <w:top w:val="single" w:sz="24" w:space="0" w:color="E0E0E8" w:themeColor="accent6"/>
        <w:left w:val="single" w:sz="4" w:space="0" w:color="C40D3C" w:themeColor="accent5"/>
        <w:bottom w:val="single" w:sz="4" w:space="0" w:color="C40D3C" w:themeColor="accent5"/>
        <w:right w:val="single" w:sz="4" w:space="0" w:color="C40D3C" w:themeColor="accent5"/>
        <w:insideH w:val="single" w:sz="4" w:space="0" w:color="FFFFFF" w:themeColor="background1"/>
        <w:insideV w:val="single" w:sz="4" w:space="0" w:color="FFFFFF" w:themeColor="background1"/>
      </w:tblBorders>
    </w:tblPr>
    <w:tcPr>
      <w:shd w:val="clear" w:color="auto" w:fill="FDE3E9" w:themeFill="accent5" w:themeFillTint="19"/>
    </w:tcPr>
    <w:tblStylePr w:type="firstRow">
      <w:rPr>
        <w:b/>
        <w:bCs/>
      </w:rPr>
      <w:tblPr/>
      <w:tcPr>
        <w:tcBorders>
          <w:top w:val="nil"/>
          <w:left w:val="nil"/>
          <w:bottom w:val="single" w:sz="24" w:space="0" w:color="E0E0E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0723" w:themeFill="accent5" w:themeFillShade="99"/>
      </w:tcPr>
    </w:tblStylePr>
    <w:tblStylePr w:type="firstCol">
      <w:rPr>
        <w:color w:val="FFFFFF" w:themeColor="background1"/>
      </w:rPr>
      <w:tblPr/>
      <w:tcPr>
        <w:tcBorders>
          <w:top w:val="nil"/>
          <w:left w:val="nil"/>
          <w:bottom w:val="nil"/>
          <w:right w:val="nil"/>
          <w:insideH w:val="single" w:sz="4" w:space="0" w:color="750723" w:themeColor="accent5" w:themeShade="99"/>
          <w:insideV w:val="nil"/>
        </w:tcBorders>
        <w:shd w:val="clear" w:color="auto" w:fill="75072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50723" w:themeFill="accent5" w:themeFillShade="99"/>
      </w:tcPr>
    </w:tblStylePr>
    <w:tblStylePr w:type="band1Vert">
      <w:tblPr/>
      <w:tcPr>
        <w:shd w:val="clear" w:color="auto" w:fill="F78DA8" w:themeFill="accent5" w:themeFillTint="66"/>
      </w:tcPr>
    </w:tblStylePr>
    <w:tblStylePr w:type="band1Horz">
      <w:tblPr/>
      <w:tcPr>
        <w:shd w:val="clear" w:color="auto" w:fill="F57293" w:themeFill="accent5" w:themeFillTint="7F"/>
      </w:tcPr>
    </w:tblStylePr>
    <w:tblStylePr w:type="neCell">
      <w:rPr>
        <w:color w:val="000000" w:themeColor="text1"/>
      </w:rPr>
    </w:tblStylePr>
    <w:tblStylePr w:type="nwCell">
      <w:rPr>
        <w:color w:val="000000" w:themeColor="text1"/>
      </w:rPr>
    </w:tblStylePr>
  </w:style>
  <w:style w:type="table" w:styleId="Fargerikskyggelegginguthevingsfarge6">
    <w:name w:val="Colorful Shading Accent 6"/>
    <w:basedOn w:val="Vanligtabell"/>
    <w:uiPriority w:val="71"/>
    <w:semiHidden/>
    <w:unhideWhenUsed/>
    <w:rsid w:val="00D4794B"/>
    <w:rPr>
      <w:color w:val="000000" w:themeColor="text1"/>
    </w:rPr>
    <w:tblPr>
      <w:tblStyleRowBandSize w:val="1"/>
      <w:tblStyleColBandSize w:val="1"/>
      <w:tblBorders>
        <w:top w:val="single" w:sz="24" w:space="0" w:color="C40D3C" w:themeColor="accent5"/>
        <w:left w:val="single" w:sz="4" w:space="0" w:color="E0E0E8" w:themeColor="accent6"/>
        <w:bottom w:val="single" w:sz="4" w:space="0" w:color="E0E0E8" w:themeColor="accent6"/>
        <w:right w:val="single" w:sz="4" w:space="0" w:color="E0E0E8" w:themeColor="accent6"/>
        <w:insideH w:val="single" w:sz="4" w:space="0" w:color="FFFFFF" w:themeColor="background1"/>
        <w:insideV w:val="single" w:sz="4" w:space="0" w:color="FFFFFF" w:themeColor="background1"/>
      </w:tblBorders>
    </w:tblPr>
    <w:tcPr>
      <w:shd w:val="clear" w:color="auto" w:fill="FBFBFC" w:themeFill="accent6" w:themeFillTint="19"/>
    </w:tcPr>
    <w:tblStylePr w:type="firstRow">
      <w:rPr>
        <w:b/>
        <w:bCs/>
      </w:rPr>
      <w:tblPr/>
      <w:tcPr>
        <w:tcBorders>
          <w:top w:val="nil"/>
          <w:left w:val="nil"/>
          <w:bottom w:val="single" w:sz="24" w:space="0" w:color="C40D3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779A" w:themeFill="accent6" w:themeFillShade="99"/>
      </w:tcPr>
    </w:tblStylePr>
    <w:tblStylePr w:type="firstCol">
      <w:rPr>
        <w:color w:val="FFFFFF" w:themeColor="background1"/>
      </w:rPr>
      <w:tblPr/>
      <w:tcPr>
        <w:tcBorders>
          <w:top w:val="nil"/>
          <w:left w:val="nil"/>
          <w:bottom w:val="nil"/>
          <w:right w:val="nil"/>
          <w:insideH w:val="single" w:sz="4" w:space="0" w:color="77779A" w:themeColor="accent6" w:themeShade="99"/>
          <w:insideV w:val="nil"/>
        </w:tcBorders>
        <w:shd w:val="clear" w:color="auto" w:fill="77779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7779A" w:themeFill="accent6" w:themeFillShade="99"/>
      </w:tcPr>
    </w:tblStylePr>
    <w:tblStylePr w:type="band1Vert">
      <w:tblPr/>
      <w:tcPr>
        <w:shd w:val="clear" w:color="auto" w:fill="F2F2F5" w:themeFill="accent6" w:themeFillTint="66"/>
      </w:tcPr>
    </w:tblStylePr>
    <w:tblStylePr w:type="band1Horz">
      <w:tblPr/>
      <w:tcPr>
        <w:shd w:val="clear" w:color="auto" w:fill="EFEFF3" w:themeFill="accent6" w:themeFillTint="7F"/>
      </w:tcPr>
    </w:tblStylePr>
    <w:tblStylePr w:type="neCell">
      <w:rPr>
        <w:color w:val="000000" w:themeColor="text1"/>
      </w:rPr>
    </w:tblStylePr>
    <w:tblStylePr w:type="nwCell">
      <w:rPr>
        <w:color w:val="000000" w:themeColor="text1"/>
      </w:rPr>
    </w:tblStylePr>
  </w:style>
  <w:style w:type="table" w:styleId="Fargeriktrutenett">
    <w:name w:val="Colorful Grid"/>
    <w:basedOn w:val="Vanligtabell"/>
    <w:uiPriority w:val="73"/>
    <w:semiHidden/>
    <w:unhideWhenUsed/>
    <w:rsid w:val="00D4794B"/>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geriktrutenettuthevingsfarge1">
    <w:name w:val="Colorful Grid Accent 1"/>
    <w:basedOn w:val="Vanligtabell"/>
    <w:uiPriority w:val="73"/>
    <w:semiHidden/>
    <w:unhideWhenUsed/>
    <w:rsid w:val="00D4794B"/>
    <w:rPr>
      <w:color w:val="000000" w:themeColor="text1"/>
    </w:rPr>
    <w:tblPr>
      <w:tblStyleRowBandSize w:val="1"/>
      <w:tblStyleColBandSize w:val="1"/>
      <w:tblBorders>
        <w:insideH w:val="single" w:sz="4" w:space="0" w:color="FFFFFF" w:themeColor="background1"/>
      </w:tblBorders>
    </w:tblPr>
    <w:tcPr>
      <w:shd w:val="clear" w:color="auto" w:fill="CCCDE8" w:themeFill="accent1" w:themeFillTint="33"/>
    </w:tcPr>
    <w:tblStylePr w:type="firstRow">
      <w:rPr>
        <w:b/>
        <w:bCs/>
      </w:rPr>
      <w:tblPr/>
      <w:tcPr>
        <w:shd w:val="clear" w:color="auto" w:fill="9A9DD2" w:themeFill="accent1" w:themeFillTint="66"/>
      </w:tcPr>
    </w:tblStylePr>
    <w:tblStylePr w:type="lastRow">
      <w:rPr>
        <w:b/>
        <w:bCs/>
        <w:color w:val="000000" w:themeColor="text1"/>
      </w:rPr>
      <w:tblPr/>
      <w:tcPr>
        <w:shd w:val="clear" w:color="auto" w:fill="9A9DD2" w:themeFill="accent1" w:themeFillTint="66"/>
      </w:tcPr>
    </w:tblStylePr>
    <w:tblStylePr w:type="firstCol">
      <w:rPr>
        <w:color w:val="FFFFFF" w:themeColor="background1"/>
      </w:rPr>
      <w:tblPr/>
      <w:tcPr>
        <w:shd w:val="clear" w:color="auto" w:fill="21234B" w:themeFill="accent1" w:themeFillShade="BF"/>
      </w:tcPr>
    </w:tblStylePr>
    <w:tblStylePr w:type="lastCol">
      <w:rPr>
        <w:color w:val="FFFFFF" w:themeColor="background1"/>
      </w:rPr>
      <w:tblPr/>
      <w:tcPr>
        <w:shd w:val="clear" w:color="auto" w:fill="21234B" w:themeFill="accent1" w:themeFillShade="BF"/>
      </w:tcPr>
    </w:tblStylePr>
    <w:tblStylePr w:type="band1Vert">
      <w:tblPr/>
      <w:tcPr>
        <w:shd w:val="clear" w:color="auto" w:fill="8185C7" w:themeFill="accent1" w:themeFillTint="7F"/>
      </w:tcPr>
    </w:tblStylePr>
    <w:tblStylePr w:type="band1Horz">
      <w:tblPr/>
      <w:tcPr>
        <w:shd w:val="clear" w:color="auto" w:fill="8185C7" w:themeFill="accent1" w:themeFillTint="7F"/>
      </w:tcPr>
    </w:tblStylePr>
  </w:style>
  <w:style w:type="table" w:styleId="Fargeriktrutenettuthevingsfarge2">
    <w:name w:val="Colorful Grid Accent 2"/>
    <w:basedOn w:val="Vanligtabell"/>
    <w:uiPriority w:val="73"/>
    <w:semiHidden/>
    <w:unhideWhenUsed/>
    <w:rsid w:val="00D4794B"/>
    <w:rPr>
      <w:color w:val="000000" w:themeColor="text1"/>
    </w:rPr>
    <w:tblPr>
      <w:tblStyleRowBandSize w:val="1"/>
      <w:tblStyleColBandSize w:val="1"/>
      <w:tblBorders>
        <w:insideH w:val="single" w:sz="4" w:space="0" w:color="FFFFFF" w:themeColor="background1"/>
      </w:tblBorders>
    </w:tblPr>
    <w:tcPr>
      <w:shd w:val="clear" w:color="auto" w:fill="EAFFBE" w:themeFill="accent2" w:themeFillTint="33"/>
    </w:tcPr>
    <w:tblStylePr w:type="firstRow">
      <w:rPr>
        <w:b/>
        <w:bCs/>
      </w:rPr>
      <w:tblPr/>
      <w:tcPr>
        <w:shd w:val="clear" w:color="auto" w:fill="D5FF7E" w:themeFill="accent2" w:themeFillTint="66"/>
      </w:tcPr>
    </w:tblStylePr>
    <w:tblStylePr w:type="lastRow">
      <w:rPr>
        <w:b/>
        <w:bCs/>
        <w:color w:val="000000" w:themeColor="text1"/>
      </w:rPr>
      <w:tblPr/>
      <w:tcPr>
        <w:shd w:val="clear" w:color="auto" w:fill="D5FF7E" w:themeFill="accent2" w:themeFillTint="66"/>
      </w:tcPr>
    </w:tblStylePr>
    <w:tblStylePr w:type="firstCol">
      <w:rPr>
        <w:color w:val="FFFFFF" w:themeColor="background1"/>
      </w:rPr>
      <w:tblPr/>
      <w:tcPr>
        <w:shd w:val="clear" w:color="auto" w:fill="5F8C00" w:themeFill="accent2" w:themeFillShade="BF"/>
      </w:tcPr>
    </w:tblStylePr>
    <w:tblStylePr w:type="lastCol">
      <w:rPr>
        <w:color w:val="FFFFFF" w:themeColor="background1"/>
      </w:rPr>
      <w:tblPr/>
      <w:tcPr>
        <w:shd w:val="clear" w:color="auto" w:fill="5F8C00" w:themeFill="accent2" w:themeFillShade="BF"/>
      </w:tcPr>
    </w:tblStylePr>
    <w:tblStylePr w:type="band1Vert">
      <w:tblPr/>
      <w:tcPr>
        <w:shd w:val="clear" w:color="auto" w:fill="CBFF5E" w:themeFill="accent2" w:themeFillTint="7F"/>
      </w:tcPr>
    </w:tblStylePr>
    <w:tblStylePr w:type="band1Horz">
      <w:tblPr/>
      <w:tcPr>
        <w:shd w:val="clear" w:color="auto" w:fill="CBFF5E" w:themeFill="accent2" w:themeFillTint="7F"/>
      </w:tcPr>
    </w:tblStylePr>
  </w:style>
  <w:style w:type="table" w:styleId="Fargeriktrutenettuthevingsfarge3">
    <w:name w:val="Colorful Grid Accent 3"/>
    <w:basedOn w:val="Vanligtabell"/>
    <w:uiPriority w:val="73"/>
    <w:semiHidden/>
    <w:unhideWhenUsed/>
    <w:rsid w:val="00D4794B"/>
    <w:rPr>
      <w:color w:val="000000" w:themeColor="text1"/>
    </w:rPr>
    <w:tblPr>
      <w:tblStyleRowBandSize w:val="1"/>
      <w:tblStyleColBandSize w:val="1"/>
      <w:tblBorders>
        <w:insideH w:val="single" w:sz="4" w:space="0" w:color="FFFFFF" w:themeColor="background1"/>
      </w:tblBorders>
    </w:tblPr>
    <w:tcPr>
      <w:shd w:val="clear" w:color="auto" w:fill="E4EAEE" w:themeFill="accent3" w:themeFillTint="33"/>
    </w:tcPr>
    <w:tblStylePr w:type="firstRow">
      <w:rPr>
        <w:b/>
        <w:bCs/>
      </w:rPr>
      <w:tblPr/>
      <w:tcPr>
        <w:shd w:val="clear" w:color="auto" w:fill="C9D5DD" w:themeFill="accent3" w:themeFillTint="66"/>
      </w:tcPr>
    </w:tblStylePr>
    <w:tblStylePr w:type="lastRow">
      <w:rPr>
        <w:b/>
        <w:bCs/>
        <w:color w:val="000000" w:themeColor="text1"/>
      </w:rPr>
      <w:tblPr/>
      <w:tcPr>
        <w:shd w:val="clear" w:color="auto" w:fill="C9D5DD" w:themeFill="accent3" w:themeFillTint="66"/>
      </w:tcPr>
    </w:tblStylePr>
    <w:tblStylePr w:type="firstCol">
      <w:rPr>
        <w:color w:val="FFFFFF" w:themeColor="background1"/>
      </w:rPr>
      <w:tblPr/>
      <w:tcPr>
        <w:shd w:val="clear" w:color="auto" w:fill="557286" w:themeFill="accent3" w:themeFillShade="BF"/>
      </w:tcPr>
    </w:tblStylePr>
    <w:tblStylePr w:type="lastCol">
      <w:rPr>
        <w:color w:val="FFFFFF" w:themeColor="background1"/>
      </w:rPr>
      <w:tblPr/>
      <w:tcPr>
        <w:shd w:val="clear" w:color="auto" w:fill="557286" w:themeFill="accent3" w:themeFillShade="BF"/>
      </w:tcPr>
    </w:tblStylePr>
    <w:tblStylePr w:type="band1Vert">
      <w:tblPr/>
      <w:tcPr>
        <w:shd w:val="clear" w:color="auto" w:fill="BCCBD5" w:themeFill="accent3" w:themeFillTint="7F"/>
      </w:tcPr>
    </w:tblStylePr>
    <w:tblStylePr w:type="band1Horz">
      <w:tblPr/>
      <w:tcPr>
        <w:shd w:val="clear" w:color="auto" w:fill="BCCBD5" w:themeFill="accent3" w:themeFillTint="7F"/>
      </w:tcPr>
    </w:tblStylePr>
  </w:style>
  <w:style w:type="table" w:styleId="Fargeriktrutenettuthevingsfarge4">
    <w:name w:val="Colorful Grid Accent 4"/>
    <w:basedOn w:val="Vanligtabell"/>
    <w:uiPriority w:val="73"/>
    <w:semiHidden/>
    <w:unhideWhenUsed/>
    <w:rsid w:val="00D4794B"/>
    <w:rPr>
      <w:color w:val="000000" w:themeColor="text1"/>
    </w:rPr>
    <w:tblPr>
      <w:tblStyleRowBandSize w:val="1"/>
      <w:tblStyleColBandSize w:val="1"/>
      <w:tblBorders>
        <w:insideH w:val="single" w:sz="4" w:space="0" w:color="FFFFFF" w:themeColor="background1"/>
      </w:tblBorders>
    </w:tblPr>
    <w:tcPr>
      <w:shd w:val="clear" w:color="auto" w:fill="FFE3C8" w:themeFill="accent4" w:themeFillTint="33"/>
    </w:tcPr>
    <w:tblStylePr w:type="firstRow">
      <w:rPr>
        <w:b/>
        <w:bCs/>
      </w:rPr>
      <w:tblPr/>
      <w:tcPr>
        <w:shd w:val="clear" w:color="auto" w:fill="FFC891" w:themeFill="accent4" w:themeFillTint="66"/>
      </w:tcPr>
    </w:tblStylePr>
    <w:tblStylePr w:type="lastRow">
      <w:rPr>
        <w:b/>
        <w:bCs/>
        <w:color w:val="000000" w:themeColor="text1"/>
      </w:rPr>
      <w:tblPr/>
      <w:tcPr>
        <w:shd w:val="clear" w:color="auto" w:fill="FFC891" w:themeFill="accent4" w:themeFillTint="66"/>
      </w:tcPr>
    </w:tblStylePr>
    <w:tblStylePr w:type="firstCol">
      <w:rPr>
        <w:color w:val="FFFFFF" w:themeColor="background1"/>
      </w:rPr>
      <w:tblPr/>
      <w:tcPr>
        <w:shd w:val="clear" w:color="auto" w:fill="B05800" w:themeFill="accent4" w:themeFillShade="BF"/>
      </w:tcPr>
    </w:tblStylePr>
    <w:tblStylePr w:type="lastCol">
      <w:rPr>
        <w:color w:val="FFFFFF" w:themeColor="background1"/>
      </w:rPr>
      <w:tblPr/>
      <w:tcPr>
        <w:shd w:val="clear" w:color="auto" w:fill="B05800" w:themeFill="accent4" w:themeFillShade="BF"/>
      </w:tcPr>
    </w:tblStylePr>
    <w:tblStylePr w:type="band1Vert">
      <w:tblPr/>
      <w:tcPr>
        <w:shd w:val="clear" w:color="auto" w:fill="FFBA76" w:themeFill="accent4" w:themeFillTint="7F"/>
      </w:tcPr>
    </w:tblStylePr>
    <w:tblStylePr w:type="band1Horz">
      <w:tblPr/>
      <w:tcPr>
        <w:shd w:val="clear" w:color="auto" w:fill="FFBA76" w:themeFill="accent4" w:themeFillTint="7F"/>
      </w:tcPr>
    </w:tblStylePr>
  </w:style>
  <w:style w:type="table" w:styleId="Fargeriktrutenettuthevingsfarge5">
    <w:name w:val="Colorful Grid Accent 5"/>
    <w:basedOn w:val="Vanligtabell"/>
    <w:uiPriority w:val="73"/>
    <w:semiHidden/>
    <w:unhideWhenUsed/>
    <w:rsid w:val="00D4794B"/>
    <w:rPr>
      <w:color w:val="000000" w:themeColor="text1"/>
    </w:rPr>
    <w:tblPr>
      <w:tblStyleRowBandSize w:val="1"/>
      <w:tblStyleColBandSize w:val="1"/>
      <w:tblBorders>
        <w:insideH w:val="single" w:sz="4" w:space="0" w:color="FFFFFF" w:themeColor="background1"/>
      </w:tblBorders>
    </w:tblPr>
    <w:tcPr>
      <w:shd w:val="clear" w:color="auto" w:fill="FBC6D3" w:themeFill="accent5" w:themeFillTint="33"/>
    </w:tcPr>
    <w:tblStylePr w:type="firstRow">
      <w:rPr>
        <w:b/>
        <w:bCs/>
      </w:rPr>
      <w:tblPr/>
      <w:tcPr>
        <w:shd w:val="clear" w:color="auto" w:fill="F78DA8" w:themeFill="accent5" w:themeFillTint="66"/>
      </w:tcPr>
    </w:tblStylePr>
    <w:tblStylePr w:type="lastRow">
      <w:rPr>
        <w:b/>
        <w:bCs/>
        <w:color w:val="000000" w:themeColor="text1"/>
      </w:rPr>
      <w:tblPr/>
      <w:tcPr>
        <w:shd w:val="clear" w:color="auto" w:fill="F78DA8" w:themeFill="accent5" w:themeFillTint="66"/>
      </w:tcPr>
    </w:tblStylePr>
    <w:tblStylePr w:type="firstCol">
      <w:rPr>
        <w:color w:val="FFFFFF" w:themeColor="background1"/>
      </w:rPr>
      <w:tblPr/>
      <w:tcPr>
        <w:shd w:val="clear" w:color="auto" w:fill="92092C" w:themeFill="accent5" w:themeFillShade="BF"/>
      </w:tcPr>
    </w:tblStylePr>
    <w:tblStylePr w:type="lastCol">
      <w:rPr>
        <w:color w:val="FFFFFF" w:themeColor="background1"/>
      </w:rPr>
      <w:tblPr/>
      <w:tcPr>
        <w:shd w:val="clear" w:color="auto" w:fill="92092C" w:themeFill="accent5" w:themeFillShade="BF"/>
      </w:tcPr>
    </w:tblStylePr>
    <w:tblStylePr w:type="band1Vert">
      <w:tblPr/>
      <w:tcPr>
        <w:shd w:val="clear" w:color="auto" w:fill="F57293" w:themeFill="accent5" w:themeFillTint="7F"/>
      </w:tcPr>
    </w:tblStylePr>
    <w:tblStylePr w:type="band1Horz">
      <w:tblPr/>
      <w:tcPr>
        <w:shd w:val="clear" w:color="auto" w:fill="F57293" w:themeFill="accent5" w:themeFillTint="7F"/>
      </w:tcPr>
    </w:tblStylePr>
  </w:style>
  <w:style w:type="table" w:styleId="Fargeriktrutenettuthevingsfarge6">
    <w:name w:val="Colorful Grid Accent 6"/>
    <w:basedOn w:val="Vanligtabell"/>
    <w:uiPriority w:val="73"/>
    <w:semiHidden/>
    <w:unhideWhenUsed/>
    <w:rsid w:val="00D4794B"/>
    <w:rPr>
      <w:color w:val="000000" w:themeColor="text1"/>
    </w:rPr>
    <w:tblPr>
      <w:tblStyleRowBandSize w:val="1"/>
      <w:tblStyleColBandSize w:val="1"/>
      <w:tblBorders>
        <w:insideH w:val="single" w:sz="4" w:space="0" w:color="FFFFFF" w:themeColor="background1"/>
      </w:tblBorders>
    </w:tblPr>
    <w:tcPr>
      <w:shd w:val="clear" w:color="auto" w:fill="F8F8FA" w:themeFill="accent6" w:themeFillTint="33"/>
    </w:tcPr>
    <w:tblStylePr w:type="firstRow">
      <w:rPr>
        <w:b/>
        <w:bCs/>
      </w:rPr>
      <w:tblPr/>
      <w:tcPr>
        <w:shd w:val="clear" w:color="auto" w:fill="F2F2F5" w:themeFill="accent6" w:themeFillTint="66"/>
      </w:tcPr>
    </w:tblStylePr>
    <w:tblStylePr w:type="lastRow">
      <w:rPr>
        <w:b/>
        <w:bCs/>
        <w:color w:val="000000" w:themeColor="text1"/>
      </w:rPr>
      <w:tblPr/>
      <w:tcPr>
        <w:shd w:val="clear" w:color="auto" w:fill="F2F2F5" w:themeFill="accent6" w:themeFillTint="66"/>
      </w:tcPr>
    </w:tblStylePr>
    <w:tblStylePr w:type="firstCol">
      <w:rPr>
        <w:color w:val="FFFFFF" w:themeColor="background1"/>
      </w:rPr>
      <w:tblPr/>
      <w:tcPr>
        <w:shd w:val="clear" w:color="auto" w:fill="9E9EB7" w:themeFill="accent6" w:themeFillShade="BF"/>
      </w:tcPr>
    </w:tblStylePr>
    <w:tblStylePr w:type="lastCol">
      <w:rPr>
        <w:color w:val="FFFFFF" w:themeColor="background1"/>
      </w:rPr>
      <w:tblPr/>
      <w:tcPr>
        <w:shd w:val="clear" w:color="auto" w:fill="9E9EB7" w:themeFill="accent6" w:themeFillShade="BF"/>
      </w:tcPr>
    </w:tblStylePr>
    <w:tblStylePr w:type="band1Vert">
      <w:tblPr/>
      <w:tcPr>
        <w:shd w:val="clear" w:color="auto" w:fill="EFEFF3" w:themeFill="accent6" w:themeFillTint="7F"/>
      </w:tcPr>
    </w:tblStylePr>
    <w:tblStylePr w:type="band1Horz">
      <w:tblPr/>
      <w:tcPr>
        <w:shd w:val="clear" w:color="auto" w:fill="EFEFF3" w:themeFill="accent6" w:themeFillTint="7F"/>
      </w:tcPr>
    </w:tblStylePr>
  </w:style>
  <w:style w:type="paragraph" w:styleId="Figurliste">
    <w:name w:val="table of figures"/>
    <w:basedOn w:val="Normal"/>
    <w:next w:val="Normal"/>
    <w:uiPriority w:val="99"/>
    <w:semiHidden/>
    <w:rsid w:val="00D4794B"/>
  </w:style>
  <w:style w:type="character" w:styleId="Fotnotereferanse">
    <w:name w:val="footnote reference"/>
    <w:uiPriority w:val="99"/>
    <w:rsid w:val="00D4794B"/>
    <w:rPr>
      <w:vertAlign w:val="superscript"/>
    </w:rPr>
  </w:style>
  <w:style w:type="paragraph" w:styleId="Fotnotetekst">
    <w:name w:val="footnote text"/>
    <w:link w:val="FotnotetekstTegn"/>
    <w:uiPriority w:val="99"/>
    <w:rsid w:val="00F93E4D"/>
    <w:pPr>
      <w:jc w:val="both"/>
    </w:pPr>
    <w:rPr>
      <w:sz w:val="16"/>
    </w:rPr>
  </w:style>
  <w:style w:type="character" w:customStyle="1" w:styleId="FotnotetekstTegn">
    <w:name w:val="Fotnotetekst Tegn"/>
    <w:basedOn w:val="Standardskriftforavsnitt"/>
    <w:link w:val="Fotnotetekst"/>
    <w:uiPriority w:val="99"/>
    <w:rsid w:val="00D4794B"/>
    <w:rPr>
      <w:sz w:val="16"/>
    </w:rPr>
  </w:style>
  <w:style w:type="character" w:styleId="Fulgthyperkobling">
    <w:name w:val="FollowedHyperlink"/>
    <w:basedOn w:val="Standardskriftforavsnitt"/>
    <w:uiPriority w:val="99"/>
    <w:semiHidden/>
    <w:rsid w:val="00D4794B"/>
    <w:rPr>
      <w:color w:val="954F72" w:themeColor="followedHyperlink"/>
      <w:u w:val="single"/>
    </w:rPr>
  </w:style>
  <w:style w:type="paragraph" w:styleId="Hilsen">
    <w:name w:val="Closing"/>
    <w:basedOn w:val="Normal"/>
    <w:link w:val="HilsenTegn"/>
    <w:uiPriority w:val="99"/>
    <w:semiHidden/>
    <w:rsid w:val="00D4794B"/>
    <w:pPr>
      <w:ind w:left="4252"/>
    </w:pPr>
  </w:style>
  <w:style w:type="character" w:customStyle="1" w:styleId="HilsenTegn">
    <w:name w:val="Hilsen Tegn"/>
    <w:basedOn w:val="Standardskriftforavsnitt"/>
    <w:link w:val="Hilsen"/>
    <w:uiPriority w:val="99"/>
    <w:semiHidden/>
    <w:rsid w:val="00D4794B"/>
  </w:style>
  <w:style w:type="paragraph" w:styleId="HTML-adresse">
    <w:name w:val="HTML Address"/>
    <w:basedOn w:val="Normal"/>
    <w:link w:val="HTML-adresseTegn"/>
    <w:uiPriority w:val="99"/>
    <w:semiHidden/>
    <w:rsid w:val="00D4794B"/>
    <w:rPr>
      <w:i/>
      <w:iCs/>
    </w:rPr>
  </w:style>
  <w:style w:type="character" w:customStyle="1" w:styleId="HTML-adresseTegn">
    <w:name w:val="HTML-adresse Tegn"/>
    <w:basedOn w:val="Standardskriftforavsnitt"/>
    <w:link w:val="HTML-adresse"/>
    <w:uiPriority w:val="99"/>
    <w:semiHidden/>
    <w:rsid w:val="00D4794B"/>
    <w:rPr>
      <w:i/>
      <w:iCs/>
    </w:rPr>
  </w:style>
  <w:style w:type="character" w:styleId="HTML-akronym">
    <w:name w:val="HTML Acronym"/>
    <w:basedOn w:val="Standardskriftforavsnitt"/>
    <w:uiPriority w:val="99"/>
    <w:semiHidden/>
    <w:rsid w:val="00D4794B"/>
  </w:style>
  <w:style w:type="character" w:styleId="HTML-definisjon">
    <w:name w:val="HTML Definition"/>
    <w:basedOn w:val="Standardskriftforavsnitt"/>
    <w:uiPriority w:val="99"/>
    <w:semiHidden/>
    <w:rsid w:val="00D4794B"/>
    <w:rPr>
      <w:i/>
      <w:iCs/>
    </w:rPr>
  </w:style>
  <w:style w:type="character" w:styleId="HTML-eksempel">
    <w:name w:val="HTML Sample"/>
    <w:basedOn w:val="Standardskriftforavsnitt"/>
    <w:uiPriority w:val="99"/>
    <w:semiHidden/>
    <w:rsid w:val="00D4794B"/>
    <w:rPr>
      <w:rFonts w:ascii="Consolas" w:hAnsi="Consolas"/>
      <w:sz w:val="24"/>
      <w:szCs w:val="24"/>
    </w:rPr>
  </w:style>
  <w:style w:type="paragraph" w:styleId="HTML-forhndsformatert">
    <w:name w:val="HTML Preformatted"/>
    <w:basedOn w:val="Normal"/>
    <w:link w:val="HTML-forhndsformatertTegn"/>
    <w:uiPriority w:val="99"/>
    <w:semiHidden/>
    <w:rsid w:val="00D4794B"/>
    <w:rPr>
      <w:rFonts w:ascii="Consolas" w:hAnsi="Consolas"/>
    </w:rPr>
  </w:style>
  <w:style w:type="character" w:customStyle="1" w:styleId="HTML-forhndsformatertTegn">
    <w:name w:val="HTML-forhåndsformatert Tegn"/>
    <w:basedOn w:val="Standardskriftforavsnitt"/>
    <w:link w:val="HTML-forhndsformatert"/>
    <w:uiPriority w:val="99"/>
    <w:semiHidden/>
    <w:rsid w:val="00D4794B"/>
    <w:rPr>
      <w:rFonts w:ascii="Consolas" w:hAnsi="Consolas"/>
    </w:rPr>
  </w:style>
  <w:style w:type="character" w:styleId="HTML-kode">
    <w:name w:val="HTML Code"/>
    <w:basedOn w:val="Standardskriftforavsnitt"/>
    <w:uiPriority w:val="99"/>
    <w:semiHidden/>
    <w:rsid w:val="00D4794B"/>
    <w:rPr>
      <w:rFonts w:ascii="Consolas" w:hAnsi="Consolas"/>
      <w:sz w:val="20"/>
      <w:szCs w:val="20"/>
    </w:rPr>
  </w:style>
  <w:style w:type="character" w:styleId="HTML-sitat">
    <w:name w:val="HTML Cite"/>
    <w:basedOn w:val="Standardskriftforavsnitt"/>
    <w:uiPriority w:val="99"/>
    <w:semiHidden/>
    <w:rsid w:val="00D4794B"/>
    <w:rPr>
      <w:i/>
      <w:iCs/>
    </w:rPr>
  </w:style>
  <w:style w:type="character" w:styleId="HTML-skrivemaskin">
    <w:name w:val="HTML Typewriter"/>
    <w:basedOn w:val="Standardskriftforavsnitt"/>
    <w:uiPriority w:val="99"/>
    <w:semiHidden/>
    <w:rsid w:val="00D4794B"/>
    <w:rPr>
      <w:rFonts w:ascii="Consolas" w:hAnsi="Consolas"/>
      <w:sz w:val="20"/>
      <w:szCs w:val="20"/>
    </w:rPr>
  </w:style>
  <w:style w:type="character" w:styleId="HTML-tastatur">
    <w:name w:val="HTML Keyboard"/>
    <w:basedOn w:val="Standardskriftforavsnitt"/>
    <w:uiPriority w:val="99"/>
    <w:semiHidden/>
    <w:rsid w:val="00D4794B"/>
    <w:rPr>
      <w:rFonts w:ascii="Consolas" w:hAnsi="Consolas"/>
      <w:sz w:val="20"/>
      <w:szCs w:val="20"/>
    </w:rPr>
  </w:style>
  <w:style w:type="character" w:styleId="HTML-variabel">
    <w:name w:val="HTML Variable"/>
    <w:basedOn w:val="Standardskriftforavsnitt"/>
    <w:uiPriority w:val="99"/>
    <w:semiHidden/>
    <w:rsid w:val="00D4794B"/>
    <w:rPr>
      <w:i/>
      <w:iCs/>
    </w:rPr>
  </w:style>
  <w:style w:type="paragraph" w:styleId="Indeks1">
    <w:name w:val="index 1"/>
    <w:basedOn w:val="Normal"/>
    <w:next w:val="Normal"/>
    <w:autoRedefine/>
    <w:uiPriority w:val="99"/>
    <w:semiHidden/>
    <w:rsid w:val="00D4794B"/>
    <w:pPr>
      <w:ind w:left="180" w:hanging="180"/>
    </w:pPr>
  </w:style>
  <w:style w:type="paragraph" w:styleId="Indeks2">
    <w:name w:val="index 2"/>
    <w:basedOn w:val="Normal"/>
    <w:next w:val="Normal"/>
    <w:autoRedefine/>
    <w:uiPriority w:val="99"/>
    <w:semiHidden/>
    <w:rsid w:val="00D4794B"/>
    <w:pPr>
      <w:ind w:left="360" w:hanging="180"/>
    </w:pPr>
  </w:style>
  <w:style w:type="paragraph" w:styleId="Indeks3">
    <w:name w:val="index 3"/>
    <w:basedOn w:val="Normal"/>
    <w:next w:val="Normal"/>
    <w:autoRedefine/>
    <w:uiPriority w:val="99"/>
    <w:semiHidden/>
    <w:rsid w:val="00D4794B"/>
    <w:pPr>
      <w:ind w:left="540" w:hanging="180"/>
    </w:pPr>
  </w:style>
  <w:style w:type="paragraph" w:styleId="Indeks4">
    <w:name w:val="index 4"/>
    <w:basedOn w:val="Normal"/>
    <w:next w:val="Normal"/>
    <w:autoRedefine/>
    <w:uiPriority w:val="99"/>
    <w:semiHidden/>
    <w:rsid w:val="00D4794B"/>
    <w:pPr>
      <w:ind w:left="720" w:hanging="180"/>
    </w:pPr>
  </w:style>
  <w:style w:type="paragraph" w:styleId="Indeks5">
    <w:name w:val="index 5"/>
    <w:basedOn w:val="Normal"/>
    <w:next w:val="Normal"/>
    <w:autoRedefine/>
    <w:uiPriority w:val="99"/>
    <w:semiHidden/>
    <w:rsid w:val="00D4794B"/>
    <w:pPr>
      <w:ind w:left="900" w:hanging="180"/>
    </w:pPr>
  </w:style>
  <w:style w:type="paragraph" w:styleId="Indeks6">
    <w:name w:val="index 6"/>
    <w:basedOn w:val="Normal"/>
    <w:next w:val="Normal"/>
    <w:autoRedefine/>
    <w:uiPriority w:val="99"/>
    <w:semiHidden/>
    <w:rsid w:val="00D4794B"/>
    <w:pPr>
      <w:ind w:left="1080" w:hanging="180"/>
    </w:pPr>
  </w:style>
  <w:style w:type="paragraph" w:styleId="Indeks7">
    <w:name w:val="index 7"/>
    <w:basedOn w:val="Normal"/>
    <w:next w:val="Normal"/>
    <w:autoRedefine/>
    <w:uiPriority w:val="99"/>
    <w:semiHidden/>
    <w:rsid w:val="00D4794B"/>
    <w:pPr>
      <w:ind w:left="1260" w:hanging="180"/>
    </w:pPr>
  </w:style>
  <w:style w:type="paragraph" w:styleId="Indeks8">
    <w:name w:val="index 8"/>
    <w:basedOn w:val="Normal"/>
    <w:next w:val="Normal"/>
    <w:autoRedefine/>
    <w:uiPriority w:val="99"/>
    <w:semiHidden/>
    <w:rsid w:val="00D4794B"/>
    <w:pPr>
      <w:ind w:left="1440" w:hanging="180"/>
    </w:pPr>
  </w:style>
  <w:style w:type="paragraph" w:styleId="Indeks9">
    <w:name w:val="index 9"/>
    <w:basedOn w:val="Normal"/>
    <w:next w:val="Normal"/>
    <w:autoRedefine/>
    <w:uiPriority w:val="99"/>
    <w:semiHidden/>
    <w:rsid w:val="00D4794B"/>
    <w:pPr>
      <w:ind w:left="1620" w:hanging="180"/>
    </w:pPr>
  </w:style>
  <w:style w:type="paragraph" w:styleId="Ingenmellomrom">
    <w:name w:val="No Spacing"/>
    <w:uiPriority w:val="1"/>
    <w:semiHidden/>
    <w:qFormat/>
    <w:rsid w:val="00D4794B"/>
  </w:style>
  <w:style w:type="paragraph" w:styleId="INNH4">
    <w:name w:val="toc 4"/>
    <w:basedOn w:val="Normal"/>
    <w:next w:val="Normal"/>
    <w:autoRedefine/>
    <w:uiPriority w:val="39"/>
    <w:semiHidden/>
    <w:rsid w:val="00D4794B"/>
    <w:pPr>
      <w:spacing w:after="100"/>
      <w:ind w:left="540"/>
    </w:pPr>
  </w:style>
  <w:style w:type="paragraph" w:styleId="INNH5">
    <w:name w:val="toc 5"/>
    <w:basedOn w:val="Normal"/>
    <w:next w:val="Normal"/>
    <w:autoRedefine/>
    <w:uiPriority w:val="39"/>
    <w:semiHidden/>
    <w:rsid w:val="00D4794B"/>
    <w:pPr>
      <w:spacing w:after="100"/>
      <w:ind w:left="720"/>
    </w:pPr>
  </w:style>
  <w:style w:type="paragraph" w:styleId="INNH6">
    <w:name w:val="toc 6"/>
    <w:basedOn w:val="Normal"/>
    <w:next w:val="Normal"/>
    <w:autoRedefine/>
    <w:uiPriority w:val="39"/>
    <w:semiHidden/>
    <w:rsid w:val="00D4794B"/>
    <w:pPr>
      <w:spacing w:after="100"/>
      <w:ind w:left="900"/>
    </w:pPr>
  </w:style>
  <w:style w:type="paragraph" w:styleId="INNH7">
    <w:name w:val="toc 7"/>
    <w:basedOn w:val="Normal"/>
    <w:next w:val="Normal"/>
    <w:autoRedefine/>
    <w:uiPriority w:val="39"/>
    <w:semiHidden/>
    <w:rsid w:val="00D4794B"/>
    <w:pPr>
      <w:spacing w:after="100"/>
      <w:ind w:left="1080"/>
    </w:pPr>
  </w:style>
  <w:style w:type="paragraph" w:styleId="INNH8">
    <w:name w:val="toc 8"/>
    <w:basedOn w:val="Normal"/>
    <w:next w:val="Normal"/>
    <w:autoRedefine/>
    <w:uiPriority w:val="39"/>
    <w:semiHidden/>
    <w:rsid w:val="00D4794B"/>
    <w:pPr>
      <w:spacing w:after="100"/>
      <w:ind w:left="1260"/>
    </w:pPr>
  </w:style>
  <w:style w:type="paragraph" w:styleId="INNH9">
    <w:name w:val="toc 9"/>
    <w:basedOn w:val="Normal"/>
    <w:next w:val="Normal"/>
    <w:autoRedefine/>
    <w:uiPriority w:val="39"/>
    <w:semiHidden/>
    <w:rsid w:val="00D4794B"/>
    <w:pPr>
      <w:spacing w:after="100"/>
      <w:ind w:left="1440"/>
    </w:pPr>
  </w:style>
  <w:style w:type="paragraph" w:styleId="Innledendehilsen">
    <w:name w:val="Salutation"/>
    <w:basedOn w:val="Normal"/>
    <w:next w:val="Normal"/>
    <w:link w:val="InnledendehilsenTegn"/>
    <w:uiPriority w:val="99"/>
    <w:semiHidden/>
    <w:rsid w:val="00D4794B"/>
  </w:style>
  <w:style w:type="character" w:customStyle="1" w:styleId="InnledendehilsenTegn">
    <w:name w:val="Innledende hilsen Tegn"/>
    <w:basedOn w:val="Standardskriftforavsnitt"/>
    <w:link w:val="Innledendehilsen"/>
    <w:uiPriority w:val="99"/>
    <w:semiHidden/>
    <w:rsid w:val="00D4794B"/>
  </w:style>
  <w:style w:type="paragraph" w:styleId="Kildeliste">
    <w:name w:val="table of authorities"/>
    <w:basedOn w:val="Normal"/>
    <w:next w:val="Normal"/>
    <w:uiPriority w:val="99"/>
    <w:semiHidden/>
    <w:rsid w:val="00D4794B"/>
    <w:pPr>
      <w:ind w:left="180" w:hanging="180"/>
    </w:pPr>
  </w:style>
  <w:style w:type="paragraph" w:styleId="Kildelisteoverskrift">
    <w:name w:val="toa heading"/>
    <w:basedOn w:val="Normal"/>
    <w:next w:val="Normal"/>
    <w:uiPriority w:val="99"/>
    <w:semiHidden/>
    <w:rsid w:val="00D4794B"/>
    <w:pPr>
      <w:spacing w:before="120"/>
    </w:pPr>
    <w:rPr>
      <w:rFonts w:asciiTheme="majorHAnsi" w:eastAsiaTheme="majorEastAsia" w:hAnsiTheme="majorHAnsi" w:cstheme="majorBidi"/>
      <w:b/>
      <w:bCs/>
      <w:sz w:val="24"/>
      <w:szCs w:val="24"/>
    </w:rPr>
  </w:style>
  <w:style w:type="paragraph" w:styleId="Merknadstekst">
    <w:name w:val="annotation text"/>
    <w:basedOn w:val="Normal"/>
    <w:link w:val="MerknadstekstTegn"/>
    <w:uiPriority w:val="99"/>
    <w:semiHidden/>
    <w:rsid w:val="00D4794B"/>
  </w:style>
  <w:style w:type="character" w:customStyle="1" w:styleId="MerknadstekstTegn">
    <w:name w:val="Merknadstekst Tegn"/>
    <w:basedOn w:val="Standardskriftforavsnitt"/>
    <w:link w:val="Merknadstekst"/>
    <w:uiPriority w:val="99"/>
    <w:semiHidden/>
    <w:rsid w:val="00D4794B"/>
  </w:style>
  <w:style w:type="paragraph" w:styleId="Kommentaremne">
    <w:name w:val="annotation subject"/>
    <w:basedOn w:val="Merknadstekst"/>
    <w:next w:val="Merknadstekst"/>
    <w:link w:val="KommentaremneTegn"/>
    <w:uiPriority w:val="99"/>
    <w:semiHidden/>
    <w:rsid w:val="00D4794B"/>
    <w:rPr>
      <w:b/>
      <w:bCs/>
    </w:rPr>
  </w:style>
  <w:style w:type="character" w:customStyle="1" w:styleId="KommentaremneTegn">
    <w:name w:val="Kommentaremne Tegn"/>
    <w:basedOn w:val="MerknadstekstTegn"/>
    <w:link w:val="Kommentaremne"/>
    <w:uiPriority w:val="99"/>
    <w:semiHidden/>
    <w:rsid w:val="00D4794B"/>
    <w:rPr>
      <w:b/>
      <w:bCs/>
    </w:rPr>
  </w:style>
  <w:style w:type="paragraph" w:styleId="Konvoluttadresse">
    <w:name w:val="envelope address"/>
    <w:basedOn w:val="Normal"/>
    <w:uiPriority w:val="99"/>
    <w:semiHidden/>
    <w:rsid w:val="00D4794B"/>
    <w:pPr>
      <w:framePr w:w="7920" w:h="1980" w:hRule="exact" w:hSpace="141" w:wrap="auto" w:hAnchor="page" w:xAlign="center" w:yAlign="bottom"/>
      <w:ind w:left="2880"/>
    </w:pPr>
    <w:rPr>
      <w:rFonts w:asciiTheme="majorHAnsi" w:eastAsiaTheme="majorEastAsia" w:hAnsiTheme="majorHAnsi" w:cstheme="majorBidi"/>
      <w:sz w:val="24"/>
      <w:szCs w:val="24"/>
    </w:rPr>
  </w:style>
  <w:style w:type="character" w:styleId="Linjenummer">
    <w:name w:val="line number"/>
    <w:basedOn w:val="Standardskriftforavsnitt"/>
    <w:uiPriority w:val="99"/>
    <w:semiHidden/>
    <w:rsid w:val="00D4794B"/>
  </w:style>
  <w:style w:type="paragraph" w:styleId="Liste">
    <w:name w:val="List"/>
    <w:basedOn w:val="Normal"/>
    <w:uiPriority w:val="99"/>
    <w:semiHidden/>
    <w:rsid w:val="00D4794B"/>
    <w:pPr>
      <w:ind w:left="283" w:hanging="283"/>
      <w:contextualSpacing/>
    </w:pPr>
  </w:style>
  <w:style w:type="paragraph" w:styleId="Liste-forts">
    <w:name w:val="List Continue"/>
    <w:basedOn w:val="Normal"/>
    <w:uiPriority w:val="99"/>
    <w:semiHidden/>
    <w:rsid w:val="00D4794B"/>
    <w:pPr>
      <w:spacing w:after="120"/>
      <w:ind w:left="283"/>
      <w:contextualSpacing/>
    </w:pPr>
  </w:style>
  <w:style w:type="paragraph" w:styleId="Liste-forts2">
    <w:name w:val="List Continue 2"/>
    <w:basedOn w:val="Normal"/>
    <w:uiPriority w:val="99"/>
    <w:semiHidden/>
    <w:rsid w:val="00D4794B"/>
    <w:pPr>
      <w:spacing w:after="120"/>
      <w:ind w:left="566"/>
      <w:contextualSpacing/>
    </w:pPr>
  </w:style>
  <w:style w:type="paragraph" w:styleId="Liste-forts3">
    <w:name w:val="List Continue 3"/>
    <w:basedOn w:val="Normal"/>
    <w:uiPriority w:val="99"/>
    <w:semiHidden/>
    <w:rsid w:val="00D4794B"/>
    <w:pPr>
      <w:spacing w:after="120"/>
      <w:ind w:left="849"/>
      <w:contextualSpacing/>
    </w:pPr>
  </w:style>
  <w:style w:type="paragraph" w:styleId="Liste-forts4">
    <w:name w:val="List Continue 4"/>
    <w:basedOn w:val="Normal"/>
    <w:uiPriority w:val="99"/>
    <w:semiHidden/>
    <w:rsid w:val="00D4794B"/>
    <w:pPr>
      <w:spacing w:after="120"/>
      <w:ind w:left="1132"/>
      <w:contextualSpacing/>
    </w:pPr>
  </w:style>
  <w:style w:type="paragraph" w:styleId="Liste-forts5">
    <w:name w:val="List Continue 5"/>
    <w:basedOn w:val="Normal"/>
    <w:uiPriority w:val="99"/>
    <w:semiHidden/>
    <w:rsid w:val="00D4794B"/>
    <w:pPr>
      <w:spacing w:after="120"/>
      <w:ind w:left="1415"/>
      <w:contextualSpacing/>
    </w:pPr>
  </w:style>
  <w:style w:type="paragraph" w:styleId="Liste2">
    <w:name w:val="List 2"/>
    <w:basedOn w:val="Normal"/>
    <w:uiPriority w:val="99"/>
    <w:semiHidden/>
    <w:rsid w:val="00D4794B"/>
    <w:pPr>
      <w:ind w:left="566" w:hanging="283"/>
      <w:contextualSpacing/>
    </w:pPr>
  </w:style>
  <w:style w:type="paragraph" w:styleId="Liste3">
    <w:name w:val="List 3"/>
    <w:basedOn w:val="Normal"/>
    <w:uiPriority w:val="99"/>
    <w:semiHidden/>
    <w:rsid w:val="00D4794B"/>
    <w:pPr>
      <w:ind w:left="849" w:hanging="283"/>
      <w:contextualSpacing/>
    </w:pPr>
  </w:style>
  <w:style w:type="paragraph" w:styleId="Liste4">
    <w:name w:val="List 4"/>
    <w:basedOn w:val="Normal"/>
    <w:uiPriority w:val="99"/>
    <w:semiHidden/>
    <w:rsid w:val="00D4794B"/>
    <w:pPr>
      <w:ind w:left="1132" w:hanging="283"/>
      <w:contextualSpacing/>
    </w:pPr>
  </w:style>
  <w:style w:type="paragraph" w:styleId="Liste5">
    <w:name w:val="List 5"/>
    <w:basedOn w:val="Normal"/>
    <w:uiPriority w:val="99"/>
    <w:semiHidden/>
    <w:rsid w:val="00D4794B"/>
    <w:pPr>
      <w:ind w:left="1415" w:hanging="283"/>
      <w:contextualSpacing/>
    </w:pPr>
  </w:style>
  <w:style w:type="paragraph" w:styleId="Listeavsnitt">
    <w:name w:val="List Paragraph"/>
    <w:basedOn w:val="Normal"/>
    <w:uiPriority w:val="34"/>
    <w:semiHidden/>
    <w:qFormat/>
    <w:rsid w:val="00D4794B"/>
    <w:pPr>
      <w:ind w:left="720"/>
      <w:contextualSpacing/>
    </w:pPr>
  </w:style>
  <w:style w:type="table" w:styleId="Listetabell1lys">
    <w:name w:val="List Table 1 Light"/>
    <w:basedOn w:val="Vanligtabell"/>
    <w:uiPriority w:val="46"/>
    <w:rsid w:val="00D4794B"/>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1lysuthevingsfarge1">
    <w:name w:val="List Table 1 Light Accent 1"/>
    <w:basedOn w:val="Vanligtabell"/>
    <w:uiPriority w:val="46"/>
    <w:rsid w:val="00D4794B"/>
    <w:tblPr>
      <w:tblStyleRowBandSize w:val="1"/>
      <w:tblStyleColBandSize w:val="1"/>
    </w:tblPr>
    <w:tblStylePr w:type="firstRow">
      <w:rPr>
        <w:b/>
        <w:bCs/>
      </w:rPr>
      <w:tblPr/>
      <w:tcPr>
        <w:tcBorders>
          <w:bottom w:val="single" w:sz="4" w:space="0" w:color="676BBB" w:themeColor="accent1" w:themeTint="99"/>
        </w:tcBorders>
      </w:tcPr>
    </w:tblStylePr>
    <w:tblStylePr w:type="lastRow">
      <w:rPr>
        <w:b/>
        <w:bCs/>
      </w:rPr>
      <w:tblPr/>
      <w:tcPr>
        <w:tcBorders>
          <w:top w:val="single" w:sz="4" w:space="0" w:color="676BBB" w:themeColor="accent1" w:themeTint="99"/>
        </w:tcBorders>
      </w:tcPr>
    </w:tblStylePr>
    <w:tblStylePr w:type="firstCol">
      <w:rPr>
        <w:b/>
        <w:bCs/>
      </w:rPr>
    </w:tblStylePr>
    <w:tblStylePr w:type="lastCol">
      <w:rPr>
        <w:b/>
        <w:bCs/>
      </w:rPr>
    </w:tblStylePr>
    <w:tblStylePr w:type="band1Vert">
      <w:tblPr/>
      <w:tcPr>
        <w:shd w:val="clear" w:color="auto" w:fill="CCCDE8" w:themeFill="accent1" w:themeFillTint="33"/>
      </w:tcPr>
    </w:tblStylePr>
    <w:tblStylePr w:type="band1Horz">
      <w:tblPr/>
      <w:tcPr>
        <w:shd w:val="clear" w:color="auto" w:fill="CCCDE8" w:themeFill="accent1" w:themeFillTint="33"/>
      </w:tcPr>
    </w:tblStylePr>
  </w:style>
  <w:style w:type="table" w:styleId="Listetabell1lysuthevingsfarge2">
    <w:name w:val="List Table 1 Light Accent 2"/>
    <w:basedOn w:val="Vanligtabell"/>
    <w:uiPriority w:val="46"/>
    <w:rsid w:val="00D4794B"/>
    <w:tblPr>
      <w:tblStyleRowBandSize w:val="1"/>
      <w:tblStyleColBandSize w:val="1"/>
    </w:tblPr>
    <w:tblStylePr w:type="firstRow">
      <w:rPr>
        <w:b/>
        <w:bCs/>
      </w:rPr>
      <w:tblPr/>
      <w:tcPr>
        <w:tcBorders>
          <w:bottom w:val="single" w:sz="4" w:space="0" w:color="C0FF3D" w:themeColor="accent2" w:themeTint="99"/>
        </w:tcBorders>
      </w:tcPr>
    </w:tblStylePr>
    <w:tblStylePr w:type="lastRow">
      <w:rPr>
        <w:b/>
        <w:bCs/>
      </w:rPr>
      <w:tblPr/>
      <w:tcPr>
        <w:tcBorders>
          <w:top w:val="single" w:sz="4" w:space="0" w:color="C0FF3D" w:themeColor="accent2" w:themeTint="99"/>
        </w:tcBorders>
      </w:tcPr>
    </w:tblStylePr>
    <w:tblStylePr w:type="firstCol">
      <w:rPr>
        <w:b/>
        <w:bCs/>
      </w:rPr>
    </w:tblStylePr>
    <w:tblStylePr w:type="lastCol">
      <w:rPr>
        <w:b/>
        <w:bCs/>
      </w:rPr>
    </w:tblStylePr>
    <w:tblStylePr w:type="band1Vert">
      <w:tblPr/>
      <w:tcPr>
        <w:shd w:val="clear" w:color="auto" w:fill="EAFFBE" w:themeFill="accent2" w:themeFillTint="33"/>
      </w:tcPr>
    </w:tblStylePr>
    <w:tblStylePr w:type="band1Horz">
      <w:tblPr/>
      <w:tcPr>
        <w:shd w:val="clear" w:color="auto" w:fill="EAFFBE" w:themeFill="accent2" w:themeFillTint="33"/>
      </w:tcPr>
    </w:tblStylePr>
  </w:style>
  <w:style w:type="table" w:styleId="Listetabell1lysuthevingsfarge3">
    <w:name w:val="List Table 1 Light Accent 3"/>
    <w:basedOn w:val="Vanligtabell"/>
    <w:uiPriority w:val="46"/>
    <w:rsid w:val="00D4794B"/>
    <w:tblPr>
      <w:tblStyleRowBandSize w:val="1"/>
      <w:tblStyleColBandSize w:val="1"/>
    </w:tblPr>
    <w:tblStylePr w:type="firstRow">
      <w:rPr>
        <w:b/>
        <w:bCs/>
      </w:rPr>
      <w:tblPr/>
      <w:tcPr>
        <w:tcBorders>
          <w:bottom w:val="single" w:sz="4" w:space="0" w:color="AFC0CC" w:themeColor="accent3" w:themeTint="99"/>
        </w:tcBorders>
      </w:tcPr>
    </w:tblStylePr>
    <w:tblStylePr w:type="lastRow">
      <w:rPr>
        <w:b/>
        <w:bCs/>
      </w:rPr>
      <w:tblPr/>
      <w:tcPr>
        <w:tcBorders>
          <w:top w:val="single" w:sz="4" w:space="0" w:color="AFC0CC" w:themeColor="accent3" w:themeTint="99"/>
        </w:tcBorders>
      </w:tcPr>
    </w:tblStylePr>
    <w:tblStylePr w:type="firstCol">
      <w:rPr>
        <w:b/>
        <w:bCs/>
      </w:rPr>
    </w:tblStylePr>
    <w:tblStylePr w:type="lastCol">
      <w:rPr>
        <w:b/>
        <w:bCs/>
      </w:rPr>
    </w:tblStylePr>
    <w:tblStylePr w:type="band1Vert">
      <w:tblPr/>
      <w:tcPr>
        <w:shd w:val="clear" w:color="auto" w:fill="E4EAEE" w:themeFill="accent3" w:themeFillTint="33"/>
      </w:tcPr>
    </w:tblStylePr>
    <w:tblStylePr w:type="band1Horz">
      <w:tblPr/>
      <w:tcPr>
        <w:shd w:val="clear" w:color="auto" w:fill="E4EAEE" w:themeFill="accent3" w:themeFillTint="33"/>
      </w:tcPr>
    </w:tblStylePr>
  </w:style>
  <w:style w:type="table" w:styleId="Listetabell1lysuthevingsfarge4">
    <w:name w:val="List Table 1 Light Accent 4"/>
    <w:basedOn w:val="Vanligtabell"/>
    <w:uiPriority w:val="46"/>
    <w:rsid w:val="00D4794B"/>
    <w:tblPr>
      <w:tblStyleRowBandSize w:val="1"/>
      <w:tblStyleColBandSize w:val="1"/>
    </w:tblPr>
    <w:tblStylePr w:type="firstRow">
      <w:rPr>
        <w:b/>
        <w:bCs/>
      </w:rPr>
      <w:tblPr/>
      <w:tcPr>
        <w:tcBorders>
          <w:bottom w:val="single" w:sz="4" w:space="0" w:color="FFAC5A" w:themeColor="accent4" w:themeTint="99"/>
        </w:tcBorders>
      </w:tcPr>
    </w:tblStylePr>
    <w:tblStylePr w:type="lastRow">
      <w:rPr>
        <w:b/>
        <w:bCs/>
      </w:rPr>
      <w:tblPr/>
      <w:tcPr>
        <w:tcBorders>
          <w:top w:val="single" w:sz="4" w:space="0" w:color="FFAC5A" w:themeColor="accent4" w:themeTint="99"/>
        </w:tcBorders>
      </w:tcPr>
    </w:tblStylePr>
    <w:tblStylePr w:type="firstCol">
      <w:rPr>
        <w:b/>
        <w:bCs/>
      </w:rPr>
    </w:tblStylePr>
    <w:tblStylePr w:type="lastCol">
      <w:rPr>
        <w:b/>
        <w:bCs/>
      </w:rPr>
    </w:tblStylePr>
    <w:tblStylePr w:type="band1Vert">
      <w:tblPr/>
      <w:tcPr>
        <w:shd w:val="clear" w:color="auto" w:fill="FFE3C8" w:themeFill="accent4" w:themeFillTint="33"/>
      </w:tcPr>
    </w:tblStylePr>
    <w:tblStylePr w:type="band1Horz">
      <w:tblPr/>
      <w:tcPr>
        <w:shd w:val="clear" w:color="auto" w:fill="FFE3C8" w:themeFill="accent4" w:themeFillTint="33"/>
      </w:tcPr>
    </w:tblStylePr>
  </w:style>
  <w:style w:type="table" w:styleId="Listetabell1lysuthevingsfarge5">
    <w:name w:val="List Table 1 Light Accent 5"/>
    <w:basedOn w:val="Vanligtabell"/>
    <w:uiPriority w:val="46"/>
    <w:rsid w:val="00D4794B"/>
    <w:tblPr>
      <w:tblStyleRowBandSize w:val="1"/>
      <w:tblStyleColBandSize w:val="1"/>
    </w:tblPr>
    <w:tblStylePr w:type="firstRow">
      <w:rPr>
        <w:b/>
        <w:bCs/>
      </w:rPr>
      <w:tblPr/>
      <w:tcPr>
        <w:tcBorders>
          <w:bottom w:val="single" w:sz="4" w:space="0" w:color="F3557D" w:themeColor="accent5" w:themeTint="99"/>
        </w:tcBorders>
      </w:tcPr>
    </w:tblStylePr>
    <w:tblStylePr w:type="lastRow">
      <w:rPr>
        <w:b/>
        <w:bCs/>
      </w:rPr>
      <w:tblPr/>
      <w:tcPr>
        <w:tcBorders>
          <w:top w:val="single" w:sz="4" w:space="0" w:color="F3557D" w:themeColor="accent5" w:themeTint="99"/>
        </w:tcBorders>
      </w:tcPr>
    </w:tblStylePr>
    <w:tblStylePr w:type="firstCol">
      <w:rPr>
        <w:b/>
        <w:bCs/>
      </w:rPr>
    </w:tblStylePr>
    <w:tblStylePr w:type="lastCol">
      <w:rPr>
        <w:b/>
        <w:bCs/>
      </w:rPr>
    </w:tblStylePr>
    <w:tblStylePr w:type="band1Vert">
      <w:tblPr/>
      <w:tcPr>
        <w:shd w:val="clear" w:color="auto" w:fill="FBC6D3" w:themeFill="accent5" w:themeFillTint="33"/>
      </w:tcPr>
    </w:tblStylePr>
    <w:tblStylePr w:type="band1Horz">
      <w:tblPr/>
      <w:tcPr>
        <w:shd w:val="clear" w:color="auto" w:fill="FBC6D3" w:themeFill="accent5" w:themeFillTint="33"/>
      </w:tcPr>
    </w:tblStylePr>
  </w:style>
  <w:style w:type="table" w:styleId="Listetabell1lysuthevingsfarge6">
    <w:name w:val="List Table 1 Light Accent 6"/>
    <w:basedOn w:val="Vanligtabell"/>
    <w:uiPriority w:val="46"/>
    <w:rsid w:val="00D4794B"/>
    <w:tblPr>
      <w:tblStyleRowBandSize w:val="1"/>
      <w:tblStyleColBandSize w:val="1"/>
    </w:tblPr>
    <w:tblStylePr w:type="firstRow">
      <w:rPr>
        <w:b/>
        <w:bCs/>
      </w:rPr>
      <w:tblPr/>
      <w:tcPr>
        <w:tcBorders>
          <w:bottom w:val="single" w:sz="4" w:space="0" w:color="ECECF1" w:themeColor="accent6" w:themeTint="99"/>
        </w:tcBorders>
      </w:tcPr>
    </w:tblStylePr>
    <w:tblStylePr w:type="lastRow">
      <w:rPr>
        <w:b/>
        <w:bCs/>
      </w:rPr>
      <w:tblPr/>
      <w:tcPr>
        <w:tcBorders>
          <w:top w:val="single" w:sz="4" w:space="0" w:color="ECECF1" w:themeColor="accent6" w:themeTint="99"/>
        </w:tcBorders>
      </w:tcPr>
    </w:tblStylePr>
    <w:tblStylePr w:type="firstCol">
      <w:rPr>
        <w:b/>
        <w:bCs/>
      </w:rPr>
    </w:tblStylePr>
    <w:tblStylePr w:type="lastCol">
      <w:rPr>
        <w:b/>
        <w:bCs/>
      </w:rPr>
    </w:tblStylePr>
    <w:tblStylePr w:type="band1Vert">
      <w:tblPr/>
      <w:tcPr>
        <w:shd w:val="clear" w:color="auto" w:fill="F8F8FA" w:themeFill="accent6" w:themeFillTint="33"/>
      </w:tcPr>
    </w:tblStylePr>
    <w:tblStylePr w:type="band1Horz">
      <w:tblPr/>
      <w:tcPr>
        <w:shd w:val="clear" w:color="auto" w:fill="F8F8FA" w:themeFill="accent6" w:themeFillTint="33"/>
      </w:tcPr>
    </w:tblStylePr>
  </w:style>
  <w:style w:type="table" w:styleId="Listetabell2">
    <w:name w:val="List Table 2"/>
    <w:basedOn w:val="Vanligtabell"/>
    <w:uiPriority w:val="47"/>
    <w:rsid w:val="00D4794B"/>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2uthevingsfarge1">
    <w:name w:val="List Table 2 Accent 1"/>
    <w:basedOn w:val="Vanligtabell"/>
    <w:uiPriority w:val="47"/>
    <w:rsid w:val="00D4794B"/>
    <w:tblPr>
      <w:tblStyleRowBandSize w:val="1"/>
      <w:tblStyleColBandSize w:val="1"/>
      <w:tblBorders>
        <w:top w:val="single" w:sz="4" w:space="0" w:color="676BBB" w:themeColor="accent1" w:themeTint="99"/>
        <w:bottom w:val="single" w:sz="4" w:space="0" w:color="676BBB" w:themeColor="accent1" w:themeTint="99"/>
        <w:insideH w:val="single" w:sz="4" w:space="0" w:color="676BB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DE8" w:themeFill="accent1" w:themeFillTint="33"/>
      </w:tcPr>
    </w:tblStylePr>
    <w:tblStylePr w:type="band1Horz">
      <w:tblPr/>
      <w:tcPr>
        <w:shd w:val="clear" w:color="auto" w:fill="CCCDE8" w:themeFill="accent1" w:themeFillTint="33"/>
      </w:tcPr>
    </w:tblStylePr>
  </w:style>
  <w:style w:type="table" w:styleId="Listetabell2uthevingsfarge2">
    <w:name w:val="List Table 2 Accent 2"/>
    <w:basedOn w:val="Vanligtabell"/>
    <w:uiPriority w:val="47"/>
    <w:rsid w:val="00D4794B"/>
    <w:tblPr>
      <w:tblStyleRowBandSize w:val="1"/>
      <w:tblStyleColBandSize w:val="1"/>
      <w:tblBorders>
        <w:top w:val="single" w:sz="4" w:space="0" w:color="C0FF3D" w:themeColor="accent2" w:themeTint="99"/>
        <w:bottom w:val="single" w:sz="4" w:space="0" w:color="C0FF3D" w:themeColor="accent2" w:themeTint="99"/>
        <w:insideH w:val="single" w:sz="4" w:space="0" w:color="C0FF3D"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FBE" w:themeFill="accent2" w:themeFillTint="33"/>
      </w:tcPr>
    </w:tblStylePr>
    <w:tblStylePr w:type="band1Horz">
      <w:tblPr/>
      <w:tcPr>
        <w:shd w:val="clear" w:color="auto" w:fill="EAFFBE" w:themeFill="accent2" w:themeFillTint="33"/>
      </w:tcPr>
    </w:tblStylePr>
  </w:style>
  <w:style w:type="table" w:styleId="Listetabell2uthevingsfarge3">
    <w:name w:val="List Table 2 Accent 3"/>
    <w:basedOn w:val="Vanligtabell"/>
    <w:uiPriority w:val="47"/>
    <w:rsid w:val="00D4794B"/>
    <w:tblPr>
      <w:tblStyleRowBandSize w:val="1"/>
      <w:tblStyleColBandSize w:val="1"/>
      <w:tblBorders>
        <w:top w:val="single" w:sz="4" w:space="0" w:color="AFC0CC" w:themeColor="accent3" w:themeTint="99"/>
        <w:bottom w:val="single" w:sz="4" w:space="0" w:color="AFC0CC" w:themeColor="accent3" w:themeTint="99"/>
        <w:insideH w:val="single" w:sz="4" w:space="0" w:color="AFC0C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AEE" w:themeFill="accent3" w:themeFillTint="33"/>
      </w:tcPr>
    </w:tblStylePr>
    <w:tblStylePr w:type="band1Horz">
      <w:tblPr/>
      <w:tcPr>
        <w:shd w:val="clear" w:color="auto" w:fill="E4EAEE" w:themeFill="accent3" w:themeFillTint="33"/>
      </w:tcPr>
    </w:tblStylePr>
  </w:style>
  <w:style w:type="table" w:styleId="Listetabell2uthevingsfarge4">
    <w:name w:val="List Table 2 Accent 4"/>
    <w:basedOn w:val="Vanligtabell"/>
    <w:uiPriority w:val="47"/>
    <w:rsid w:val="00D4794B"/>
    <w:tblPr>
      <w:tblStyleRowBandSize w:val="1"/>
      <w:tblStyleColBandSize w:val="1"/>
      <w:tblBorders>
        <w:top w:val="single" w:sz="4" w:space="0" w:color="FFAC5A" w:themeColor="accent4" w:themeTint="99"/>
        <w:bottom w:val="single" w:sz="4" w:space="0" w:color="FFAC5A" w:themeColor="accent4" w:themeTint="99"/>
        <w:insideH w:val="single" w:sz="4" w:space="0" w:color="FFAC5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3C8" w:themeFill="accent4" w:themeFillTint="33"/>
      </w:tcPr>
    </w:tblStylePr>
    <w:tblStylePr w:type="band1Horz">
      <w:tblPr/>
      <w:tcPr>
        <w:shd w:val="clear" w:color="auto" w:fill="FFE3C8" w:themeFill="accent4" w:themeFillTint="33"/>
      </w:tcPr>
    </w:tblStylePr>
  </w:style>
  <w:style w:type="table" w:styleId="Listetabell2uthevingsfarge5">
    <w:name w:val="List Table 2 Accent 5"/>
    <w:basedOn w:val="Vanligtabell"/>
    <w:uiPriority w:val="47"/>
    <w:rsid w:val="00D4794B"/>
    <w:tblPr>
      <w:tblStyleRowBandSize w:val="1"/>
      <w:tblStyleColBandSize w:val="1"/>
      <w:tblBorders>
        <w:top w:val="single" w:sz="4" w:space="0" w:color="F3557D" w:themeColor="accent5" w:themeTint="99"/>
        <w:bottom w:val="single" w:sz="4" w:space="0" w:color="F3557D" w:themeColor="accent5" w:themeTint="99"/>
        <w:insideH w:val="single" w:sz="4" w:space="0" w:color="F3557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C6D3" w:themeFill="accent5" w:themeFillTint="33"/>
      </w:tcPr>
    </w:tblStylePr>
    <w:tblStylePr w:type="band1Horz">
      <w:tblPr/>
      <w:tcPr>
        <w:shd w:val="clear" w:color="auto" w:fill="FBC6D3" w:themeFill="accent5" w:themeFillTint="33"/>
      </w:tcPr>
    </w:tblStylePr>
  </w:style>
  <w:style w:type="table" w:styleId="Listetabell2uthevingsfarge6">
    <w:name w:val="List Table 2 Accent 6"/>
    <w:basedOn w:val="Vanligtabell"/>
    <w:uiPriority w:val="47"/>
    <w:rsid w:val="00D4794B"/>
    <w:tblPr>
      <w:tblStyleRowBandSize w:val="1"/>
      <w:tblStyleColBandSize w:val="1"/>
      <w:tblBorders>
        <w:top w:val="single" w:sz="4" w:space="0" w:color="ECECF1" w:themeColor="accent6" w:themeTint="99"/>
        <w:bottom w:val="single" w:sz="4" w:space="0" w:color="ECECF1" w:themeColor="accent6" w:themeTint="99"/>
        <w:insideH w:val="single" w:sz="4" w:space="0" w:color="ECECF1"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8FA" w:themeFill="accent6" w:themeFillTint="33"/>
      </w:tcPr>
    </w:tblStylePr>
    <w:tblStylePr w:type="band1Horz">
      <w:tblPr/>
      <w:tcPr>
        <w:shd w:val="clear" w:color="auto" w:fill="F8F8FA" w:themeFill="accent6" w:themeFillTint="33"/>
      </w:tcPr>
    </w:tblStylePr>
  </w:style>
  <w:style w:type="table" w:styleId="Listetabell3">
    <w:name w:val="List Table 3"/>
    <w:basedOn w:val="Vanligtabell"/>
    <w:uiPriority w:val="48"/>
    <w:rsid w:val="00D4794B"/>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tabell3uthevingsfarge1">
    <w:name w:val="List Table 3 Accent 1"/>
    <w:basedOn w:val="Vanligtabell"/>
    <w:uiPriority w:val="48"/>
    <w:rsid w:val="00D4794B"/>
    <w:tblPr>
      <w:tblStyleRowBandSize w:val="1"/>
      <w:tblStyleColBandSize w:val="1"/>
      <w:tblBorders>
        <w:top w:val="single" w:sz="4" w:space="0" w:color="2D3065" w:themeColor="accent1"/>
        <w:left w:val="single" w:sz="4" w:space="0" w:color="2D3065" w:themeColor="accent1"/>
        <w:bottom w:val="single" w:sz="4" w:space="0" w:color="2D3065" w:themeColor="accent1"/>
        <w:right w:val="single" w:sz="4" w:space="0" w:color="2D3065" w:themeColor="accent1"/>
      </w:tblBorders>
    </w:tblPr>
    <w:tblStylePr w:type="firstRow">
      <w:rPr>
        <w:b/>
        <w:bCs/>
        <w:color w:val="FFFFFF" w:themeColor="background1"/>
      </w:rPr>
      <w:tblPr/>
      <w:tcPr>
        <w:shd w:val="clear" w:color="auto" w:fill="2D3065" w:themeFill="accent1"/>
      </w:tcPr>
    </w:tblStylePr>
    <w:tblStylePr w:type="lastRow">
      <w:rPr>
        <w:b/>
        <w:bCs/>
      </w:rPr>
      <w:tblPr/>
      <w:tcPr>
        <w:tcBorders>
          <w:top w:val="double" w:sz="4" w:space="0" w:color="2D306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D3065" w:themeColor="accent1"/>
          <w:right w:val="single" w:sz="4" w:space="0" w:color="2D3065" w:themeColor="accent1"/>
        </w:tcBorders>
      </w:tcPr>
    </w:tblStylePr>
    <w:tblStylePr w:type="band1Horz">
      <w:tblPr/>
      <w:tcPr>
        <w:tcBorders>
          <w:top w:val="single" w:sz="4" w:space="0" w:color="2D3065" w:themeColor="accent1"/>
          <w:bottom w:val="single" w:sz="4" w:space="0" w:color="2D306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D3065" w:themeColor="accent1"/>
          <w:left w:val="nil"/>
        </w:tcBorders>
      </w:tcPr>
    </w:tblStylePr>
    <w:tblStylePr w:type="swCell">
      <w:tblPr/>
      <w:tcPr>
        <w:tcBorders>
          <w:top w:val="double" w:sz="4" w:space="0" w:color="2D3065" w:themeColor="accent1"/>
          <w:right w:val="nil"/>
        </w:tcBorders>
      </w:tcPr>
    </w:tblStylePr>
  </w:style>
  <w:style w:type="table" w:styleId="Listetabell3uthevingsfarge2">
    <w:name w:val="List Table 3 Accent 2"/>
    <w:basedOn w:val="Vanligtabell"/>
    <w:uiPriority w:val="48"/>
    <w:rsid w:val="00D4794B"/>
    <w:tblPr>
      <w:tblStyleRowBandSize w:val="1"/>
      <w:tblStyleColBandSize w:val="1"/>
      <w:tblBorders>
        <w:top w:val="single" w:sz="4" w:space="0" w:color="80BC00" w:themeColor="accent2"/>
        <w:left w:val="single" w:sz="4" w:space="0" w:color="80BC00" w:themeColor="accent2"/>
        <w:bottom w:val="single" w:sz="4" w:space="0" w:color="80BC00" w:themeColor="accent2"/>
        <w:right w:val="single" w:sz="4" w:space="0" w:color="80BC00" w:themeColor="accent2"/>
      </w:tblBorders>
    </w:tblPr>
    <w:tblStylePr w:type="firstRow">
      <w:rPr>
        <w:b/>
        <w:bCs/>
        <w:color w:val="FFFFFF" w:themeColor="background1"/>
      </w:rPr>
      <w:tblPr/>
      <w:tcPr>
        <w:shd w:val="clear" w:color="auto" w:fill="80BC00" w:themeFill="accent2"/>
      </w:tcPr>
    </w:tblStylePr>
    <w:tblStylePr w:type="lastRow">
      <w:rPr>
        <w:b/>
        <w:bCs/>
      </w:rPr>
      <w:tblPr/>
      <w:tcPr>
        <w:tcBorders>
          <w:top w:val="double" w:sz="4" w:space="0" w:color="80BC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BC00" w:themeColor="accent2"/>
          <w:right w:val="single" w:sz="4" w:space="0" w:color="80BC00" w:themeColor="accent2"/>
        </w:tcBorders>
      </w:tcPr>
    </w:tblStylePr>
    <w:tblStylePr w:type="band1Horz">
      <w:tblPr/>
      <w:tcPr>
        <w:tcBorders>
          <w:top w:val="single" w:sz="4" w:space="0" w:color="80BC00" w:themeColor="accent2"/>
          <w:bottom w:val="single" w:sz="4" w:space="0" w:color="80BC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BC00" w:themeColor="accent2"/>
          <w:left w:val="nil"/>
        </w:tcBorders>
      </w:tcPr>
    </w:tblStylePr>
    <w:tblStylePr w:type="swCell">
      <w:tblPr/>
      <w:tcPr>
        <w:tcBorders>
          <w:top w:val="double" w:sz="4" w:space="0" w:color="80BC00" w:themeColor="accent2"/>
          <w:right w:val="nil"/>
        </w:tcBorders>
      </w:tcPr>
    </w:tblStylePr>
  </w:style>
  <w:style w:type="table" w:styleId="Listetabell3uthevingsfarge3">
    <w:name w:val="List Table 3 Accent 3"/>
    <w:basedOn w:val="Vanligtabell"/>
    <w:uiPriority w:val="48"/>
    <w:rsid w:val="00D4794B"/>
    <w:tblPr>
      <w:tblStyleRowBandSize w:val="1"/>
      <w:tblStyleColBandSize w:val="1"/>
      <w:tblBorders>
        <w:top w:val="single" w:sz="4" w:space="0" w:color="7A97AB" w:themeColor="accent3"/>
        <w:left w:val="single" w:sz="4" w:space="0" w:color="7A97AB" w:themeColor="accent3"/>
        <w:bottom w:val="single" w:sz="4" w:space="0" w:color="7A97AB" w:themeColor="accent3"/>
        <w:right w:val="single" w:sz="4" w:space="0" w:color="7A97AB" w:themeColor="accent3"/>
      </w:tblBorders>
    </w:tblPr>
    <w:tblStylePr w:type="firstRow">
      <w:rPr>
        <w:b/>
        <w:bCs/>
        <w:color w:val="FFFFFF" w:themeColor="background1"/>
      </w:rPr>
      <w:tblPr/>
      <w:tcPr>
        <w:shd w:val="clear" w:color="auto" w:fill="7A97AB" w:themeFill="accent3"/>
      </w:tcPr>
    </w:tblStylePr>
    <w:tblStylePr w:type="lastRow">
      <w:rPr>
        <w:b/>
        <w:bCs/>
      </w:rPr>
      <w:tblPr/>
      <w:tcPr>
        <w:tcBorders>
          <w:top w:val="double" w:sz="4" w:space="0" w:color="7A97A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A97AB" w:themeColor="accent3"/>
          <w:right w:val="single" w:sz="4" w:space="0" w:color="7A97AB" w:themeColor="accent3"/>
        </w:tcBorders>
      </w:tcPr>
    </w:tblStylePr>
    <w:tblStylePr w:type="band1Horz">
      <w:tblPr/>
      <w:tcPr>
        <w:tcBorders>
          <w:top w:val="single" w:sz="4" w:space="0" w:color="7A97AB" w:themeColor="accent3"/>
          <w:bottom w:val="single" w:sz="4" w:space="0" w:color="7A97A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A97AB" w:themeColor="accent3"/>
          <w:left w:val="nil"/>
        </w:tcBorders>
      </w:tcPr>
    </w:tblStylePr>
    <w:tblStylePr w:type="swCell">
      <w:tblPr/>
      <w:tcPr>
        <w:tcBorders>
          <w:top w:val="double" w:sz="4" w:space="0" w:color="7A97AB" w:themeColor="accent3"/>
          <w:right w:val="nil"/>
        </w:tcBorders>
      </w:tcPr>
    </w:tblStylePr>
  </w:style>
  <w:style w:type="table" w:styleId="Listetabell3uthevingsfarge4">
    <w:name w:val="List Table 3 Accent 4"/>
    <w:basedOn w:val="Vanligtabell"/>
    <w:uiPriority w:val="48"/>
    <w:rsid w:val="00D4794B"/>
    <w:tblPr>
      <w:tblStyleRowBandSize w:val="1"/>
      <w:tblStyleColBandSize w:val="1"/>
      <w:tblBorders>
        <w:top w:val="single" w:sz="4" w:space="0" w:color="EC7700" w:themeColor="accent4"/>
        <w:left w:val="single" w:sz="4" w:space="0" w:color="EC7700" w:themeColor="accent4"/>
        <w:bottom w:val="single" w:sz="4" w:space="0" w:color="EC7700" w:themeColor="accent4"/>
        <w:right w:val="single" w:sz="4" w:space="0" w:color="EC7700" w:themeColor="accent4"/>
      </w:tblBorders>
    </w:tblPr>
    <w:tblStylePr w:type="firstRow">
      <w:rPr>
        <w:b/>
        <w:bCs/>
        <w:color w:val="FFFFFF" w:themeColor="background1"/>
      </w:rPr>
      <w:tblPr/>
      <w:tcPr>
        <w:shd w:val="clear" w:color="auto" w:fill="EC7700" w:themeFill="accent4"/>
      </w:tcPr>
    </w:tblStylePr>
    <w:tblStylePr w:type="lastRow">
      <w:rPr>
        <w:b/>
        <w:bCs/>
      </w:rPr>
      <w:tblPr/>
      <w:tcPr>
        <w:tcBorders>
          <w:top w:val="double" w:sz="4" w:space="0" w:color="EC77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C7700" w:themeColor="accent4"/>
          <w:right w:val="single" w:sz="4" w:space="0" w:color="EC7700" w:themeColor="accent4"/>
        </w:tcBorders>
      </w:tcPr>
    </w:tblStylePr>
    <w:tblStylePr w:type="band1Horz">
      <w:tblPr/>
      <w:tcPr>
        <w:tcBorders>
          <w:top w:val="single" w:sz="4" w:space="0" w:color="EC7700" w:themeColor="accent4"/>
          <w:bottom w:val="single" w:sz="4" w:space="0" w:color="EC77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C7700" w:themeColor="accent4"/>
          <w:left w:val="nil"/>
        </w:tcBorders>
      </w:tcPr>
    </w:tblStylePr>
    <w:tblStylePr w:type="swCell">
      <w:tblPr/>
      <w:tcPr>
        <w:tcBorders>
          <w:top w:val="double" w:sz="4" w:space="0" w:color="EC7700" w:themeColor="accent4"/>
          <w:right w:val="nil"/>
        </w:tcBorders>
      </w:tcPr>
    </w:tblStylePr>
  </w:style>
  <w:style w:type="table" w:styleId="Listetabell3uthevingsfarge5">
    <w:name w:val="List Table 3 Accent 5"/>
    <w:basedOn w:val="Vanligtabell"/>
    <w:uiPriority w:val="48"/>
    <w:rsid w:val="00D4794B"/>
    <w:tblPr>
      <w:tblStyleRowBandSize w:val="1"/>
      <w:tblStyleColBandSize w:val="1"/>
      <w:tblBorders>
        <w:top w:val="single" w:sz="4" w:space="0" w:color="C40D3C" w:themeColor="accent5"/>
        <w:left w:val="single" w:sz="4" w:space="0" w:color="C40D3C" w:themeColor="accent5"/>
        <w:bottom w:val="single" w:sz="4" w:space="0" w:color="C40D3C" w:themeColor="accent5"/>
        <w:right w:val="single" w:sz="4" w:space="0" w:color="C40D3C" w:themeColor="accent5"/>
      </w:tblBorders>
    </w:tblPr>
    <w:tblStylePr w:type="firstRow">
      <w:rPr>
        <w:b/>
        <w:bCs/>
        <w:color w:val="FFFFFF" w:themeColor="background1"/>
      </w:rPr>
      <w:tblPr/>
      <w:tcPr>
        <w:shd w:val="clear" w:color="auto" w:fill="C40D3C" w:themeFill="accent5"/>
      </w:tcPr>
    </w:tblStylePr>
    <w:tblStylePr w:type="lastRow">
      <w:rPr>
        <w:b/>
        <w:bCs/>
      </w:rPr>
      <w:tblPr/>
      <w:tcPr>
        <w:tcBorders>
          <w:top w:val="double" w:sz="4" w:space="0" w:color="C40D3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40D3C" w:themeColor="accent5"/>
          <w:right w:val="single" w:sz="4" w:space="0" w:color="C40D3C" w:themeColor="accent5"/>
        </w:tcBorders>
      </w:tcPr>
    </w:tblStylePr>
    <w:tblStylePr w:type="band1Horz">
      <w:tblPr/>
      <w:tcPr>
        <w:tcBorders>
          <w:top w:val="single" w:sz="4" w:space="0" w:color="C40D3C" w:themeColor="accent5"/>
          <w:bottom w:val="single" w:sz="4" w:space="0" w:color="C40D3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40D3C" w:themeColor="accent5"/>
          <w:left w:val="nil"/>
        </w:tcBorders>
      </w:tcPr>
    </w:tblStylePr>
    <w:tblStylePr w:type="swCell">
      <w:tblPr/>
      <w:tcPr>
        <w:tcBorders>
          <w:top w:val="double" w:sz="4" w:space="0" w:color="C40D3C" w:themeColor="accent5"/>
          <w:right w:val="nil"/>
        </w:tcBorders>
      </w:tcPr>
    </w:tblStylePr>
  </w:style>
  <w:style w:type="table" w:styleId="Listetabell3uthevingsfarge6">
    <w:name w:val="List Table 3 Accent 6"/>
    <w:basedOn w:val="Vanligtabell"/>
    <w:uiPriority w:val="48"/>
    <w:rsid w:val="00D4794B"/>
    <w:tblPr>
      <w:tblStyleRowBandSize w:val="1"/>
      <w:tblStyleColBandSize w:val="1"/>
      <w:tblBorders>
        <w:top w:val="single" w:sz="4" w:space="0" w:color="E0E0E8" w:themeColor="accent6"/>
        <w:left w:val="single" w:sz="4" w:space="0" w:color="E0E0E8" w:themeColor="accent6"/>
        <w:bottom w:val="single" w:sz="4" w:space="0" w:color="E0E0E8" w:themeColor="accent6"/>
        <w:right w:val="single" w:sz="4" w:space="0" w:color="E0E0E8" w:themeColor="accent6"/>
      </w:tblBorders>
    </w:tblPr>
    <w:tblStylePr w:type="firstRow">
      <w:rPr>
        <w:b/>
        <w:bCs/>
        <w:color w:val="FFFFFF" w:themeColor="background1"/>
      </w:rPr>
      <w:tblPr/>
      <w:tcPr>
        <w:shd w:val="clear" w:color="auto" w:fill="E0E0E8" w:themeFill="accent6"/>
      </w:tcPr>
    </w:tblStylePr>
    <w:tblStylePr w:type="lastRow">
      <w:rPr>
        <w:b/>
        <w:bCs/>
      </w:rPr>
      <w:tblPr/>
      <w:tcPr>
        <w:tcBorders>
          <w:top w:val="double" w:sz="4" w:space="0" w:color="E0E0E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E0E8" w:themeColor="accent6"/>
          <w:right w:val="single" w:sz="4" w:space="0" w:color="E0E0E8" w:themeColor="accent6"/>
        </w:tcBorders>
      </w:tcPr>
    </w:tblStylePr>
    <w:tblStylePr w:type="band1Horz">
      <w:tblPr/>
      <w:tcPr>
        <w:tcBorders>
          <w:top w:val="single" w:sz="4" w:space="0" w:color="E0E0E8" w:themeColor="accent6"/>
          <w:bottom w:val="single" w:sz="4" w:space="0" w:color="E0E0E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E0E8" w:themeColor="accent6"/>
          <w:left w:val="nil"/>
        </w:tcBorders>
      </w:tcPr>
    </w:tblStylePr>
    <w:tblStylePr w:type="swCell">
      <w:tblPr/>
      <w:tcPr>
        <w:tcBorders>
          <w:top w:val="double" w:sz="4" w:space="0" w:color="E0E0E8" w:themeColor="accent6"/>
          <w:right w:val="nil"/>
        </w:tcBorders>
      </w:tcPr>
    </w:tblStylePr>
  </w:style>
  <w:style w:type="table" w:styleId="Listetabell4">
    <w:name w:val="List Table 4"/>
    <w:basedOn w:val="Vanligtabell"/>
    <w:uiPriority w:val="49"/>
    <w:rsid w:val="00D4794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4uthevingsfarge1">
    <w:name w:val="List Table 4 Accent 1"/>
    <w:basedOn w:val="Vanligtabell"/>
    <w:uiPriority w:val="49"/>
    <w:rsid w:val="00D4794B"/>
    <w:tblPr>
      <w:tblStyleRowBandSize w:val="1"/>
      <w:tblStyleColBandSize w:val="1"/>
      <w:tblBorders>
        <w:top w:val="single" w:sz="4" w:space="0" w:color="676BBB" w:themeColor="accent1" w:themeTint="99"/>
        <w:left w:val="single" w:sz="4" w:space="0" w:color="676BBB" w:themeColor="accent1" w:themeTint="99"/>
        <w:bottom w:val="single" w:sz="4" w:space="0" w:color="676BBB" w:themeColor="accent1" w:themeTint="99"/>
        <w:right w:val="single" w:sz="4" w:space="0" w:color="676BBB" w:themeColor="accent1" w:themeTint="99"/>
        <w:insideH w:val="single" w:sz="4" w:space="0" w:color="676BBB" w:themeColor="accent1" w:themeTint="99"/>
      </w:tblBorders>
    </w:tblPr>
    <w:tblStylePr w:type="firstRow">
      <w:rPr>
        <w:b/>
        <w:bCs/>
        <w:color w:val="FFFFFF" w:themeColor="background1"/>
      </w:rPr>
      <w:tblPr/>
      <w:tcPr>
        <w:tcBorders>
          <w:top w:val="single" w:sz="4" w:space="0" w:color="2D3065" w:themeColor="accent1"/>
          <w:left w:val="single" w:sz="4" w:space="0" w:color="2D3065" w:themeColor="accent1"/>
          <w:bottom w:val="single" w:sz="4" w:space="0" w:color="2D3065" w:themeColor="accent1"/>
          <w:right w:val="single" w:sz="4" w:space="0" w:color="2D3065" w:themeColor="accent1"/>
          <w:insideH w:val="nil"/>
        </w:tcBorders>
        <w:shd w:val="clear" w:color="auto" w:fill="2D3065" w:themeFill="accent1"/>
      </w:tcPr>
    </w:tblStylePr>
    <w:tblStylePr w:type="lastRow">
      <w:rPr>
        <w:b/>
        <w:bCs/>
      </w:rPr>
      <w:tblPr/>
      <w:tcPr>
        <w:tcBorders>
          <w:top w:val="double" w:sz="4" w:space="0" w:color="676BBB" w:themeColor="accent1" w:themeTint="99"/>
        </w:tcBorders>
      </w:tcPr>
    </w:tblStylePr>
    <w:tblStylePr w:type="firstCol">
      <w:rPr>
        <w:b/>
        <w:bCs/>
      </w:rPr>
    </w:tblStylePr>
    <w:tblStylePr w:type="lastCol">
      <w:rPr>
        <w:b/>
        <w:bCs/>
      </w:rPr>
    </w:tblStylePr>
    <w:tblStylePr w:type="band1Vert">
      <w:tblPr/>
      <w:tcPr>
        <w:shd w:val="clear" w:color="auto" w:fill="CCCDE8" w:themeFill="accent1" w:themeFillTint="33"/>
      </w:tcPr>
    </w:tblStylePr>
    <w:tblStylePr w:type="band1Horz">
      <w:tblPr/>
      <w:tcPr>
        <w:shd w:val="clear" w:color="auto" w:fill="CCCDE8" w:themeFill="accent1" w:themeFillTint="33"/>
      </w:tcPr>
    </w:tblStylePr>
  </w:style>
  <w:style w:type="table" w:styleId="Listetabell4uthevingsfarge2">
    <w:name w:val="List Table 4 Accent 2"/>
    <w:basedOn w:val="Vanligtabell"/>
    <w:uiPriority w:val="49"/>
    <w:rsid w:val="00D4794B"/>
    <w:tblPr>
      <w:tblStyleRowBandSize w:val="1"/>
      <w:tblStyleColBandSize w:val="1"/>
      <w:tblBorders>
        <w:top w:val="single" w:sz="4" w:space="0" w:color="C0FF3D" w:themeColor="accent2" w:themeTint="99"/>
        <w:left w:val="single" w:sz="4" w:space="0" w:color="C0FF3D" w:themeColor="accent2" w:themeTint="99"/>
        <w:bottom w:val="single" w:sz="4" w:space="0" w:color="C0FF3D" w:themeColor="accent2" w:themeTint="99"/>
        <w:right w:val="single" w:sz="4" w:space="0" w:color="C0FF3D" w:themeColor="accent2" w:themeTint="99"/>
        <w:insideH w:val="single" w:sz="4" w:space="0" w:color="C0FF3D" w:themeColor="accent2" w:themeTint="99"/>
      </w:tblBorders>
    </w:tblPr>
    <w:tblStylePr w:type="firstRow">
      <w:rPr>
        <w:b/>
        <w:bCs/>
        <w:color w:val="FFFFFF" w:themeColor="background1"/>
      </w:rPr>
      <w:tblPr/>
      <w:tcPr>
        <w:tcBorders>
          <w:top w:val="single" w:sz="4" w:space="0" w:color="80BC00" w:themeColor="accent2"/>
          <w:left w:val="single" w:sz="4" w:space="0" w:color="80BC00" w:themeColor="accent2"/>
          <w:bottom w:val="single" w:sz="4" w:space="0" w:color="80BC00" w:themeColor="accent2"/>
          <w:right w:val="single" w:sz="4" w:space="0" w:color="80BC00" w:themeColor="accent2"/>
          <w:insideH w:val="nil"/>
        </w:tcBorders>
        <w:shd w:val="clear" w:color="auto" w:fill="80BC00" w:themeFill="accent2"/>
      </w:tcPr>
    </w:tblStylePr>
    <w:tblStylePr w:type="lastRow">
      <w:rPr>
        <w:b/>
        <w:bCs/>
      </w:rPr>
      <w:tblPr/>
      <w:tcPr>
        <w:tcBorders>
          <w:top w:val="double" w:sz="4" w:space="0" w:color="C0FF3D" w:themeColor="accent2" w:themeTint="99"/>
        </w:tcBorders>
      </w:tcPr>
    </w:tblStylePr>
    <w:tblStylePr w:type="firstCol">
      <w:rPr>
        <w:b/>
        <w:bCs/>
      </w:rPr>
    </w:tblStylePr>
    <w:tblStylePr w:type="lastCol">
      <w:rPr>
        <w:b/>
        <w:bCs/>
      </w:rPr>
    </w:tblStylePr>
    <w:tblStylePr w:type="band1Vert">
      <w:tblPr/>
      <w:tcPr>
        <w:shd w:val="clear" w:color="auto" w:fill="EAFFBE" w:themeFill="accent2" w:themeFillTint="33"/>
      </w:tcPr>
    </w:tblStylePr>
    <w:tblStylePr w:type="band1Horz">
      <w:tblPr/>
      <w:tcPr>
        <w:shd w:val="clear" w:color="auto" w:fill="EAFFBE" w:themeFill="accent2" w:themeFillTint="33"/>
      </w:tcPr>
    </w:tblStylePr>
  </w:style>
  <w:style w:type="table" w:styleId="Listetabell4uthevingsfarge3">
    <w:name w:val="List Table 4 Accent 3"/>
    <w:basedOn w:val="Vanligtabell"/>
    <w:uiPriority w:val="49"/>
    <w:rsid w:val="00D4794B"/>
    <w:tblPr>
      <w:tblStyleRowBandSize w:val="1"/>
      <w:tblStyleColBandSize w:val="1"/>
      <w:tblBorders>
        <w:top w:val="single" w:sz="4" w:space="0" w:color="AFC0CC" w:themeColor="accent3" w:themeTint="99"/>
        <w:left w:val="single" w:sz="4" w:space="0" w:color="AFC0CC" w:themeColor="accent3" w:themeTint="99"/>
        <w:bottom w:val="single" w:sz="4" w:space="0" w:color="AFC0CC" w:themeColor="accent3" w:themeTint="99"/>
        <w:right w:val="single" w:sz="4" w:space="0" w:color="AFC0CC" w:themeColor="accent3" w:themeTint="99"/>
        <w:insideH w:val="single" w:sz="4" w:space="0" w:color="AFC0CC" w:themeColor="accent3" w:themeTint="99"/>
      </w:tblBorders>
    </w:tblPr>
    <w:tblStylePr w:type="firstRow">
      <w:rPr>
        <w:b/>
        <w:bCs/>
        <w:color w:val="FFFFFF" w:themeColor="background1"/>
      </w:rPr>
      <w:tblPr/>
      <w:tcPr>
        <w:tcBorders>
          <w:top w:val="single" w:sz="4" w:space="0" w:color="7A97AB" w:themeColor="accent3"/>
          <w:left w:val="single" w:sz="4" w:space="0" w:color="7A97AB" w:themeColor="accent3"/>
          <w:bottom w:val="single" w:sz="4" w:space="0" w:color="7A97AB" w:themeColor="accent3"/>
          <w:right w:val="single" w:sz="4" w:space="0" w:color="7A97AB" w:themeColor="accent3"/>
          <w:insideH w:val="nil"/>
        </w:tcBorders>
        <w:shd w:val="clear" w:color="auto" w:fill="7A97AB" w:themeFill="accent3"/>
      </w:tcPr>
    </w:tblStylePr>
    <w:tblStylePr w:type="lastRow">
      <w:rPr>
        <w:b/>
        <w:bCs/>
      </w:rPr>
      <w:tblPr/>
      <w:tcPr>
        <w:tcBorders>
          <w:top w:val="double" w:sz="4" w:space="0" w:color="AFC0CC" w:themeColor="accent3" w:themeTint="99"/>
        </w:tcBorders>
      </w:tcPr>
    </w:tblStylePr>
    <w:tblStylePr w:type="firstCol">
      <w:rPr>
        <w:b/>
        <w:bCs/>
      </w:rPr>
    </w:tblStylePr>
    <w:tblStylePr w:type="lastCol">
      <w:rPr>
        <w:b/>
        <w:bCs/>
      </w:rPr>
    </w:tblStylePr>
    <w:tblStylePr w:type="band1Vert">
      <w:tblPr/>
      <w:tcPr>
        <w:shd w:val="clear" w:color="auto" w:fill="E4EAEE" w:themeFill="accent3" w:themeFillTint="33"/>
      </w:tcPr>
    </w:tblStylePr>
    <w:tblStylePr w:type="band1Horz">
      <w:tblPr/>
      <w:tcPr>
        <w:shd w:val="clear" w:color="auto" w:fill="E4EAEE" w:themeFill="accent3" w:themeFillTint="33"/>
      </w:tcPr>
    </w:tblStylePr>
  </w:style>
  <w:style w:type="table" w:styleId="Listetabell4uthevingsfarge4">
    <w:name w:val="List Table 4 Accent 4"/>
    <w:basedOn w:val="Vanligtabell"/>
    <w:uiPriority w:val="49"/>
    <w:rsid w:val="00D4794B"/>
    <w:tblPr>
      <w:tblStyleRowBandSize w:val="1"/>
      <w:tblStyleColBandSize w:val="1"/>
      <w:tblBorders>
        <w:top w:val="single" w:sz="4" w:space="0" w:color="FFAC5A" w:themeColor="accent4" w:themeTint="99"/>
        <w:left w:val="single" w:sz="4" w:space="0" w:color="FFAC5A" w:themeColor="accent4" w:themeTint="99"/>
        <w:bottom w:val="single" w:sz="4" w:space="0" w:color="FFAC5A" w:themeColor="accent4" w:themeTint="99"/>
        <w:right w:val="single" w:sz="4" w:space="0" w:color="FFAC5A" w:themeColor="accent4" w:themeTint="99"/>
        <w:insideH w:val="single" w:sz="4" w:space="0" w:color="FFAC5A" w:themeColor="accent4" w:themeTint="99"/>
      </w:tblBorders>
    </w:tblPr>
    <w:tblStylePr w:type="firstRow">
      <w:rPr>
        <w:b/>
        <w:bCs/>
        <w:color w:val="FFFFFF" w:themeColor="background1"/>
      </w:rPr>
      <w:tblPr/>
      <w:tcPr>
        <w:tcBorders>
          <w:top w:val="single" w:sz="4" w:space="0" w:color="EC7700" w:themeColor="accent4"/>
          <w:left w:val="single" w:sz="4" w:space="0" w:color="EC7700" w:themeColor="accent4"/>
          <w:bottom w:val="single" w:sz="4" w:space="0" w:color="EC7700" w:themeColor="accent4"/>
          <w:right w:val="single" w:sz="4" w:space="0" w:color="EC7700" w:themeColor="accent4"/>
          <w:insideH w:val="nil"/>
        </w:tcBorders>
        <w:shd w:val="clear" w:color="auto" w:fill="EC7700" w:themeFill="accent4"/>
      </w:tcPr>
    </w:tblStylePr>
    <w:tblStylePr w:type="lastRow">
      <w:rPr>
        <w:b/>
        <w:bCs/>
      </w:rPr>
      <w:tblPr/>
      <w:tcPr>
        <w:tcBorders>
          <w:top w:val="double" w:sz="4" w:space="0" w:color="FFAC5A" w:themeColor="accent4" w:themeTint="99"/>
        </w:tcBorders>
      </w:tcPr>
    </w:tblStylePr>
    <w:tblStylePr w:type="firstCol">
      <w:rPr>
        <w:b/>
        <w:bCs/>
      </w:rPr>
    </w:tblStylePr>
    <w:tblStylePr w:type="lastCol">
      <w:rPr>
        <w:b/>
        <w:bCs/>
      </w:rPr>
    </w:tblStylePr>
    <w:tblStylePr w:type="band1Vert">
      <w:tblPr/>
      <w:tcPr>
        <w:shd w:val="clear" w:color="auto" w:fill="FFE3C8" w:themeFill="accent4" w:themeFillTint="33"/>
      </w:tcPr>
    </w:tblStylePr>
    <w:tblStylePr w:type="band1Horz">
      <w:tblPr/>
      <w:tcPr>
        <w:shd w:val="clear" w:color="auto" w:fill="FFE3C8" w:themeFill="accent4" w:themeFillTint="33"/>
      </w:tcPr>
    </w:tblStylePr>
  </w:style>
  <w:style w:type="table" w:styleId="Listetabell4uthevingsfarge5">
    <w:name w:val="List Table 4 Accent 5"/>
    <w:basedOn w:val="Vanligtabell"/>
    <w:uiPriority w:val="49"/>
    <w:rsid w:val="00D4794B"/>
    <w:tblPr>
      <w:tblStyleRowBandSize w:val="1"/>
      <w:tblStyleColBandSize w:val="1"/>
      <w:tblBorders>
        <w:top w:val="single" w:sz="4" w:space="0" w:color="F3557D" w:themeColor="accent5" w:themeTint="99"/>
        <w:left w:val="single" w:sz="4" w:space="0" w:color="F3557D" w:themeColor="accent5" w:themeTint="99"/>
        <w:bottom w:val="single" w:sz="4" w:space="0" w:color="F3557D" w:themeColor="accent5" w:themeTint="99"/>
        <w:right w:val="single" w:sz="4" w:space="0" w:color="F3557D" w:themeColor="accent5" w:themeTint="99"/>
        <w:insideH w:val="single" w:sz="4" w:space="0" w:color="F3557D" w:themeColor="accent5" w:themeTint="99"/>
      </w:tblBorders>
    </w:tblPr>
    <w:tblStylePr w:type="firstRow">
      <w:rPr>
        <w:b/>
        <w:bCs/>
        <w:color w:val="FFFFFF" w:themeColor="background1"/>
      </w:rPr>
      <w:tblPr/>
      <w:tcPr>
        <w:tcBorders>
          <w:top w:val="single" w:sz="4" w:space="0" w:color="C40D3C" w:themeColor="accent5"/>
          <w:left w:val="single" w:sz="4" w:space="0" w:color="C40D3C" w:themeColor="accent5"/>
          <w:bottom w:val="single" w:sz="4" w:space="0" w:color="C40D3C" w:themeColor="accent5"/>
          <w:right w:val="single" w:sz="4" w:space="0" w:color="C40D3C" w:themeColor="accent5"/>
          <w:insideH w:val="nil"/>
        </w:tcBorders>
        <w:shd w:val="clear" w:color="auto" w:fill="C40D3C" w:themeFill="accent5"/>
      </w:tcPr>
    </w:tblStylePr>
    <w:tblStylePr w:type="lastRow">
      <w:rPr>
        <w:b/>
        <w:bCs/>
      </w:rPr>
      <w:tblPr/>
      <w:tcPr>
        <w:tcBorders>
          <w:top w:val="double" w:sz="4" w:space="0" w:color="F3557D" w:themeColor="accent5" w:themeTint="99"/>
        </w:tcBorders>
      </w:tcPr>
    </w:tblStylePr>
    <w:tblStylePr w:type="firstCol">
      <w:rPr>
        <w:b/>
        <w:bCs/>
      </w:rPr>
    </w:tblStylePr>
    <w:tblStylePr w:type="lastCol">
      <w:rPr>
        <w:b/>
        <w:bCs/>
      </w:rPr>
    </w:tblStylePr>
    <w:tblStylePr w:type="band1Vert">
      <w:tblPr/>
      <w:tcPr>
        <w:shd w:val="clear" w:color="auto" w:fill="FBC6D3" w:themeFill="accent5" w:themeFillTint="33"/>
      </w:tcPr>
    </w:tblStylePr>
    <w:tblStylePr w:type="band1Horz">
      <w:tblPr/>
      <w:tcPr>
        <w:shd w:val="clear" w:color="auto" w:fill="FBC6D3" w:themeFill="accent5" w:themeFillTint="33"/>
      </w:tcPr>
    </w:tblStylePr>
  </w:style>
  <w:style w:type="table" w:styleId="Listetabell4uthevingsfarge6">
    <w:name w:val="List Table 4 Accent 6"/>
    <w:basedOn w:val="Vanligtabell"/>
    <w:uiPriority w:val="49"/>
    <w:rsid w:val="00D4794B"/>
    <w:tblPr>
      <w:tblStyleRowBandSize w:val="1"/>
      <w:tblStyleColBandSize w:val="1"/>
      <w:tblBorders>
        <w:top w:val="single" w:sz="4" w:space="0" w:color="ECECF1" w:themeColor="accent6" w:themeTint="99"/>
        <w:left w:val="single" w:sz="4" w:space="0" w:color="ECECF1" w:themeColor="accent6" w:themeTint="99"/>
        <w:bottom w:val="single" w:sz="4" w:space="0" w:color="ECECF1" w:themeColor="accent6" w:themeTint="99"/>
        <w:right w:val="single" w:sz="4" w:space="0" w:color="ECECF1" w:themeColor="accent6" w:themeTint="99"/>
        <w:insideH w:val="single" w:sz="4" w:space="0" w:color="ECECF1" w:themeColor="accent6" w:themeTint="99"/>
      </w:tblBorders>
    </w:tblPr>
    <w:tblStylePr w:type="firstRow">
      <w:rPr>
        <w:b/>
        <w:bCs/>
        <w:color w:val="FFFFFF" w:themeColor="background1"/>
      </w:rPr>
      <w:tblPr/>
      <w:tcPr>
        <w:tcBorders>
          <w:top w:val="single" w:sz="4" w:space="0" w:color="E0E0E8" w:themeColor="accent6"/>
          <w:left w:val="single" w:sz="4" w:space="0" w:color="E0E0E8" w:themeColor="accent6"/>
          <w:bottom w:val="single" w:sz="4" w:space="0" w:color="E0E0E8" w:themeColor="accent6"/>
          <w:right w:val="single" w:sz="4" w:space="0" w:color="E0E0E8" w:themeColor="accent6"/>
          <w:insideH w:val="nil"/>
        </w:tcBorders>
        <w:shd w:val="clear" w:color="auto" w:fill="E0E0E8" w:themeFill="accent6"/>
      </w:tcPr>
    </w:tblStylePr>
    <w:tblStylePr w:type="lastRow">
      <w:rPr>
        <w:b/>
        <w:bCs/>
      </w:rPr>
      <w:tblPr/>
      <w:tcPr>
        <w:tcBorders>
          <w:top w:val="double" w:sz="4" w:space="0" w:color="ECECF1" w:themeColor="accent6" w:themeTint="99"/>
        </w:tcBorders>
      </w:tcPr>
    </w:tblStylePr>
    <w:tblStylePr w:type="firstCol">
      <w:rPr>
        <w:b/>
        <w:bCs/>
      </w:rPr>
    </w:tblStylePr>
    <w:tblStylePr w:type="lastCol">
      <w:rPr>
        <w:b/>
        <w:bCs/>
      </w:rPr>
    </w:tblStylePr>
    <w:tblStylePr w:type="band1Vert">
      <w:tblPr/>
      <w:tcPr>
        <w:shd w:val="clear" w:color="auto" w:fill="F8F8FA" w:themeFill="accent6" w:themeFillTint="33"/>
      </w:tcPr>
    </w:tblStylePr>
    <w:tblStylePr w:type="band1Horz">
      <w:tblPr/>
      <w:tcPr>
        <w:shd w:val="clear" w:color="auto" w:fill="F8F8FA" w:themeFill="accent6" w:themeFillTint="33"/>
      </w:tcPr>
    </w:tblStylePr>
  </w:style>
  <w:style w:type="table" w:styleId="Listetabell5mrk">
    <w:name w:val="List Table 5 Dark"/>
    <w:basedOn w:val="Vanligtabell"/>
    <w:uiPriority w:val="50"/>
    <w:rsid w:val="00D4794B"/>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1">
    <w:name w:val="List Table 5 Dark Accent 1"/>
    <w:basedOn w:val="Vanligtabell"/>
    <w:uiPriority w:val="50"/>
    <w:rsid w:val="00D4794B"/>
    <w:rPr>
      <w:color w:val="FFFFFF" w:themeColor="background1"/>
    </w:rPr>
    <w:tblPr>
      <w:tblStyleRowBandSize w:val="1"/>
      <w:tblStyleColBandSize w:val="1"/>
      <w:tblBorders>
        <w:top w:val="single" w:sz="24" w:space="0" w:color="2D3065" w:themeColor="accent1"/>
        <w:left w:val="single" w:sz="24" w:space="0" w:color="2D3065" w:themeColor="accent1"/>
        <w:bottom w:val="single" w:sz="24" w:space="0" w:color="2D3065" w:themeColor="accent1"/>
        <w:right w:val="single" w:sz="24" w:space="0" w:color="2D3065" w:themeColor="accent1"/>
      </w:tblBorders>
    </w:tblPr>
    <w:tcPr>
      <w:shd w:val="clear" w:color="auto" w:fill="2D306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2">
    <w:name w:val="List Table 5 Dark Accent 2"/>
    <w:basedOn w:val="Vanligtabell"/>
    <w:uiPriority w:val="50"/>
    <w:rsid w:val="00D4794B"/>
    <w:rPr>
      <w:color w:val="FFFFFF" w:themeColor="background1"/>
    </w:rPr>
    <w:tblPr>
      <w:tblStyleRowBandSize w:val="1"/>
      <w:tblStyleColBandSize w:val="1"/>
      <w:tblBorders>
        <w:top w:val="single" w:sz="24" w:space="0" w:color="80BC00" w:themeColor="accent2"/>
        <w:left w:val="single" w:sz="24" w:space="0" w:color="80BC00" w:themeColor="accent2"/>
        <w:bottom w:val="single" w:sz="24" w:space="0" w:color="80BC00" w:themeColor="accent2"/>
        <w:right w:val="single" w:sz="24" w:space="0" w:color="80BC00" w:themeColor="accent2"/>
      </w:tblBorders>
    </w:tblPr>
    <w:tcPr>
      <w:shd w:val="clear" w:color="auto" w:fill="80BC0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3">
    <w:name w:val="List Table 5 Dark Accent 3"/>
    <w:basedOn w:val="Vanligtabell"/>
    <w:uiPriority w:val="50"/>
    <w:rsid w:val="00D4794B"/>
    <w:rPr>
      <w:color w:val="FFFFFF" w:themeColor="background1"/>
    </w:rPr>
    <w:tblPr>
      <w:tblStyleRowBandSize w:val="1"/>
      <w:tblStyleColBandSize w:val="1"/>
      <w:tblBorders>
        <w:top w:val="single" w:sz="24" w:space="0" w:color="7A97AB" w:themeColor="accent3"/>
        <w:left w:val="single" w:sz="24" w:space="0" w:color="7A97AB" w:themeColor="accent3"/>
        <w:bottom w:val="single" w:sz="24" w:space="0" w:color="7A97AB" w:themeColor="accent3"/>
        <w:right w:val="single" w:sz="24" w:space="0" w:color="7A97AB" w:themeColor="accent3"/>
      </w:tblBorders>
    </w:tblPr>
    <w:tcPr>
      <w:shd w:val="clear" w:color="auto" w:fill="7A97A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4">
    <w:name w:val="List Table 5 Dark Accent 4"/>
    <w:basedOn w:val="Vanligtabell"/>
    <w:uiPriority w:val="50"/>
    <w:rsid w:val="00D4794B"/>
    <w:rPr>
      <w:color w:val="FFFFFF" w:themeColor="background1"/>
    </w:rPr>
    <w:tblPr>
      <w:tblStyleRowBandSize w:val="1"/>
      <w:tblStyleColBandSize w:val="1"/>
      <w:tblBorders>
        <w:top w:val="single" w:sz="24" w:space="0" w:color="EC7700" w:themeColor="accent4"/>
        <w:left w:val="single" w:sz="24" w:space="0" w:color="EC7700" w:themeColor="accent4"/>
        <w:bottom w:val="single" w:sz="24" w:space="0" w:color="EC7700" w:themeColor="accent4"/>
        <w:right w:val="single" w:sz="24" w:space="0" w:color="EC7700" w:themeColor="accent4"/>
      </w:tblBorders>
    </w:tblPr>
    <w:tcPr>
      <w:shd w:val="clear" w:color="auto" w:fill="EC77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5">
    <w:name w:val="List Table 5 Dark Accent 5"/>
    <w:basedOn w:val="Vanligtabell"/>
    <w:uiPriority w:val="50"/>
    <w:rsid w:val="00D4794B"/>
    <w:rPr>
      <w:color w:val="FFFFFF" w:themeColor="background1"/>
    </w:rPr>
    <w:tblPr>
      <w:tblStyleRowBandSize w:val="1"/>
      <w:tblStyleColBandSize w:val="1"/>
      <w:tblBorders>
        <w:top w:val="single" w:sz="24" w:space="0" w:color="C40D3C" w:themeColor="accent5"/>
        <w:left w:val="single" w:sz="24" w:space="0" w:color="C40D3C" w:themeColor="accent5"/>
        <w:bottom w:val="single" w:sz="24" w:space="0" w:color="C40D3C" w:themeColor="accent5"/>
        <w:right w:val="single" w:sz="24" w:space="0" w:color="C40D3C" w:themeColor="accent5"/>
      </w:tblBorders>
    </w:tblPr>
    <w:tcPr>
      <w:shd w:val="clear" w:color="auto" w:fill="C40D3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6">
    <w:name w:val="List Table 5 Dark Accent 6"/>
    <w:basedOn w:val="Vanligtabell"/>
    <w:uiPriority w:val="50"/>
    <w:rsid w:val="00D4794B"/>
    <w:rPr>
      <w:color w:val="FFFFFF" w:themeColor="background1"/>
    </w:rPr>
    <w:tblPr>
      <w:tblStyleRowBandSize w:val="1"/>
      <w:tblStyleColBandSize w:val="1"/>
      <w:tblBorders>
        <w:top w:val="single" w:sz="24" w:space="0" w:color="E0E0E8" w:themeColor="accent6"/>
        <w:left w:val="single" w:sz="24" w:space="0" w:color="E0E0E8" w:themeColor="accent6"/>
        <w:bottom w:val="single" w:sz="24" w:space="0" w:color="E0E0E8" w:themeColor="accent6"/>
        <w:right w:val="single" w:sz="24" w:space="0" w:color="E0E0E8" w:themeColor="accent6"/>
      </w:tblBorders>
    </w:tblPr>
    <w:tcPr>
      <w:shd w:val="clear" w:color="auto" w:fill="E0E0E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6fargerik">
    <w:name w:val="List Table 6 Colorful"/>
    <w:basedOn w:val="Vanligtabell"/>
    <w:uiPriority w:val="51"/>
    <w:rsid w:val="00D4794B"/>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6fargerikuthevingsfarge1">
    <w:name w:val="List Table 6 Colorful Accent 1"/>
    <w:basedOn w:val="Vanligtabell"/>
    <w:uiPriority w:val="51"/>
    <w:rsid w:val="00D4794B"/>
    <w:rPr>
      <w:color w:val="21234B" w:themeColor="accent1" w:themeShade="BF"/>
    </w:rPr>
    <w:tblPr>
      <w:tblStyleRowBandSize w:val="1"/>
      <w:tblStyleColBandSize w:val="1"/>
      <w:tblBorders>
        <w:top w:val="single" w:sz="4" w:space="0" w:color="2D3065" w:themeColor="accent1"/>
        <w:bottom w:val="single" w:sz="4" w:space="0" w:color="2D3065" w:themeColor="accent1"/>
      </w:tblBorders>
    </w:tblPr>
    <w:tblStylePr w:type="firstRow">
      <w:rPr>
        <w:b/>
        <w:bCs/>
      </w:rPr>
      <w:tblPr/>
      <w:tcPr>
        <w:tcBorders>
          <w:bottom w:val="single" w:sz="4" w:space="0" w:color="2D3065" w:themeColor="accent1"/>
        </w:tcBorders>
      </w:tcPr>
    </w:tblStylePr>
    <w:tblStylePr w:type="lastRow">
      <w:rPr>
        <w:b/>
        <w:bCs/>
      </w:rPr>
      <w:tblPr/>
      <w:tcPr>
        <w:tcBorders>
          <w:top w:val="double" w:sz="4" w:space="0" w:color="2D3065" w:themeColor="accent1"/>
        </w:tcBorders>
      </w:tcPr>
    </w:tblStylePr>
    <w:tblStylePr w:type="firstCol">
      <w:rPr>
        <w:b/>
        <w:bCs/>
      </w:rPr>
    </w:tblStylePr>
    <w:tblStylePr w:type="lastCol">
      <w:rPr>
        <w:b/>
        <w:bCs/>
      </w:rPr>
    </w:tblStylePr>
    <w:tblStylePr w:type="band1Vert">
      <w:tblPr/>
      <w:tcPr>
        <w:shd w:val="clear" w:color="auto" w:fill="CCCDE8" w:themeFill="accent1" w:themeFillTint="33"/>
      </w:tcPr>
    </w:tblStylePr>
    <w:tblStylePr w:type="band1Horz">
      <w:tblPr/>
      <w:tcPr>
        <w:shd w:val="clear" w:color="auto" w:fill="CCCDE8" w:themeFill="accent1" w:themeFillTint="33"/>
      </w:tcPr>
    </w:tblStylePr>
  </w:style>
  <w:style w:type="table" w:styleId="Listetabell6fargerikuthevingsfarge2">
    <w:name w:val="List Table 6 Colorful Accent 2"/>
    <w:basedOn w:val="Vanligtabell"/>
    <w:uiPriority w:val="51"/>
    <w:rsid w:val="00D4794B"/>
    <w:rPr>
      <w:color w:val="5F8C00" w:themeColor="accent2" w:themeShade="BF"/>
    </w:rPr>
    <w:tblPr>
      <w:tblStyleRowBandSize w:val="1"/>
      <w:tblStyleColBandSize w:val="1"/>
      <w:tblBorders>
        <w:top w:val="single" w:sz="4" w:space="0" w:color="80BC00" w:themeColor="accent2"/>
        <w:bottom w:val="single" w:sz="4" w:space="0" w:color="80BC00" w:themeColor="accent2"/>
      </w:tblBorders>
    </w:tblPr>
    <w:tblStylePr w:type="firstRow">
      <w:rPr>
        <w:b/>
        <w:bCs/>
      </w:rPr>
      <w:tblPr/>
      <w:tcPr>
        <w:tcBorders>
          <w:bottom w:val="single" w:sz="4" w:space="0" w:color="80BC00" w:themeColor="accent2"/>
        </w:tcBorders>
      </w:tcPr>
    </w:tblStylePr>
    <w:tblStylePr w:type="lastRow">
      <w:rPr>
        <w:b/>
        <w:bCs/>
      </w:rPr>
      <w:tblPr/>
      <w:tcPr>
        <w:tcBorders>
          <w:top w:val="double" w:sz="4" w:space="0" w:color="80BC00" w:themeColor="accent2"/>
        </w:tcBorders>
      </w:tcPr>
    </w:tblStylePr>
    <w:tblStylePr w:type="firstCol">
      <w:rPr>
        <w:b/>
        <w:bCs/>
      </w:rPr>
    </w:tblStylePr>
    <w:tblStylePr w:type="lastCol">
      <w:rPr>
        <w:b/>
        <w:bCs/>
      </w:rPr>
    </w:tblStylePr>
    <w:tblStylePr w:type="band1Vert">
      <w:tblPr/>
      <w:tcPr>
        <w:shd w:val="clear" w:color="auto" w:fill="EAFFBE" w:themeFill="accent2" w:themeFillTint="33"/>
      </w:tcPr>
    </w:tblStylePr>
    <w:tblStylePr w:type="band1Horz">
      <w:tblPr/>
      <w:tcPr>
        <w:shd w:val="clear" w:color="auto" w:fill="EAFFBE" w:themeFill="accent2" w:themeFillTint="33"/>
      </w:tcPr>
    </w:tblStylePr>
  </w:style>
  <w:style w:type="table" w:styleId="Listetabell6fargerikuthevingsfarge3">
    <w:name w:val="List Table 6 Colorful Accent 3"/>
    <w:basedOn w:val="Vanligtabell"/>
    <w:uiPriority w:val="51"/>
    <w:rsid w:val="00D4794B"/>
    <w:rPr>
      <w:color w:val="557286" w:themeColor="accent3" w:themeShade="BF"/>
    </w:rPr>
    <w:tblPr>
      <w:tblStyleRowBandSize w:val="1"/>
      <w:tblStyleColBandSize w:val="1"/>
      <w:tblBorders>
        <w:top w:val="single" w:sz="4" w:space="0" w:color="7A97AB" w:themeColor="accent3"/>
        <w:bottom w:val="single" w:sz="4" w:space="0" w:color="7A97AB" w:themeColor="accent3"/>
      </w:tblBorders>
    </w:tblPr>
    <w:tblStylePr w:type="firstRow">
      <w:rPr>
        <w:b/>
        <w:bCs/>
      </w:rPr>
      <w:tblPr/>
      <w:tcPr>
        <w:tcBorders>
          <w:bottom w:val="single" w:sz="4" w:space="0" w:color="7A97AB" w:themeColor="accent3"/>
        </w:tcBorders>
      </w:tcPr>
    </w:tblStylePr>
    <w:tblStylePr w:type="lastRow">
      <w:rPr>
        <w:b/>
        <w:bCs/>
      </w:rPr>
      <w:tblPr/>
      <w:tcPr>
        <w:tcBorders>
          <w:top w:val="double" w:sz="4" w:space="0" w:color="7A97AB" w:themeColor="accent3"/>
        </w:tcBorders>
      </w:tcPr>
    </w:tblStylePr>
    <w:tblStylePr w:type="firstCol">
      <w:rPr>
        <w:b/>
        <w:bCs/>
      </w:rPr>
    </w:tblStylePr>
    <w:tblStylePr w:type="lastCol">
      <w:rPr>
        <w:b/>
        <w:bCs/>
      </w:rPr>
    </w:tblStylePr>
    <w:tblStylePr w:type="band1Vert">
      <w:tblPr/>
      <w:tcPr>
        <w:shd w:val="clear" w:color="auto" w:fill="E4EAEE" w:themeFill="accent3" w:themeFillTint="33"/>
      </w:tcPr>
    </w:tblStylePr>
    <w:tblStylePr w:type="band1Horz">
      <w:tblPr/>
      <w:tcPr>
        <w:shd w:val="clear" w:color="auto" w:fill="E4EAEE" w:themeFill="accent3" w:themeFillTint="33"/>
      </w:tcPr>
    </w:tblStylePr>
  </w:style>
  <w:style w:type="table" w:styleId="Listetabell6fargerikuthevingsfarge4">
    <w:name w:val="List Table 6 Colorful Accent 4"/>
    <w:basedOn w:val="Vanligtabell"/>
    <w:uiPriority w:val="51"/>
    <w:rsid w:val="00D4794B"/>
    <w:rPr>
      <w:color w:val="B05800" w:themeColor="accent4" w:themeShade="BF"/>
    </w:rPr>
    <w:tblPr>
      <w:tblStyleRowBandSize w:val="1"/>
      <w:tblStyleColBandSize w:val="1"/>
      <w:tblBorders>
        <w:top w:val="single" w:sz="4" w:space="0" w:color="EC7700" w:themeColor="accent4"/>
        <w:bottom w:val="single" w:sz="4" w:space="0" w:color="EC7700" w:themeColor="accent4"/>
      </w:tblBorders>
    </w:tblPr>
    <w:tblStylePr w:type="firstRow">
      <w:rPr>
        <w:b/>
        <w:bCs/>
      </w:rPr>
      <w:tblPr/>
      <w:tcPr>
        <w:tcBorders>
          <w:bottom w:val="single" w:sz="4" w:space="0" w:color="EC7700" w:themeColor="accent4"/>
        </w:tcBorders>
      </w:tcPr>
    </w:tblStylePr>
    <w:tblStylePr w:type="lastRow">
      <w:rPr>
        <w:b/>
        <w:bCs/>
      </w:rPr>
      <w:tblPr/>
      <w:tcPr>
        <w:tcBorders>
          <w:top w:val="double" w:sz="4" w:space="0" w:color="EC7700" w:themeColor="accent4"/>
        </w:tcBorders>
      </w:tcPr>
    </w:tblStylePr>
    <w:tblStylePr w:type="firstCol">
      <w:rPr>
        <w:b/>
        <w:bCs/>
      </w:rPr>
    </w:tblStylePr>
    <w:tblStylePr w:type="lastCol">
      <w:rPr>
        <w:b/>
        <w:bCs/>
      </w:rPr>
    </w:tblStylePr>
    <w:tblStylePr w:type="band1Vert">
      <w:tblPr/>
      <w:tcPr>
        <w:shd w:val="clear" w:color="auto" w:fill="FFE3C8" w:themeFill="accent4" w:themeFillTint="33"/>
      </w:tcPr>
    </w:tblStylePr>
    <w:tblStylePr w:type="band1Horz">
      <w:tblPr/>
      <w:tcPr>
        <w:shd w:val="clear" w:color="auto" w:fill="FFE3C8" w:themeFill="accent4" w:themeFillTint="33"/>
      </w:tcPr>
    </w:tblStylePr>
  </w:style>
  <w:style w:type="table" w:styleId="Listetabell6fargerikuthevingsfarge5">
    <w:name w:val="List Table 6 Colorful Accent 5"/>
    <w:basedOn w:val="Vanligtabell"/>
    <w:uiPriority w:val="51"/>
    <w:rsid w:val="00D4794B"/>
    <w:rPr>
      <w:color w:val="92092C" w:themeColor="accent5" w:themeShade="BF"/>
    </w:rPr>
    <w:tblPr>
      <w:tblStyleRowBandSize w:val="1"/>
      <w:tblStyleColBandSize w:val="1"/>
      <w:tblBorders>
        <w:top w:val="single" w:sz="4" w:space="0" w:color="C40D3C" w:themeColor="accent5"/>
        <w:bottom w:val="single" w:sz="4" w:space="0" w:color="C40D3C" w:themeColor="accent5"/>
      </w:tblBorders>
    </w:tblPr>
    <w:tblStylePr w:type="firstRow">
      <w:rPr>
        <w:b/>
        <w:bCs/>
      </w:rPr>
      <w:tblPr/>
      <w:tcPr>
        <w:tcBorders>
          <w:bottom w:val="single" w:sz="4" w:space="0" w:color="C40D3C" w:themeColor="accent5"/>
        </w:tcBorders>
      </w:tcPr>
    </w:tblStylePr>
    <w:tblStylePr w:type="lastRow">
      <w:rPr>
        <w:b/>
        <w:bCs/>
      </w:rPr>
      <w:tblPr/>
      <w:tcPr>
        <w:tcBorders>
          <w:top w:val="double" w:sz="4" w:space="0" w:color="C40D3C" w:themeColor="accent5"/>
        </w:tcBorders>
      </w:tcPr>
    </w:tblStylePr>
    <w:tblStylePr w:type="firstCol">
      <w:rPr>
        <w:b/>
        <w:bCs/>
      </w:rPr>
    </w:tblStylePr>
    <w:tblStylePr w:type="lastCol">
      <w:rPr>
        <w:b/>
        <w:bCs/>
      </w:rPr>
    </w:tblStylePr>
    <w:tblStylePr w:type="band1Vert">
      <w:tblPr/>
      <w:tcPr>
        <w:shd w:val="clear" w:color="auto" w:fill="FBC6D3" w:themeFill="accent5" w:themeFillTint="33"/>
      </w:tcPr>
    </w:tblStylePr>
    <w:tblStylePr w:type="band1Horz">
      <w:tblPr/>
      <w:tcPr>
        <w:shd w:val="clear" w:color="auto" w:fill="FBC6D3" w:themeFill="accent5" w:themeFillTint="33"/>
      </w:tcPr>
    </w:tblStylePr>
  </w:style>
  <w:style w:type="table" w:styleId="Listetabell6fargerikuthevingsfarge6">
    <w:name w:val="List Table 6 Colorful Accent 6"/>
    <w:basedOn w:val="Vanligtabell"/>
    <w:uiPriority w:val="51"/>
    <w:rsid w:val="00D4794B"/>
    <w:rPr>
      <w:color w:val="9E9EB7" w:themeColor="accent6" w:themeShade="BF"/>
    </w:rPr>
    <w:tblPr>
      <w:tblStyleRowBandSize w:val="1"/>
      <w:tblStyleColBandSize w:val="1"/>
      <w:tblBorders>
        <w:top w:val="single" w:sz="4" w:space="0" w:color="E0E0E8" w:themeColor="accent6"/>
        <w:bottom w:val="single" w:sz="4" w:space="0" w:color="E0E0E8" w:themeColor="accent6"/>
      </w:tblBorders>
    </w:tblPr>
    <w:tblStylePr w:type="firstRow">
      <w:rPr>
        <w:b/>
        <w:bCs/>
      </w:rPr>
      <w:tblPr/>
      <w:tcPr>
        <w:tcBorders>
          <w:bottom w:val="single" w:sz="4" w:space="0" w:color="E0E0E8" w:themeColor="accent6"/>
        </w:tcBorders>
      </w:tcPr>
    </w:tblStylePr>
    <w:tblStylePr w:type="lastRow">
      <w:rPr>
        <w:b/>
        <w:bCs/>
      </w:rPr>
      <w:tblPr/>
      <w:tcPr>
        <w:tcBorders>
          <w:top w:val="double" w:sz="4" w:space="0" w:color="E0E0E8" w:themeColor="accent6"/>
        </w:tcBorders>
      </w:tcPr>
    </w:tblStylePr>
    <w:tblStylePr w:type="firstCol">
      <w:rPr>
        <w:b/>
        <w:bCs/>
      </w:rPr>
    </w:tblStylePr>
    <w:tblStylePr w:type="lastCol">
      <w:rPr>
        <w:b/>
        <w:bCs/>
      </w:rPr>
    </w:tblStylePr>
    <w:tblStylePr w:type="band1Vert">
      <w:tblPr/>
      <w:tcPr>
        <w:shd w:val="clear" w:color="auto" w:fill="F8F8FA" w:themeFill="accent6" w:themeFillTint="33"/>
      </w:tcPr>
    </w:tblStylePr>
    <w:tblStylePr w:type="band1Horz">
      <w:tblPr/>
      <w:tcPr>
        <w:shd w:val="clear" w:color="auto" w:fill="F8F8FA" w:themeFill="accent6" w:themeFillTint="33"/>
      </w:tcPr>
    </w:tblStylePr>
  </w:style>
  <w:style w:type="table" w:styleId="Listetabell7fargerik">
    <w:name w:val="List Table 7 Colorful"/>
    <w:basedOn w:val="Vanligtabell"/>
    <w:uiPriority w:val="52"/>
    <w:rsid w:val="00D4794B"/>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1">
    <w:name w:val="List Table 7 Colorful Accent 1"/>
    <w:basedOn w:val="Vanligtabell"/>
    <w:uiPriority w:val="52"/>
    <w:rsid w:val="00D4794B"/>
    <w:rPr>
      <w:color w:val="21234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D306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D306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D306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D3065" w:themeColor="accent1"/>
        </w:tcBorders>
        <w:shd w:val="clear" w:color="auto" w:fill="FFFFFF" w:themeFill="background1"/>
      </w:tcPr>
    </w:tblStylePr>
    <w:tblStylePr w:type="band1Vert">
      <w:tblPr/>
      <w:tcPr>
        <w:shd w:val="clear" w:color="auto" w:fill="CCCDE8" w:themeFill="accent1" w:themeFillTint="33"/>
      </w:tcPr>
    </w:tblStylePr>
    <w:tblStylePr w:type="band1Horz">
      <w:tblPr/>
      <w:tcPr>
        <w:shd w:val="clear" w:color="auto" w:fill="CCCDE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2">
    <w:name w:val="List Table 7 Colorful Accent 2"/>
    <w:basedOn w:val="Vanligtabell"/>
    <w:uiPriority w:val="52"/>
    <w:rsid w:val="00D4794B"/>
    <w:rPr>
      <w:color w:val="5F8C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BC0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BC0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BC0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BC00" w:themeColor="accent2"/>
        </w:tcBorders>
        <w:shd w:val="clear" w:color="auto" w:fill="FFFFFF" w:themeFill="background1"/>
      </w:tcPr>
    </w:tblStylePr>
    <w:tblStylePr w:type="band1Vert">
      <w:tblPr/>
      <w:tcPr>
        <w:shd w:val="clear" w:color="auto" w:fill="EAFFBE" w:themeFill="accent2" w:themeFillTint="33"/>
      </w:tcPr>
    </w:tblStylePr>
    <w:tblStylePr w:type="band1Horz">
      <w:tblPr/>
      <w:tcPr>
        <w:shd w:val="clear" w:color="auto" w:fill="EAFFB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3">
    <w:name w:val="List Table 7 Colorful Accent 3"/>
    <w:basedOn w:val="Vanligtabell"/>
    <w:uiPriority w:val="52"/>
    <w:rsid w:val="00D4794B"/>
    <w:rPr>
      <w:color w:val="557286"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A97A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A97A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A97A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A97AB" w:themeColor="accent3"/>
        </w:tcBorders>
        <w:shd w:val="clear" w:color="auto" w:fill="FFFFFF" w:themeFill="background1"/>
      </w:tcPr>
    </w:tblStylePr>
    <w:tblStylePr w:type="band1Vert">
      <w:tblPr/>
      <w:tcPr>
        <w:shd w:val="clear" w:color="auto" w:fill="E4EAEE" w:themeFill="accent3" w:themeFillTint="33"/>
      </w:tcPr>
    </w:tblStylePr>
    <w:tblStylePr w:type="band1Horz">
      <w:tblPr/>
      <w:tcPr>
        <w:shd w:val="clear" w:color="auto" w:fill="E4EAEE"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4">
    <w:name w:val="List Table 7 Colorful Accent 4"/>
    <w:basedOn w:val="Vanligtabell"/>
    <w:uiPriority w:val="52"/>
    <w:rsid w:val="00D4794B"/>
    <w:rPr>
      <w:color w:val="B058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C77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C77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C77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C7700" w:themeColor="accent4"/>
        </w:tcBorders>
        <w:shd w:val="clear" w:color="auto" w:fill="FFFFFF" w:themeFill="background1"/>
      </w:tcPr>
    </w:tblStylePr>
    <w:tblStylePr w:type="band1Vert">
      <w:tblPr/>
      <w:tcPr>
        <w:shd w:val="clear" w:color="auto" w:fill="FFE3C8" w:themeFill="accent4" w:themeFillTint="33"/>
      </w:tcPr>
    </w:tblStylePr>
    <w:tblStylePr w:type="band1Horz">
      <w:tblPr/>
      <w:tcPr>
        <w:shd w:val="clear" w:color="auto" w:fill="FFE3C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5">
    <w:name w:val="List Table 7 Colorful Accent 5"/>
    <w:basedOn w:val="Vanligtabell"/>
    <w:uiPriority w:val="52"/>
    <w:rsid w:val="00D4794B"/>
    <w:rPr>
      <w:color w:val="92092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40D3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40D3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40D3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40D3C" w:themeColor="accent5"/>
        </w:tcBorders>
        <w:shd w:val="clear" w:color="auto" w:fill="FFFFFF" w:themeFill="background1"/>
      </w:tcPr>
    </w:tblStylePr>
    <w:tblStylePr w:type="band1Vert">
      <w:tblPr/>
      <w:tcPr>
        <w:shd w:val="clear" w:color="auto" w:fill="FBC6D3" w:themeFill="accent5" w:themeFillTint="33"/>
      </w:tcPr>
    </w:tblStylePr>
    <w:tblStylePr w:type="band1Horz">
      <w:tblPr/>
      <w:tcPr>
        <w:shd w:val="clear" w:color="auto" w:fill="FBC6D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6">
    <w:name w:val="List Table 7 Colorful Accent 6"/>
    <w:basedOn w:val="Vanligtabell"/>
    <w:uiPriority w:val="52"/>
    <w:rsid w:val="00D4794B"/>
    <w:rPr>
      <w:color w:val="9E9EB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E0E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E0E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E0E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E0E8" w:themeColor="accent6"/>
        </w:tcBorders>
        <w:shd w:val="clear" w:color="auto" w:fill="FFFFFF" w:themeFill="background1"/>
      </w:tcPr>
    </w:tblStylePr>
    <w:tblStylePr w:type="band1Vert">
      <w:tblPr/>
      <w:tcPr>
        <w:shd w:val="clear" w:color="auto" w:fill="F8F8FA" w:themeFill="accent6" w:themeFillTint="33"/>
      </w:tcPr>
    </w:tblStylePr>
    <w:tblStylePr w:type="band1Horz">
      <w:tblPr/>
      <w:tcPr>
        <w:shd w:val="clear" w:color="auto" w:fill="F8F8F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ysliste">
    <w:name w:val="Light List"/>
    <w:basedOn w:val="Vanligtabell"/>
    <w:uiPriority w:val="61"/>
    <w:semiHidden/>
    <w:unhideWhenUsed/>
    <w:rsid w:val="00D4794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uthevingsfarge1">
    <w:name w:val="Light List Accent 1"/>
    <w:basedOn w:val="Vanligtabell"/>
    <w:uiPriority w:val="61"/>
    <w:semiHidden/>
    <w:unhideWhenUsed/>
    <w:rsid w:val="00D4794B"/>
    <w:tblPr>
      <w:tblStyleRowBandSize w:val="1"/>
      <w:tblStyleColBandSize w:val="1"/>
      <w:tblBorders>
        <w:top w:val="single" w:sz="8" w:space="0" w:color="2D3065" w:themeColor="accent1"/>
        <w:left w:val="single" w:sz="8" w:space="0" w:color="2D3065" w:themeColor="accent1"/>
        <w:bottom w:val="single" w:sz="8" w:space="0" w:color="2D3065" w:themeColor="accent1"/>
        <w:right w:val="single" w:sz="8" w:space="0" w:color="2D3065" w:themeColor="accent1"/>
      </w:tblBorders>
    </w:tblPr>
    <w:tblStylePr w:type="firstRow">
      <w:pPr>
        <w:spacing w:before="0" w:after="0" w:line="240" w:lineRule="auto"/>
      </w:pPr>
      <w:rPr>
        <w:b/>
        <w:bCs/>
        <w:color w:val="FFFFFF" w:themeColor="background1"/>
      </w:rPr>
      <w:tblPr/>
      <w:tcPr>
        <w:shd w:val="clear" w:color="auto" w:fill="2D3065" w:themeFill="accent1"/>
      </w:tcPr>
    </w:tblStylePr>
    <w:tblStylePr w:type="lastRow">
      <w:pPr>
        <w:spacing w:before="0" w:after="0" w:line="240" w:lineRule="auto"/>
      </w:pPr>
      <w:rPr>
        <w:b/>
        <w:bCs/>
      </w:rPr>
      <w:tblPr/>
      <w:tcPr>
        <w:tcBorders>
          <w:top w:val="double" w:sz="6" w:space="0" w:color="2D3065" w:themeColor="accent1"/>
          <w:left w:val="single" w:sz="8" w:space="0" w:color="2D3065" w:themeColor="accent1"/>
          <w:bottom w:val="single" w:sz="8" w:space="0" w:color="2D3065" w:themeColor="accent1"/>
          <w:right w:val="single" w:sz="8" w:space="0" w:color="2D3065" w:themeColor="accent1"/>
        </w:tcBorders>
      </w:tcPr>
    </w:tblStylePr>
    <w:tblStylePr w:type="firstCol">
      <w:rPr>
        <w:b/>
        <w:bCs/>
      </w:rPr>
    </w:tblStylePr>
    <w:tblStylePr w:type="lastCol">
      <w:rPr>
        <w:b/>
        <w:bCs/>
      </w:rPr>
    </w:tblStylePr>
    <w:tblStylePr w:type="band1Vert">
      <w:tblPr/>
      <w:tcPr>
        <w:tcBorders>
          <w:top w:val="single" w:sz="8" w:space="0" w:color="2D3065" w:themeColor="accent1"/>
          <w:left w:val="single" w:sz="8" w:space="0" w:color="2D3065" w:themeColor="accent1"/>
          <w:bottom w:val="single" w:sz="8" w:space="0" w:color="2D3065" w:themeColor="accent1"/>
          <w:right w:val="single" w:sz="8" w:space="0" w:color="2D3065" w:themeColor="accent1"/>
        </w:tcBorders>
      </w:tcPr>
    </w:tblStylePr>
    <w:tblStylePr w:type="band1Horz">
      <w:tblPr/>
      <w:tcPr>
        <w:tcBorders>
          <w:top w:val="single" w:sz="8" w:space="0" w:color="2D3065" w:themeColor="accent1"/>
          <w:left w:val="single" w:sz="8" w:space="0" w:color="2D3065" w:themeColor="accent1"/>
          <w:bottom w:val="single" w:sz="8" w:space="0" w:color="2D3065" w:themeColor="accent1"/>
          <w:right w:val="single" w:sz="8" w:space="0" w:color="2D3065" w:themeColor="accent1"/>
        </w:tcBorders>
      </w:tcPr>
    </w:tblStylePr>
  </w:style>
  <w:style w:type="table" w:styleId="Lyslisteuthevingsfarge2">
    <w:name w:val="Light List Accent 2"/>
    <w:basedOn w:val="Vanligtabell"/>
    <w:uiPriority w:val="61"/>
    <w:semiHidden/>
    <w:unhideWhenUsed/>
    <w:rsid w:val="00D4794B"/>
    <w:tblPr>
      <w:tblStyleRowBandSize w:val="1"/>
      <w:tblStyleColBandSize w:val="1"/>
      <w:tblBorders>
        <w:top w:val="single" w:sz="8" w:space="0" w:color="80BC00" w:themeColor="accent2"/>
        <w:left w:val="single" w:sz="8" w:space="0" w:color="80BC00" w:themeColor="accent2"/>
        <w:bottom w:val="single" w:sz="8" w:space="0" w:color="80BC00" w:themeColor="accent2"/>
        <w:right w:val="single" w:sz="8" w:space="0" w:color="80BC00" w:themeColor="accent2"/>
      </w:tblBorders>
    </w:tblPr>
    <w:tblStylePr w:type="firstRow">
      <w:pPr>
        <w:spacing w:before="0" w:after="0" w:line="240" w:lineRule="auto"/>
      </w:pPr>
      <w:rPr>
        <w:b/>
        <w:bCs/>
        <w:color w:val="FFFFFF" w:themeColor="background1"/>
      </w:rPr>
      <w:tblPr/>
      <w:tcPr>
        <w:shd w:val="clear" w:color="auto" w:fill="80BC00" w:themeFill="accent2"/>
      </w:tcPr>
    </w:tblStylePr>
    <w:tblStylePr w:type="lastRow">
      <w:pPr>
        <w:spacing w:before="0" w:after="0" w:line="240" w:lineRule="auto"/>
      </w:pPr>
      <w:rPr>
        <w:b/>
        <w:bCs/>
      </w:rPr>
      <w:tblPr/>
      <w:tcPr>
        <w:tcBorders>
          <w:top w:val="double" w:sz="6" w:space="0" w:color="80BC00" w:themeColor="accent2"/>
          <w:left w:val="single" w:sz="8" w:space="0" w:color="80BC00" w:themeColor="accent2"/>
          <w:bottom w:val="single" w:sz="8" w:space="0" w:color="80BC00" w:themeColor="accent2"/>
          <w:right w:val="single" w:sz="8" w:space="0" w:color="80BC00" w:themeColor="accent2"/>
        </w:tcBorders>
      </w:tcPr>
    </w:tblStylePr>
    <w:tblStylePr w:type="firstCol">
      <w:rPr>
        <w:b/>
        <w:bCs/>
      </w:rPr>
    </w:tblStylePr>
    <w:tblStylePr w:type="lastCol">
      <w:rPr>
        <w:b/>
        <w:bCs/>
      </w:rPr>
    </w:tblStylePr>
    <w:tblStylePr w:type="band1Vert">
      <w:tblPr/>
      <w:tcPr>
        <w:tcBorders>
          <w:top w:val="single" w:sz="8" w:space="0" w:color="80BC00" w:themeColor="accent2"/>
          <w:left w:val="single" w:sz="8" w:space="0" w:color="80BC00" w:themeColor="accent2"/>
          <w:bottom w:val="single" w:sz="8" w:space="0" w:color="80BC00" w:themeColor="accent2"/>
          <w:right w:val="single" w:sz="8" w:space="0" w:color="80BC00" w:themeColor="accent2"/>
        </w:tcBorders>
      </w:tcPr>
    </w:tblStylePr>
    <w:tblStylePr w:type="band1Horz">
      <w:tblPr/>
      <w:tcPr>
        <w:tcBorders>
          <w:top w:val="single" w:sz="8" w:space="0" w:color="80BC00" w:themeColor="accent2"/>
          <w:left w:val="single" w:sz="8" w:space="0" w:color="80BC00" w:themeColor="accent2"/>
          <w:bottom w:val="single" w:sz="8" w:space="0" w:color="80BC00" w:themeColor="accent2"/>
          <w:right w:val="single" w:sz="8" w:space="0" w:color="80BC00" w:themeColor="accent2"/>
        </w:tcBorders>
      </w:tcPr>
    </w:tblStylePr>
  </w:style>
  <w:style w:type="table" w:styleId="Lyslisteuthevingsfarge3">
    <w:name w:val="Light List Accent 3"/>
    <w:basedOn w:val="Vanligtabell"/>
    <w:uiPriority w:val="61"/>
    <w:semiHidden/>
    <w:unhideWhenUsed/>
    <w:rsid w:val="00D4794B"/>
    <w:tblPr>
      <w:tblStyleRowBandSize w:val="1"/>
      <w:tblStyleColBandSize w:val="1"/>
      <w:tblBorders>
        <w:top w:val="single" w:sz="8" w:space="0" w:color="7A97AB" w:themeColor="accent3"/>
        <w:left w:val="single" w:sz="8" w:space="0" w:color="7A97AB" w:themeColor="accent3"/>
        <w:bottom w:val="single" w:sz="8" w:space="0" w:color="7A97AB" w:themeColor="accent3"/>
        <w:right w:val="single" w:sz="8" w:space="0" w:color="7A97AB" w:themeColor="accent3"/>
      </w:tblBorders>
    </w:tblPr>
    <w:tblStylePr w:type="firstRow">
      <w:pPr>
        <w:spacing w:before="0" w:after="0" w:line="240" w:lineRule="auto"/>
      </w:pPr>
      <w:rPr>
        <w:b/>
        <w:bCs/>
        <w:color w:val="FFFFFF" w:themeColor="background1"/>
      </w:rPr>
      <w:tblPr/>
      <w:tcPr>
        <w:shd w:val="clear" w:color="auto" w:fill="7A97AB" w:themeFill="accent3"/>
      </w:tcPr>
    </w:tblStylePr>
    <w:tblStylePr w:type="lastRow">
      <w:pPr>
        <w:spacing w:before="0" w:after="0" w:line="240" w:lineRule="auto"/>
      </w:pPr>
      <w:rPr>
        <w:b/>
        <w:bCs/>
      </w:rPr>
      <w:tblPr/>
      <w:tcPr>
        <w:tcBorders>
          <w:top w:val="double" w:sz="6" w:space="0" w:color="7A97AB" w:themeColor="accent3"/>
          <w:left w:val="single" w:sz="8" w:space="0" w:color="7A97AB" w:themeColor="accent3"/>
          <w:bottom w:val="single" w:sz="8" w:space="0" w:color="7A97AB" w:themeColor="accent3"/>
          <w:right w:val="single" w:sz="8" w:space="0" w:color="7A97AB" w:themeColor="accent3"/>
        </w:tcBorders>
      </w:tcPr>
    </w:tblStylePr>
    <w:tblStylePr w:type="firstCol">
      <w:rPr>
        <w:b/>
        <w:bCs/>
      </w:rPr>
    </w:tblStylePr>
    <w:tblStylePr w:type="lastCol">
      <w:rPr>
        <w:b/>
        <w:bCs/>
      </w:rPr>
    </w:tblStylePr>
    <w:tblStylePr w:type="band1Vert">
      <w:tblPr/>
      <w:tcPr>
        <w:tcBorders>
          <w:top w:val="single" w:sz="8" w:space="0" w:color="7A97AB" w:themeColor="accent3"/>
          <w:left w:val="single" w:sz="8" w:space="0" w:color="7A97AB" w:themeColor="accent3"/>
          <w:bottom w:val="single" w:sz="8" w:space="0" w:color="7A97AB" w:themeColor="accent3"/>
          <w:right w:val="single" w:sz="8" w:space="0" w:color="7A97AB" w:themeColor="accent3"/>
        </w:tcBorders>
      </w:tcPr>
    </w:tblStylePr>
    <w:tblStylePr w:type="band1Horz">
      <w:tblPr/>
      <w:tcPr>
        <w:tcBorders>
          <w:top w:val="single" w:sz="8" w:space="0" w:color="7A97AB" w:themeColor="accent3"/>
          <w:left w:val="single" w:sz="8" w:space="0" w:color="7A97AB" w:themeColor="accent3"/>
          <w:bottom w:val="single" w:sz="8" w:space="0" w:color="7A97AB" w:themeColor="accent3"/>
          <w:right w:val="single" w:sz="8" w:space="0" w:color="7A97AB" w:themeColor="accent3"/>
        </w:tcBorders>
      </w:tcPr>
    </w:tblStylePr>
  </w:style>
  <w:style w:type="table" w:styleId="Lyslisteuthevingsfarge4">
    <w:name w:val="Light List Accent 4"/>
    <w:basedOn w:val="Vanligtabell"/>
    <w:uiPriority w:val="61"/>
    <w:semiHidden/>
    <w:unhideWhenUsed/>
    <w:rsid w:val="00D4794B"/>
    <w:tblPr>
      <w:tblStyleRowBandSize w:val="1"/>
      <w:tblStyleColBandSize w:val="1"/>
      <w:tblBorders>
        <w:top w:val="single" w:sz="8" w:space="0" w:color="EC7700" w:themeColor="accent4"/>
        <w:left w:val="single" w:sz="8" w:space="0" w:color="EC7700" w:themeColor="accent4"/>
        <w:bottom w:val="single" w:sz="8" w:space="0" w:color="EC7700" w:themeColor="accent4"/>
        <w:right w:val="single" w:sz="8" w:space="0" w:color="EC7700" w:themeColor="accent4"/>
      </w:tblBorders>
    </w:tblPr>
    <w:tblStylePr w:type="firstRow">
      <w:pPr>
        <w:spacing w:before="0" w:after="0" w:line="240" w:lineRule="auto"/>
      </w:pPr>
      <w:rPr>
        <w:b/>
        <w:bCs/>
        <w:color w:val="FFFFFF" w:themeColor="background1"/>
      </w:rPr>
      <w:tblPr/>
      <w:tcPr>
        <w:shd w:val="clear" w:color="auto" w:fill="EC7700" w:themeFill="accent4"/>
      </w:tcPr>
    </w:tblStylePr>
    <w:tblStylePr w:type="lastRow">
      <w:pPr>
        <w:spacing w:before="0" w:after="0" w:line="240" w:lineRule="auto"/>
      </w:pPr>
      <w:rPr>
        <w:b/>
        <w:bCs/>
      </w:rPr>
      <w:tblPr/>
      <w:tcPr>
        <w:tcBorders>
          <w:top w:val="double" w:sz="6" w:space="0" w:color="EC7700" w:themeColor="accent4"/>
          <w:left w:val="single" w:sz="8" w:space="0" w:color="EC7700" w:themeColor="accent4"/>
          <w:bottom w:val="single" w:sz="8" w:space="0" w:color="EC7700" w:themeColor="accent4"/>
          <w:right w:val="single" w:sz="8" w:space="0" w:color="EC7700" w:themeColor="accent4"/>
        </w:tcBorders>
      </w:tcPr>
    </w:tblStylePr>
    <w:tblStylePr w:type="firstCol">
      <w:rPr>
        <w:b/>
        <w:bCs/>
      </w:rPr>
    </w:tblStylePr>
    <w:tblStylePr w:type="lastCol">
      <w:rPr>
        <w:b/>
        <w:bCs/>
      </w:rPr>
    </w:tblStylePr>
    <w:tblStylePr w:type="band1Vert">
      <w:tblPr/>
      <w:tcPr>
        <w:tcBorders>
          <w:top w:val="single" w:sz="8" w:space="0" w:color="EC7700" w:themeColor="accent4"/>
          <w:left w:val="single" w:sz="8" w:space="0" w:color="EC7700" w:themeColor="accent4"/>
          <w:bottom w:val="single" w:sz="8" w:space="0" w:color="EC7700" w:themeColor="accent4"/>
          <w:right w:val="single" w:sz="8" w:space="0" w:color="EC7700" w:themeColor="accent4"/>
        </w:tcBorders>
      </w:tcPr>
    </w:tblStylePr>
    <w:tblStylePr w:type="band1Horz">
      <w:tblPr/>
      <w:tcPr>
        <w:tcBorders>
          <w:top w:val="single" w:sz="8" w:space="0" w:color="EC7700" w:themeColor="accent4"/>
          <w:left w:val="single" w:sz="8" w:space="0" w:color="EC7700" w:themeColor="accent4"/>
          <w:bottom w:val="single" w:sz="8" w:space="0" w:color="EC7700" w:themeColor="accent4"/>
          <w:right w:val="single" w:sz="8" w:space="0" w:color="EC7700" w:themeColor="accent4"/>
        </w:tcBorders>
      </w:tcPr>
    </w:tblStylePr>
  </w:style>
  <w:style w:type="table" w:styleId="Lyslisteuthevingsfarge5">
    <w:name w:val="Light List Accent 5"/>
    <w:basedOn w:val="Vanligtabell"/>
    <w:uiPriority w:val="61"/>
    <w:semiHidden/>
    <w:unhideWhenUsed/>
    <w:rsid w:val="00D4794B"/>
    <w:tblPr>
      <w:tblStyleRowBandSize w:val="1"/>
      <w:tblStyleColBandSize w:val="1"/>
      <w:tblBorders>
        <w:top w:val="single" w:sz="8" w:space="0" w:color="C40D3C" w:themeColor="accent5"/>
        <w:left w:val="single" w:sz="8" w:space="0" w:color="C40D3C" w:themeColor="accent5"/>
        <w:bottom w:val="single" w:sz="8" w:space="0" w:color="C40D3C" w:themeColor="accent5"/>
        <w:right w:val="single" w:sz="8" w:space="0" w:color="C40D3C" w:themeColor="accent5"/>
      </w:tblBorders>
    </w:tblPr>
    <w:tblStylePr w:type="firstRow">
      <w:pPr>
        <w:spacing w:before="0" w:after="0" w:line="240" w:lineRule="auto"/>
      </w:pPr>
      <w:rPr>
        <w:b/>
        <w:bCs/>
        <w:color w:val="FFFFFF" w:themeColor="background1"/>
      </w:rPr>
      <w:tblPr/>
      <w:tcPr>
        <w:shd w:val="clear" w:color="auto" w:fill="C40D3C" w:themeFill="accent5"/>
      </w:tcPr>
    </w:tblStylePr>
    <w:tblStylePr w:type="lastRow">
      <w:pPr>
        <w:spacing w:before="0" w:after="0" w:line="240" w:lineRule="auto"/>
      </w:pPr>
      <w:rPr>
        <w:b/>
        <w:bCs/>
      </w:rPr>
      <w:tblPr/>
      <w:tcPr>
        <w:tcBorders>
          <w:top w:val="double" w:sz="6" w:space="0" w:color="C40D3C" w:themeColor="accent5"/>
          <w:left w:val="single" w:sz="8" w:space="0" w:color="C40D3C" w:themeColor="accent5"/>
          <w:bottom w:val="single" w:sz="8" w:space="0" w:color="C40D3C" w:themeColor="accent5"/>
          <w:right w:val="single" w:sz="8" w:space="0" w:color="C40D3C" w:themeColor="accent5"/>
        </w:tcBorders>
      </w:tcPr>
    </w:tblStylePr>
    <w:tblStylePr w:type="firstCol">
      <w:rPr>
        <w:b/>
        <w:bCs/>
      </w:rPr>
    </w:tblStylePr>
    <w:tblStylePr w:type="lastCol">
      <w:rPr>
        <w:b/>
        <w:bCs/>
      </w:rPr>
    </w:tblStylePr>
    <w:tblStylePr w:type="band1Vert">
      <w:tblPr/>
      <w:tcPr>
        <w:tcBorders>
          <w:top w:val="single" w:sz="8" w:space="0" w:color="C40D3C" w:themeColor="accent5"/>
          <w:left w:val="single" w:sz="8" w:space="0" w:color="C40D3C" w:themeColor="accent5"/>
          <w:bottom w:val="single" w:sz="8" w:space="0" w:color="C40D3C" w:themeColor="accent5"/>
          <w:right w:val="single" w:sz="8" w:space="0" w:color="C40D3C" w:themeColor="accent5"/>
        </w:tcBorders>
      </w:tcPr>
    </w:tblStylePr>
    <w:tblStylePr w:type="band1Horz">
      <w:tblPr/>
      <w:tcPr>
        <w:tcBorders>
          <w:top w:val="single" w:sz="8" w:space="0" w:color="C40D3C" w:themeColor="accent5"/>
          <w:left w:val="single" w:sz="8" w:space="0" w:color="C40D3C" w:themeColor="accent5"/>
          <w:bottom w:val="single" w:sz="8" w:space="0" w:color="C40D3C" w:themeColor="accent5"/>
          <w:right w:val="single" w:sz="8" w:space="0" w:color="C40D3C" w:themeColor="accent5"/>
        </w:tcBorders>
      </w:tcPr>
    </w:tblStylePr>
  </w:style>
  <w:style w:type="table" w:styleId="Lyslisteuthevingsfarge6">
    <w:name w:val="Light List Accent 6"/>
    <w:basedOn w:val="Vanligtabell"/>
    <w:uiPriority w:val="61"/>
    <w:semiHidden/>
    <w:unhideWhenUsed/>
    <w:rsid w:val="00D4794B"/>
    <w:tblPr>
      <w:tblStyleRowBandSize w:val="1"/>
      <w:tblStyleColBandSize w:val="1"/>
      <w:tblBorders>
        <w:top w:val="single" w:sz="8" w:space="0" w:color="E0E0E8" w:themeColor="accent6"/>
        <w:left w:val="single" w:sz="8" w:space="0" w:color="E0E0E8" w:themeColor="accent6"/>
        <w:bottom w:val="single" w:sz="8" w:space="0" w:color="E0E0E8" w:themeColor="accent6"/>
        <w:right w:val="single" w:sz="8" w:space="0" w:color="E0E0E8" w:themeColor="accent6"/>
      </w:tblBorders>
    </w:tblPr>
    <w:tblStylePr w:type="firstRow">
      <w:pPr>
        <w:spacing w:before="0" w:after="0" w:line="240" w:lineRule="auto"/>
      </w:pPr>
      <w:rPr>
        <w:b/>
        <w:bCs/>
        <w:color w:val="FFFFFF" w:themeColor="background1"/>
      </w:rPr>
      <w:tblPr/>
      <w:tcPr>
        <w:shd w:val="clear" w:color="auto" w:fill="E0E0E8" w:themeFill="accent6"/>
      </w:tcPr>
    </w:tblStylePr>
    <w:tblStylePr w:type="lastRow">
      <w:pPr>
        <w:spacing w:before="0" w:after="0" w:line="240" w:lineRule="auto"/>
      </w:pPr>
      <w:rPr>
        <w:b/>
        <w:bCs/>
      </w:rPr>
      <w:tblPr/>
      <w:tcPr>
        <w:tcBorders>
          <w:top w:val="double" w:sz="6" w:space="0" w:color="E0E0E8" w:themeColor="accent6"/>
          <w:left w:val="single" w:sz="8" w:space="0" w:color="E0E0E8" w:themeColor="accent6"/>
          <w:bottom w:val="single" w:sz="8" w:space="0" w:color="E0E0E8" w:themeColor="accent6"/>
          <w:right w:val="single" w:sz="8" w:space="0" w:color="E0E0E8" w:themeColor="accent6"/>
        </w:tcBorders>
      </w:tcPr>
    </w:tblStylePr>
    <w:tblStylePr w:type="firstCol">
      <w:rPr>
        <w:b/>
        <w:bCs/>
      </w:rPr>
    </w:tblStylePr>
    <w:tblStylePr w:type="lastCol">
      <w:rPr>
        <w:b/>
        <w:bCs/>
      </w:rPr>
    </w:tblStylePr>
    <w:tblStylePr w:type="band1Vert">
      <w:tblPr/>
      <w:tcPr>
        <w:tcBorders>
          <w:top w:val="single" w:sz="8" w:space="0" w:color="E0E0E8" w:themeColor="accent6"/>
          <w:left w:val="single" w:sz="8" w:space="0" w:color="E0E0E8" w:themeColor="accent6"/>
          <w:bottom w:val="single" w:sz="8" w:space="0" w:color="E0E0E8" w:themeColor="accent6"/>
          <w:right w:val="single" w:sz="8" w:space="0" w:color="E0E0E8" w:themeColor="accent6"/>
        </w:tcBorders>
      </w:tcPr>
    </w:tblStylePr>
    <w:tblStylePr w:type="band1Horz">
      <w:tblPr/>
      <w:tcPr>
        <w:tcBorders>
          <w:top w:val="single" w:sz="8" w:space="0" w:color="E0E0E8" w:themeColor="accent6"/>
          <w:left w:val="single" w:sz="8" w:space="0" w:color="E0E0E8" w:themeColor="accent6"/>
          <w:bottom w:val="single" w:sz="8" w:space="0" w:color="E0E0E8" w:themeColor="accent6"/>
          <w:right w:val="single" w:sz="8" w:space="0" w:color="E0E0E8" w:themeColor="accent6"/>
        </w:tcBorders>
      </w:tcPr>
    </w:tblStylePr>
  </w:style>
  <w:style w:type="table" w:styleId="Lysskyggelegging">
    <w:name w:val="Light Shading"/>
    <w:basedOn w:val="Vanligtabell"/>
    <w:uiPriority w:val="60"/>
    <w:semiHidden/>
    <w:unhideWhenUsed/>
    <w:rsid w:val="00D4794B"/>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legginguthevingsfarge1">
    <w:name w:val="Light Shading Accent 1"/>
    <w:basedOn w:val="Vanligtabell"/>
    <w:uiPriority w:val="60"/>
    <w:semiHidden/>
    <w:unhideWhenUsed/>
    <w:rsid w:val="00D4794B"/>
    <w:rPr>
      <w:color w:val="21234B" w:themeColor="accent1" w:themeShade="BF"/>
    </w:rPr>
    <w:tblPr>
      <w:tblStyleRowBandSize w:val="1"/>
      <w:tblStyleColBandSize w:val="1"/>
      <w:tblBorders>
        <w:top w:val="single" w:sz="8" w:space="0" w:color="2D3065" w:themeColor="accent1"/>
        <w:bottom w:val="single" w:sz="8" w:space="0" w:color="2D3065" w:themeColor="accent1"/>
      </w:tblBorders>
    </w:tblPr>
    <w:tblStylePr w:type="firstRow">
      <w:pPr>
        <w:spacing w:before="0" w:after="0" w:line="240" w:lineRule="auto"/>
      </w:pPr>
      <w:rPr>
        <w:b/>
        <w:bCs/>
      </w:rPr>
      <w:tblPr/>
      <w:tcPr>
        <w:tcBorders>
          <w:top w:val="single" w:sz="8" w:space="0" w:color="2D3065" w:themeColor="accent1"/>
          <w:left w:val="nil"/>
          <w:bottom w:val="single" w:sz="8" w:space="0" w:color="2D3065" w:themeColor="accent1"/>
          <w:right w:val="nil"/>
          <w:insideH w:val="nil"/>
          <w:insideV w:val="nil"/>
        </w:tcBorders>
      </w:tcPr>
    </w:tblStylePr>
    <w:tblStylePr w:type="lastRow">
      <w:pPr>
        <w:spacing w:before="0" w:after="0" w:line="240" w:lineRule="auto"/>
      </w:pPr>
      <w:rPr>
        <w:b/>
        <w:bCs/>
      </w:rPr>
      <w:tblPr/>
      <w:tcPr>
        <w:tcBorders>
          <w:top w:val="single" w:sz="8" w:space="0" w:color="2D3065" w:themeColor="accent1"/>
          <w:left w:val="nil"/>
          <w:bottom w:val="single" w:sz="8" w:space="0" w:color="2D306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2E3" w:themeFill="accent1" w:themeFillTint="3F"/>
      </w:tcPr>
    </w:tblStylePr>
    <w:tblStylePr w:type="band1Horz">
      <w:tblPr/>
      <w:tcPr>
        <w:tcBorders>
          <w:left w:val="nil"/>
          <w:right w:val="nil"/>
          <w:insideH w:val="nil"/>
          <w:insideV w:val="nil"/>
        </w:tcBorders>
        <w:shd w:val="clear" w:color="auto" w:fill="C0C2E3" w:themeFill="accent1" w:themeFillTint="3F"/>
      </w:tcPr>
    </w:tblStylePr>
  </w:style>
  <w:style w:type="table" w:styleId="Lysskyggelegginguthevingsfarge2">
    <w:name w:val="Light Shading Accent 2"/>
    <w:basedOn w:val="Vanligtabell"/>
    <w:uiPriority w:val="60"/>
    <w:semiHidden/>
    <w:unhideWhenUsed/>
    <w:rsid w:val="00D4794B"/>
    <w:rPr>
      <w:color w:val="5F8C00" w:themeColor="accent2" w:themeShade="BF"/>
    </w:rPr>
    <w:tblPr>
      <w:tblStyleRowBandSize w:val="1"/>
      <w:tblStyleColBandSize w:val="1"/>
      <w:tblBorders>
        <w:top w:val="single" w:sz="8" w:space="0" w:color="80BC00" w:themeColor="accent2"/>
        <w:bottom w:val="single" w:sz="8" w:space="0" w:color="80BC00" w:themeColor="accent2"/>
      </w:tblBorders>
    </w:tblPr>
    <w:tblStylePr w:type="firstRow">
      <w:pPr>
        <w:spacing w:before="0" w:after="0" w:line="240" w:lineRule="auto"/>
      </w:pPr>
      <w:rPr>
        <w:b/>
        <w:bCs/>
      </w:rPr>
      <w:tblPr/>
      <w:tcPr>
        <w:tcBorders>
          <w:top w:val="single" w:sz="8" w:space="0" w:color="80BC00" w:themeColor="accent2"/>
          <w:left w:val="nil"/>
          <w:bottom w:val="single" w:sz="8" w:space="0" w:color="80BC00" w:themeColor="accent2"/>
          <w:right w:val="nil"/>
          <w:insideH w:val="nil"/>
          <w:insideV w:val="nil"/>
        </w:tcBorders>
      </w:tcPr>
    </w:tblStylePr>
    <w:tblStylePr w:type="lastRow">
      <w:pPr>
        <w:spacing w:before="0" w:after="0" w:line="240" w:lineRule="auto"/>
      </w:pPr>
      <w:rPr>
        <w:b/>
        <w:bCs/>
      </w:rPr>
      <w:tblPr/>
      <w:tcPr>
        <w:tcBorders>
          <w:top w:val="single" w:sz="8" w:space="0" w:color="80BC00" w:themeColor="accent2"/>
          <w:left w:val="nil"/>
          <w:bottom w:val="single" w:sz="8" w:space="0" w:color="80BC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FAF" w:themeFill="accent2" w:themeFillTint="3F"/>
      </w:tcPr>
    </w:tblStylePr>
    <w:tblStylePr w:type="band1Horz">
      <w:tblPr/>
      <w:tcPr>
        <w:tcBorders>
          <w:left w:val="nil"/>
          <w:right w:val="nil"/>
          <w:insideH w:val="nil"/>
          <w:insideV w:val="nil"/>
        </w:tcBorders>
        <w:shd w:val="clear" w:color="auto" w:fill="E5FFAF" w:themeFill="accent2" w:themeFillTint="3F"/>
      </w:tcPr>
    </w:tblStylePr>
  </w:style>
  <w:style w:type="table" w:styleId="Lysskyggelegginguthevingsfarge3">
    <w:name w:val="Light Shading Accent 3"/>
    <w:basedOn w:val="Vanligtabell"/>
    <w:uiPriority w:val="60"/>
    <w:semiHidden/>
    <w:unhideWhenUsed/>
    <w:rsid w:val="00D4794B"/>
    <w:rPr>
      <w:color w:val="557286" w:themeColor="accent3" w:themeShade="BF"/>
    </w:rPr>
    <w:tblPr>
      <w:tblStyleRowBandSize w:val="1"/>
      <w:tblStyleColBandSize w:val="1"/>
      <w:tblBorders>
        <w:top w:val="single" w:sz="8" w:space="0" w:color="7A97AB" w:themeColor="accent3"/>
        <w:bottom w:val="single" w:sz="8" w:space="0" w:color="7A97AB" w:themeColor="accent3"/>
      </w:tblBorders>
    </w:tblPr>
    <w:tblStylePr w:type="firstRow">
      <w:pPr>
        <w:spacing w:before="0" w:after="0" w:line="240" w:lineRule="auto"/>
      </w:pPr>
      <w:rPr>
        <w:b/>
        <w:bCs/>
      </w:rPr>
      <w:tblPr/>
      <w:tcPr>
        <w:tcBorders>
          <w:top w:val="single" w:sz="8" w:space="0" w:color="7A97AB" w:themeColor="accent3"/>
          <w:left w:val="nil"/>
          <w:bottom w:val="single" w:sz="8" w:space="0" w:color="7A97AB" w:themeColor="accent3"/>
          <w:right w:val="nil"/>
          <w:insideH w:val="nil"/>
          <w:insideV w:val="nil"/>
        </w:tcBorders>
      </w:tcPr>
    </w:tblStylePr>
    <w:tblStylePr w:type="lastRow">
      <w:pPr>
        <w:spacing w:before="0" w:after="0" w:line="240" w:lineRule="auto"/>
      </w:pPr>
      <w:rPr>
        <w:b/>
        <w:bCs/>
      </w:rPr>
      <w:tblPr/>
      <w:tcPr>
        <w:tcBorders>
          <w:top w:val="single" w:sz="8" w:space="0" w:color="7A97AB" w:themeColor="accent3"/>
          <w:left w:val="nil"/>
          <w:bottom w:val="single" w:sz="8" w:space="0" w:color="7A97A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5EA" w:themeFill="accent3" w:themeFillTint="3F"/>
      </w:tcPr>
    </w:tblStylePr>
    <w:tblStylePr w:type="band1Horz">
      <w:tblPr/>
      <w:tcPr>
        <w:tcBorders>
          <w:left w:val="nil"/>
          <w:right w:val="nil"/>
          <w:insideH w:val="nil"/>
          <w:insideV w:val="nil"/>
        </w:tcBorders>
        <w:shd w:val="clear" w:color="auto" w:fill="DEE5EA" w:themeFill="accent3" w:themeFillTint="3F"/>
      </w:tcPr>
    </w:tblStylePr>
  </w:style>
  <w:style w:type="table" w:styleId="Lysskyggelegginguthevingsfarge4">
    <w:name w:val="Light Shading Accent 4"/>
    <w:basedOn w:val="Vanligtabell"/>
    <w:uiPriority w:val="60"/>
    <w:semiHidden/>
    <w:unhideWhenUsed/>
    <w:rsid w:val="00D4794B"/>
    <w:rPr>
      <w:color w:val="B05800" w:themeColor="accent4" w:themeShade="BF"/>
    </w:rPr>
    <w:tblPr>
      <w:tblStyleRowBandSize w:val="1"/>
      <w:tblStyleColBandSize w:val="1"/>
      <w:tblBorders>
        <w:top w:val="single" w:sz="8" w:space="0" w:color="EC7700" w:themeColor="accent4"/>
        <w:bottom w:val="single" w:sz="8" w:space="0" w:color="EC7700" w:themeColor="accent4"/>
      </w:tblBorders>
    </w:tblPr>
    <w:tblStylePr w:type="firstRow">
      <w:pPr>
        <w:spacing w:before="0" w:after="0" w:line="240" w:lineRule="auto"/>
      </w:pPr>
      <w:rPr>
        <w:b/>
        <w:bCs/>
      </w:rPr>
      <w:tblPr/>
      <w:tcPr>
        <w:tcBorders>
          <w:top w:val="single" w:sz="8" w:space="0" w:color="EC7700" w:themeColor="accent4"/>
          <w:left w:val="nil"/>
          <w:bottom w:val="single" w:sz="8" w:space="0" w:color="EC7700" w:themeColor="accent4"/>
          <w:right w:val="nil"/>
          <w:insideH w:val="nil"/>
          <w:insideV w:val="nil"/>
        </w:tcBorders>
      </w:tcPr>
    </w:tblStylePr>
    <w:tblStylePr w:type="lastRow">
      <w:pPr>
        <w:spacing w:before="0" w:after="0" w:line="240" w:lineRule="auto"/>
      </w:pPr>
      <w:rPr>
        <w:b/>
        <w:bCs/>
      </w:rPr>
      <w:tblPr/>
      <w:tcPr>
        <w:tcBorders>
          <w:top w:val="single" w:sz="8" w:space="0" w:color="EC7700" w:themeColor="accent4"/>
          <w:left w:val="nil"/>
          <w:bottom w:val="single" w:sz="8" w:space="0" w:color="EC77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DBB" w:themeFill="accent4" w:themeFillTint="3F"/>
      </w:tcPr>
    </w:tblStylePr>
    <w:tblStylePr w:type="band1Horz">
      <w:tblPr/>
      <w:tcPr>
        <w:tcBorders>
          <w:left w:val="nil"/>
          <w:right w:val="nil"/>
          <w:insideH w:val="nil"/>
          <w:insideV w:val="nil"/>
        </w:tcBorders>
        <w:shd w:val="clear" w:color="auto" w:fill="FFDDBB" w:themeFill="accent4" w:themeFillTint="3F"/>
      </w:tcPr>
    </w:tblStylePr>
  </w:style>
  <w:style w:type="table" w:styleId="Lysskyggelegginguthevingsfarge5">
    <w:name w:val="Light Shading Accent 5"/>
    <w:basedOn w:val="Vanligtabell"/>
    <w:uiPriority w:val="60"/>
    <w:semiHidden/>
    <w:unhideWhenUsed/>
    <w:rsid w:val="00D4794B"/>
    <w:rPr>
      <w:color w:val="92092C" w:themeColor="accent5" w:themeShade="BF"/>
    </w:rPr>
    <w:tblPr>
      <w:tblStyleRowBandSize w:val="1"/>
      <w:tblStyleColBandSize w:val="1"/>
      <w:tblBorders>
        <w:top w:val="single" w:sz="8" w:space="0" w:color="C40D3C" w:themeColor="accent5"/>
        <w:bottom w:val="single" w:sz="8" w:space="0" w:color="C40D3C" w:themeColor="accent5"/>
      </w:tblBorders>
    </w:tblPr>
    <w:tblStylePr w:type="firstRow">
      <w:pPr>
        <w:spacing w:before="0" w:after="0" w:line="240" w:lineRule="auto"/>
      </w:pPr>
      <w:rPr>
        <w:b/>
        <w:bCs/>
      </w:rPr>
      <w:tblPr/>
      <w:tcPr>
        <w:tcBorders>
          <w:top w:val="single" w:sz="8" w:space="0" w:color="C40D3C" w:themeColor="accent5"/>
          <w:left w:val="nil"/>
          <w:bottom w:val="single" w:sz="8" w:space="0" w:color="C40D3C" w:themeColor="accent5"/>
          <w:right w:val="nil"/>
          <w:insideH w:val="nil"/>
          <w:insideV w:val="nil"/>
        </w:tcBorders>
      </w:tcPr>
    </w:tblStylePr>
    <w:tblStylePr w:type="lastRow">
      <w:pPr>
        <w:spacing w:before="0" w:after="0" w:line="240" w:lineRule="auto"/>
      </w:pPr>
      <w:rPr>
        <w:b/>
        <w:bCs/>
      </w:rPr>
      <w:tblPr/>
      <w:tcPr>
        <w:tcBorders>
          <w:top w:val="single" w:sz="8" w:space="0" w:color="C40D3C" w:themeColor="accent5"/>
          <w:left w:val="nil"/>
          <w:bottom w:val="single" w:sz="8" w:space="0" w:color="C40D3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B8C9" w:themeFill="accent5" w:themeFillTint="3F"/>
      </w:tcPr>
    </w:tblStylePr>
    <w:tblStylePr w:type="band1Horz">
      <w:tblPr/>
      <w:tcPr>
        <w:tcBorders>
          <w:left w:val="nil"/>
          <w:right w:val="nil"/>
          <w:insideH w:val="nil"/>
          <w:insideV w:val="nil"/>
        </w:tcBorders>
        <w:shd w:val="clear" w:color="auto" w:fill="FAB8C9" w:themeFill="accent5" w:themeFillTint="3F"/>
      </w:tcPr>
    </w:tblStylePr>
  </w:style>
  <w:style w:type="table" w:styleId="Lysskyggelegginguthevingsfarge6">
    <w:name w:val="Light Shading Accent 6"/>
    <w:basedOn w:val="Vanligtabell"/>
    <w:uiPriority w:val="60"/>
    <w:semiHidden/>
    <w:unhideWhenUsed/>
    <w:rsid w:val="00D4794B"/>
    <w:rPr>
      <w:color w:val="9E9EB7" w:themeColor="accent6" w:themeShade="BF"/>
    </w:rPr>
    <w:tblPr>
      <w:tblStyleRowBandSize w:val="1"/>
      <w:tblStyleColBandSize w:val="1"/>
      <w:tblBorders>
        <w:top w:val="single" w:sz="8" w:space="0" w:color="E0E0E8" w:themeColor="accent6"/>
        <w:bottom w:val="single" w:sz="8" w:space="0" w:color="E0E0E8" w:themeColor="accent6"/>
      </w:tblBorders>
    </w:tblPr>
    <w:tblStylePr w:type="firstRow">
      <w:pPr>
        <w:spacing w:before="0" w:after="0" w:line="240" w:lineRule="auto"/>
      </w:pPr>
      <w:rPr>
        <w:b/>
        <w:bCs/>
      </w:rPr>
      <w:tblPr/>
      <w:tcPr>
        <w:tcBorders>
          <w:top w:val="single" w:sz="8" w:space="0" w:color="E0E0E8" w:themeColor="accent6"/>
          <w:left w:val="nil"/>
          <w:bottom w:val="single" w:sz="8" w:space="0" w:color="E0E0E8" w:themeColor="accent6"/>
          <w:right w:val="nil"/>
          <w:insideH w:val="nil"/>
          <w:insideV w:val="nil"/>
        </w:tcBorders>
      </w:tcPr>
    </w:tblStylePr>
    <w:tblStylePr w:type="lastRow">
      <w:pPr>
        <w:spacing w:before="0" w:after="0" w:line="240" w:lineRule="auto"/>
      </w:pPr>
      <w:rPr>
        <w:b/>
        <w:bCs/>
      </w:rPr>
      <w:tblPr/>
      <w:tcPr>
        <w:tcBorders>
          <w:top w:val="single" w:sz="8" w:space="0" w:color="E0E0E8" w:themeColor="accent6"/>
          <w:left w:val="nil"/>
          <w:bottom w:val="single" w:sz="8" w:space="0" w:color="E0E0E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7F9" w:themeFill="accent6" w:themeFillTint="3F"/>
      </w:tcPr>
    </w:tblStylePr>
    <w:tblStylePr w:type="band1Horz">
      <w:tblPr/>
      <w:tcPr>
        <w:tcBorders>
          <w:left w:val="nil"/>
          <w:right w:val="nil"/>
          <w:insideH w:val="nil"/>
          <w:insideV w:val="nil"/>
        </w:tcBorders>
        <w:shd w:val="clear" w:color="auto" w:fill="F7F7F9" w:themeFill="accent6" w:themeFillTint="3F"/>
      </w:tcPr>
    </w:tblStylePr>
  </w:style>
  <w:style w:type="table" w:styleId="Lystrutenett">
    <w:name w:val="Light Grid"/>
    <w:basedOn w:val="Vanligtabell"/>
    <w:uiPriority w:val="62"/>
    <w:semiHidden/>
    <w:unhideWhenUsed/>
    <w:rsid w:val="00D4794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rutenettuthevingsfarge1">
    <w:name w:val="Light Grid Accent 1"/>
    <w:basedOn w:val="Vanligtabell"/>
    <w:uiPriority w:val="62"/>
    <w:semiHidden/>
    <w:unhideWhenUsed/>
    <w:rsid w:val="00D4794B"/>
    <w:tblPr>
      <w:tblStyleRowBandSize w:val="1"/>
      <w:tblStyleColBandSize w:val="1"/>
      <w:tblBorders>
        <w:top w:val="single" w:sz="8" w:space="0" w:color="2D3065" w:themeColor="accent1"/>
        <w:left w:val="single" w:sz="8" w:space="0" w:color="2D3065" w:themeColor="accent1"/>
        <w:bottom w:val="single" w:sz="8" w:space="0" w:color="2D3065" w:themeColor="accent1"/>
        <w:right w:val="single" w:sz="8" w:space="0" w:color="2D3065" w:themeColor="accent1"/>
        <w:insideH w:val="single" w:sz="8" w:space="0" w:color="2D3065" w:themeColor="accent1"/>
        <w:insideV w:val="single" w:sz="8" w:space="0" w:color="2D306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D3065" w:themeColor="accent1"/>
          <w:left w:val="single" w:sz="8" w:space="0" w:color="2D3065" w:themeColor="accent1"/>
          <w:bottom w:val="single" w:sz="18" w:space="0" w:color="2D3065" w:themeColor="accent1"/>
          <w:right w:val="single" w:sz="8" w:space="0" w:color="2D3065" w:themeColor="accent1"/>
          <w:insideH w:val="nil"/>
          <w:insideV w:val="single" w:sz="8" w:space="0" w:color="2D306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D3065" w:themeColor="accent1"/>
          <w:left w:val="single" w:sz="8" w:space="0" w:color="2D3065" w:themeColor="accent1"/>
          <w:bottom w:val="single" w:sz="8" w:space="0" w:color="2D3065" w:themeColor="accent1"/>
          <w:right w:val="single" w:sz="8" w:space="0" w:color="2D3065" w:themeColor="accent1"/>
          <w:insideH w:val="nil"/>
          <w:insideV w:val="single" w:sz="8" w:space="0" w:color="2D306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D3065" w:themeColor="accent1"/>
          <w:left w:val="single" w:sz="8" w:space="0" w:color="2D3065" w:themeColor="accent1"/>
          <w:bottom w:val="single" w:sz="8" w:space="0" w:color="2D3065" w:themeColor="accent1"/>
          <w:right w:val="single" w:sz="8" w:space="0" w:color="2D3065" w:themeColor="accent1"/>
        </w:tcBorders>
      </w:tcPr>
    </w:tblStylePr>
    <w:tblStylePr w:type="band1Vert">
      <w:tblPr/>
      <w:tcPr>
        <w:tcBorders>
          <w:top w:val="single" w:sz="8" w:space="0" w:color="2D3065" w:themeColor="accent1"/>
          <w:left w:val="single" w:sz="8" w:space="0" w:color="2D3065" w:themeColor="accent1"/>
          <w:bottom w:val="single" w:sz="8" w:space="0" w:color="2D3065" w:themeColor="accent1"/>
          <w:right w:val="single" w:sz="8" w:space="0" w:color="2D3065" w:themeColor="accent1"/>
        </w:tcBorders>
        <w:shd w:val="clear" w:color="auto" w:fill="C0C2E3" w:themeFill="accent1" w:themeFillTint="3F"/>
      </w:tcPr>
    </w:tblStylePr>
    <w:tblStylePr w:type="band1Horz">
      <w:tblPr/>
      <w:tcPr>
        <w:tcBorders>
          <w:top w:val="single" w:sz="8" w:space="0" w:color="2D3065" w:themeColor="accent1"/>
          <w:left w:val="single" w:sz="8" w:space="0" w:color="2D3065" w:themeColor="accent1"/>
          <w:bottom w:val="single" w:sz="8" w:space="0" w:color="2D3065" w:themeColor="accent1"/>
          <w:right w:val="single" w:sz="8" w:space="0" w:color="2D3065" w:themeColor="accent1"/>
          <w:insideV w:val="single" w:sz="8" w:space="0" w:color="2D3065" w:themeColor="accent1"/>
        </w:tcBorders>
        <w:shd w:val="clear" w:color="auto" w:fill="C0C2E3" w:themeFill="accent1" w:themeFillTint="3F"/>
      </w:tcPr>
    </w:tblStylePr>
    <w:tblStylePr w:type="band2Horz">
      <w:tblPr/>
      <w:tcPr>
        <w:tcBorders>
          <w:top w:val="single" w:sz="8" w:space="0" w:color="2D3065" w:themeColor="accent1"/>
          <w:left w:val="single" w:sz="8" w:space="0" w:color="2D3065" w:themeColor="accent1"/>
          <w:bottom w:val="single" w:sz="8" w:space="0" w:color="2D3065" w:themeColor="accent1"/>
          <w:right w:val="single" w:sz="8" w:space="0" w:color="2D3065" w:themeColor="accent1"/>
          <w:insideV w:val="single" w:sz="8" w:space="0" w:color="2D3065" w:themeColor="accent1"/>
        </w:tcBorders>
      </w:tcPr>
    </w:tblStylePr>
  </w:style>
  <w:style w:type="table" w:styleId="Lystrutenettuthevingsfarge2">
    <w:name w:val="Light Grid Accent 2"/>
    <w:basedOn w:val="Vanligtabell"/>
    <w:uiPriority w:val="62"/>
    <w:semiHidden/>
    <w:unhideWhenUsed/>
    <w:rsid w:val="00D4794B"/>
    <w:tblPr>
      <w:tblStyleRowBandSize w:val="1"/>
      <w:tblStyleColBandSize w:val="1"/>
      <w:tblBorders>
        <w:top w:val="single" w:sz="8" w:space="0" w:color="80BC00" w:themeColor="accent2"/>
        <w:left w:val="single" w:sz="8" w:space="0" w:color="80BC00" w:themeColor="accent2"/>
        <w:bottom w:val="single" w:sz="8" w:space="0" w:color="80BC00" w:themeColor="accent2"/>
        <w:right w:val="single" w:sz="8" w:space="0" w:color="80BC00" w:themeColor="accent2"/>
        <w:insideH w:val="single" w:sz="8" w:space="0" w:color="80BC00" w:themeColor="accent2"/>
        <w:insideV w:val="single" w:sz="8" w:space="0" w:color="80BC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BC00" w:themeColor="accent2"/>
          <w:left w:val="single" w:sz="8" w:space="0" w:color="80BC00" w:themeColor="accent2"/>
          <w:bottom w:val="single" w:sz="18" w:space="0" w:color="80BC00" w:themeColor="accent2"/>
          <w:right w:val="single" w:sz="8" w:space="0" w:color="80BC00" w:themeColor="accent2"/>
          <w:insideH w:val="nil"/>
          <w:insideV w:val="single" w:sz="8" w:space="0" w:color="80BC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BC00" w:themeColor="accent2"/>
          <w:left w:val="single" w:sz="8" w:space="0" w:color="80BC00" w:themeColor="accent2"/>
          <w:bottom w:val="single" w:sz="8" w:space="0" w:color="80BC00" w:themeColor="accent2"/>
          <w:right w:val="single" w:sz="8" w:space="0" w:color="80BC00" w:themeColor="accent2"/>
          <w:insideH w:val="nil"/>
          <w:insideV w:val="single" w:sz="8" w:space="0" w:color="80BC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BC00" w:themeColor="accent2"/>
          <w:left w:val="single" w:sz="8" w:space="0" w:color="80BC00" w:themeColor="accent2"/>
          <w:bottom w:val="single" w:sz="8" w:space="0" w:color="80BC00" w:themeColor="accent2"/>
          <w:right w:val="single" w:sz="8" w:space="0" w:color="80BC00" w:themeColor="accent2"/>
        </w:tcBorders>
      </w:tcPr>
    </w:tblStylePr>
    <w:tblStylePr w:type="band1Vert">
      <w:tblPr/>
      <w:tcPr>
        <w:tcBorders>
          <w:top w:val="single" w:sz="8" w:space="0" w:color="80BC00" w:themeColor="accent2"/>
          <w:left w:val="single" w:sz="8" w:space="0" w:color="80BC00" w:themeColor="accent2"/>
          <w:bottom w:val="single" w:sz="8" w:space="0" w:color="80BC00" w:themeColor="accent2"/>
          <w:right w:val="single" w:sz="8" w:space="0" w:color="80BC00" w:themeColor="accent2"/>
        </w:tcBorders>
        <w:shd w:val="clear" w:color="auto" w:fill="E5FFAF" w:themeFill="accent2" w:themeFillTint="3F"/>
      </w:tcPr>
    </w:tblStylePr>
    <w:tblStylePr w:type="band1Horz">
      <w:tblPr/>
      <w:tcPr>
        <w:tcBorders>
          <w:top w:val="single" w:sz="8" w:space="0" w:color="80BC00" w:themeColor="accent2"/>
          <w:left w:val="single" w:sz="8" w:space="0" w:color="80BC00" w:themeColor="accent2"/>
          <w:bottom w:val="single" w:sz="8" w:space="0" w:color="80BC00" w:themeColor="accent2"/>
          <w:right w:val="single" w:sz="8" w:space="0" w:color="80BC00" w:themeColor="accent2"/>
          <w:insideV w:val="single" w:sz="8" w:space="0" w:color="80BC00" w:themeColor="accent2"/>
        </w:tcBorders>
        <w:shd w:val="clear" w:color="auto" w:fill="E5FFAF" w:themeFill="accent2" w:themeFillTint="3F"/>
      </w:tcPr>
    </w:tblStylePr>
    <w:tblStylePr w:type="band2Horz">
      <w:tblPr/>
      <w:tcPr>
        <w:tcBorders>
          <w:top w:val="single" w:sz="8" w:space="0" w:color="80BC00" w:themeColor="accent2"/>
          <w:left w:val="single" w:sz="8" w:space="0" w:color="80BC00" w:themeColor="accent2"/>
          <w:bottom w:val="single" w:sz="8" w:space="0" w:color="80BC00" w:themeColor="accent2"/>
          <w:right w:val="single" w:sz="8" w:space="0" w:color="80BC00" w:themeColor="accent2"/>
          <w:insideV w:val="single" w:sz="8" w:space="0" w:color="80BC00" w:themeColor="accent2"/>
        </w:tcBorders>
      </w:tcPr>
    </w:tblStylePr>
  </w:style>
  <w:style w:type="table" w:styleId="Lystrutenettuthevingsfarge3">
    <w:name w:val="Light Grid Accent 3"/>
    <w:basedOn w:val="Vanligtabell"/>
    <w:uiPriority w:val="62"/>
    <w:semiHidden/>
    <w:unhideWhenUsed/>
    <w:rsid w:val="00D4794B"/>
    <w:tblPr>
      <w:tblStyleRowBandSize w:val="1"/>
      <w:tblStyleColBandSize w:val="1"/>
      <w:tblBorders>
        <w:top w:val="single" w:sz="8" w:space="0" w:color="7A97AB" w:themeColor="accent3"/>
        <w:left w:val="single" w:sz="8" w:space="0" w:color="7A97AB" w:themeColor="accent3"/>
        <w:bottom w:val="single" w:sz="8" w:space="0" w:color="7A97AB" w:themeColor="accent3"/>
        <w:right w:val="single" w:sz="8" w:space="0" w:color="7A97AB" w:themeColor="accent3"/>
        <w:insideH w:val="single" w:sz="8" w:space="0" w:color="7A97AB" w:themeColor="accent3"/>
        <w:insideV w:val="single" w:sz="8" w:space="0" w:color="7A97A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97AB" w:themeColor="accent3"/>
          <w:left w:val="single" w:sz="8" w:space="0" w:color="7A97AB" w:themeColor="accent3"/>
          <w:bottom w:val="single" w:sz="18" w:space="0" w:color="7A97AB" w:themeColor="accent3"/>
          <w:right w:val="single" w:sz="8" w:space="0" w:color="7A97AB" w:themeColor="accent3"/>
          <w:insideH w:val="nil"/>
          <w:insideV w:val="single" w:sz="8" w:space="0" w:color="7A97A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97AB" w:themeColor="accent3"/>
          <w:left w:val="single" w:sz="8" w:space="0" w:color="7A97AB" w:themeColor="accent3"/>
          <w:bottom w:val="single" w:sz="8" w:space="0" w:color="7A97AB" w:themeColor="accent3"/>
          <w:right w:val="single" w:sz="8" w:space="0" w:color="7A97AB" w:themeColor="accent3"/>
          <w:insideH w:val="nil"/>
          <w:insideV w:val="single" w:sz="8" w:space="0" w:color="7A97A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97AB" w:themeColor="accent3"/>
          <w:left w:val="single" w:sz="8" w:space="0" w:color="7A97AB" w:themeColor="accent3"/>
          <w:bottom w:val="single" w:sz="8" w:space="0" w:color="7A97AB" w:themeColor="accent3"/>
          <w:right w:val="single" w:sz="8" w:space="0" w:color="7A97AB" w:themeColor="accent3"/>
        </w:tcBorders>
      </w:tcPr>
    </w:tblStylePr>
    <w:tblStylePr w:type="band1Vert">
      <w:tblPr/>
      <w:tcPr>
        <w:tcBorders>
          <w:top w:val="single" w:sz="8" w:space="0" w:color="7A97AB" w:themeColor="accent3"/>
          <w:left w:val="single" w:sz="8" w:space="0" w:color="7A97AB" w:themeColor="accent3"/>
          <w:bottom w:val="single" w:sz="8" w:space="0" w:color="7A97AB" w:themeColor="accent3"/>
          <w:right w:val="single" w:sz="8" w:space="0" w:color="7A97AB" w:themeColor="accent3"/>
        </w:tcBorders>
        <w:shd w:val="clear" w:color="auto" w:fill="DEE5EA" w:themeFill="accent3" w:themeFillTint="3F"/>
      </w:tcPr>
    </w:tblStylePr>
    <w:tblStylePr w:type="band1Horz">
      <w:tblPr/>
      <w:tcPr>
        <w:tcBorders>
          <w:top w:val="single" w:sz="8" w:space="0" w:color="7A97AB" w:themeColor="accent3"/>
          <w:left w:val="single" w:sz="8" w:space="0" w:color="7A97AB" w:themeColor="accent3"/>
          <w:bottom w:val="single" w:sz="8" w:space="0" w:color="7A97AB" w:themeColor="accent3"/>
          <w:right w:val="single" w:sz="8" w:space="0" w:color="7A97AB" w:themeColor="accent3"/>
          <w:insideV w:val="single" w:sz="8" w:space="0" w:color="7A97AB" w:themeColor="accent3"/>
        </w:tcBorders>
        <w:shd w:val="clear" w:color="auto" w:fill="DEE5EA" w:themeFill="accent3" w:themeFillTint="3F"/>
      </w:tcPr>
    </w:tblStylePr>
    <w:tblStylePr w:type="band2Horz">
      <w:tblPr/>
      <w:tcPr>
        <w:tcBorders>
          <w:top w:val="single" w:sz="8" w:space="0" w:color="7A97AB" w:themeColor="accent3"/>
          <w:left w:val="single" w:sz="8" w:space="0" w:color="7A97AB" w:themeColor="accent3"/>
          <w:bottom w:val="single" w:sz="8" w:space="0" w:color="7A97AB" w:themeColor="accent3"/>
          <w:right w:val="single" w:sz="8" w:space="0" w:color="7A97AB" w:themeColor="accent3"/>
          <w:insideV w:val="single" w:sz="8" w:space="0" w:color="7A97AB" w:themeColor="accent3"/>
        </w:tcBorders>
      </w:tcPr>
    </w:tblStylePr>
  </w:style>
  <w:style w:type="table" w:styleId="Lystrutenettuthevingsfarge4">
    <w:name w:val="Light Grid Accent 4"/>
    <w:basedOn w:val="Vanligtabell"/>
    <w:uiPriority w:val="62"/>
    <w:semiHidden/>
    <w:unhideWhenUsed/>
    <w:rsid w:val="00D4794B"/>
    <w:tblPr>
      <w:tblStyleRowBandSize w:val="1"/>
      <w:tblStyleColBandSize w:val="1"/>
      <w:tblBorders>
        <w:top w:val="single" w:sz="8" w:space="0" w:color="EC7700" w:themeColor="accent4"/>
        <w:left w:val="single" w:sz="8" w:space="0" w:color="EC7700" w:themeColor="accent4"/>
        <w:bottom w:val="single" w:sz="8" w:space="0" w:color="EC7700" w:themeColor="accent4"/>
        <w:right w:val="single" w:sz="8" w:space="0" w:color="EC7700" w:themeColor="accent4"/>
        <w:insideH w:val="single" w:sz="8" w:space="0" w:color="EC7700" w:themeColor="accent4"/>
        <w:insideV w:val="single" w:sz="8" w:space="0" w:color="EC77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C7700" w:themeColor="accent4"/>
          <w:left w:val="single" w:sz="8" w:space="0" w:color="EC7700" w:themeColor="accent4"/>
          <w:bottom w:val="single" w:sz="18" w:space="0" w:color="EC7700" w:themeColor="accent4"/>
          <w:right w:val="single" w:sz="8" w:space="0" w:color="EC7700" w:themeColor="accent4"/>
          <w:insideH w:val="nil"/>
          <w:insideV w:val="single" w:sz="8" w:space="0" w:color="EC77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C7700" w:themeColor="accent4"/>
          <w:left w:val="single" w:sz="8" w:space="0" w:color="EC7700" w:themeColor="accent4"/>
          <w:bottom w:val="single" w:sz="8" w:space="0" w:color="EC7700" w:themeColor="accent4"/>
          <w:right w:val="single" w:sz="8" w:space="0" w:color="EC7700" w:themeColor="accent4"/>
          <w:insideH w:val="nil"/>
          <w:insideV w:val="single" w:sz="8" w:space="0" w:color="EC77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C7700" w:themeColor="accent4"/>
          <w:left w:val="single" w:sz="8" w:space="0" w:color="EC7700" w:themeColor="accent4"/>
          <w:bottom w:val="single" w:sz="8" w:space="0" w:color="EC7700" w:themeColor="accent4"/>
          <w:right w:val="single" w:sz="8" w:space="0" w:color="EC7700" w:themeColor="accent4"/>
        </w:tcBorders>
      </w:tcPr>
    </w:tblStylePr>
    <w:tblStylePr w:type="band1Vert">
      <w:tblPr/>
      <w:tcPr>
        <w:tcBorders>
          <w:top w:val="single" w:sz="8" w:space="0" w:color="EC7700" w:themeColor="accent4"/>
          <w:left w:val="single" w:sz="8" w:space="0" w:color="EC7700" w:themeColor="accent4"/>
          <w:bottom w:val="single" w:sz="8" w:space="0" w:color="EC7700" w:themeColor="accent4"/>
          <w:right w:val="single" w:sz="8" w:space="0" w:color="EC7700" w:themeColor="accent4"/>
        </w:tcBorders>
        <w:shd w:val="clear" w:color="auto" w:fill="FFDDBB" w:themeFill="accent4" w:themeFillTint="3F"/>
      </w:tcPr>
    </w:tblStylePr>
    <w:tblStylePr w:type="band1Horz">
      <w:tblPr/>
      <w:tcPr>
        <w:tcBorders>
          <w:top w:val="single" w:sz="8" w:space="0" w:color="EC7700" w:themeColor="accent4"/>
          <w:left w:val="single" w:sz="8" w:space="0" w:color="EC7700" w:themeColor="accent4"/>
          <w:bottom w:val="single" w:sz="8" w:space="0" w:color="EC7700" w:themeColor="accent4"/>
          <w:right w:val="single" w:sz="8" w:space="0" w:color="EC7700" w:themeColor="accent4"/>
          <w:insideV w:val="single" w:sz="8" w:space="0" w:color="EC7700" w:themeColor="accent4"/>
        </w:tcBorders>
        <w:shd w:val="clear" w:color="auto" w:fill="FFDDBB" w:themeFill="accent4" w:themeFillTint="3F"/>
      </w:tcPr>
    </w:tblStylePr>
    <w:tblStylePr w:type="band2Horz">
      <w:tblPr/>
      <w:tcPr>
        <w:tcBorders>
          <w:top w:val="single" w:sz="8" w:space="0" w:color="EC7700" w:themeColor="accent4"/>
          <w:left w:val="single" w:sz="8" w:space="0" w:color="EC7700" w:themeColor="accent4"/>
          <w:bottom w:val="single" w:sz="8" w:space="0" w:color="EC7700" w:themeColor="accent4"/>
          <w:right w:val="single" w:sz="8" w:space="0" w:color="EC7700" w:themeColor="accent4"/>
          <w:insideV w:val="single" w:sz="8" w:space="0" w:color="EC7700" w:themeColor="accent4"/>
        </w:tcBorders>
      </w:tcPr>
    </w:tblStylePr>
  </w:style>
  <w:style w:type="table" w:styleId="Lystrutenettuthevingsfarge5">
    <w:name w:val="Light Grid Accent 5"/>
    <w:basedOn w:val="Vanligtabell"/>
    <w:uiPriority w:val="62"/>
    <w:semiHidden/>
    <w:unhideWhenUsed/>
    <w:rsid w:val="00D4794B"/>
    <w:tblPr>
      <w:tblStyleRowBandSize w:val="1"/>
      <w:tblStyleColBandSize w:val="1"/>
      <w:tblBorders>
        <w:top w:val="single" w:sz="8" w:space="0" w:color="C40D3C" w:themeColor="accent5"/>
        <w:left w:val="single" w:sz="8" w:space="0" w:color="C40D3C" w:themeColor="accent5"/>
        <w:bottom w:val="single" w:sz="8" w:space="0" w:color="C40D3C" w:themeColor="accent5"/>
        <w:right w:val="single" w:sz="8" w:space="0" w:color="C40D3C" w:themeColor="accent5"/>
        <w:insideH w:val="single" w:sz="8" w:space="0" w:color="C40D3C" w:themeColor="accent5"/>
        <w:insideV w:val="single" w:sz="8" w:space="0" w:color="C40D3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40D3C" w:themeColor="accent5"/>
          <w:left w:val="single" w:sz="8" w:space="0" w:color="C40D3C" w:themeColor="accent5"/>
          <w:bottom w:val="single" w:sz="18" w:space="0" w:color="C40D3C" w:themeColor="accent5"/>
          <w:right w:val="single" w:sz="8" w:space="0" w:color="C40D3C" w:themeColor="accent5"/>
          <w:insideH w:val="nil"/>
          <w:insideV w:val="single" w:sz="8" w:space="0" w:color="C40D3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40D3C" w:themeColor="accent5"/>
          <w:left w:val="single" w:sz="8" w:space="0" w:color="C40D3C" w:themeColor="accent5"/>
          <w:bottom w:val="single" w:sz="8" w:space="0" w:color="C40D3C" w:themeColor="accent5"/>
          <w:right w:val="single" w:sz="8" w:space="0" w:color="C40D3C" w:themeColor="accent5"/>
          <w:insideH w:val="nil"/>
          <w:insideV w:val="single" w:sz="8" w:space="0" w:color="C40D3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40D3C" w:themeColor="accent5"/>
          <w:left w:val="single" w:sz="8" w:space="0" w:color="C40D3C" w:themeColor="accent5"/>
          <w:bottom w:val="single" w:sz="8" w:space="0" w:color="C40D3C" w:themeColor="accent5"/>
          <w:right w:val="single" w:sz="8" w:space="0" w:color="C40D3C" w:themeColor="accent5"/>
        </w:tcBorders>
      </w:tcPr>
    </w:tblStylePr>
    <w:tblStylePr w:type="band1Vert">
      <w:tblPr/>
      <w:tcPr>
        <w:tcBorders>
          <w:top w:val="single" w:sz="8" w:space="0" w:color="C40D3C" w:themeColor="accent5"/>
          <w:left w:val="single" w:sz="8" w:space="0" w:color="C40D3C" w:themeColor="accent5"/>
          <w:bottom w:val="single" w:sz="8" w:space="0" w:color="C40D3C" w:themeColor="accent5"/>
          <w:right w:val="single" w:sz="8" w:space="0" w:color="C40D3C" w:themeColor="accent5"/>
        </w:tcBorders>
        <w:shd w:val="clear" w:color="auto" w:fill="FAB8C9" w:themeFill="accent5" w:themeFillTint="3F"/>
      </w:tcPr>
    </w:tblStylePr>
    <w:tblStylePr w:type="band1Horz">
      <w:tblPr/>
      <w:tcPr>
        <w:tcBorders>
          <w:top w:val="single" w:sz="8" w:space="0" w:color="C40D3C" w:themeColor="accent5"/>
          <w:left w:val="single" w:sz="8" w:space="0" w:color="C40D3C" w:themeColor="accent5"/>
          <w:bottom w:val="single" w:sz="8" w:space="0" w:color="C40D3C" w:themeColor="accent5"/>
          <w:right w:val="single" w:sz="8" w:space="0" w:color="C40D3C" w:themeColor="accent5"/>
          <w:insideV w:val="single" w:sz="8" w:space="0" w:color="C40D3C" w:themeColor="accent5"/>
        </w:tcBorders>
        <w:shd w:val="clear" w:color="auto" w:fill="FAB8C9" w:themeFill="accent5" w:themeFillTint="3F"/>
      </w:tcPr>
    </w:tblStylePr>
    <w:tblStylePr w:type="band2Horz">
      <w:tblPr/>
      <w:tcPr>
        <w:tcBorders>
          <w:top w:val="single" w:sz="8" w:space="0" w:color="C40D3C" w:themeColor="accent5"/>
          <w:left w:val="single" w:sz="8" w:space="0" w:color="C40D3C" w:themeColor="accent5"/>
          <w:bottom w:val="single" w:sz="8" w:space="0" w:color="C40D3C" w:themeColor="accent5"/>
          <w:right w:val="single" w:sz="8" w:space="0" w:color="C40D3C" w:themeColor="accent5"/>
          <w:insideV w:val="single" w:sz="8" w:space="0" w:color="C40D3C" w:themeColor="accent5"/>
        </w:tcBorders>
      </w:tcPr>
    </w:tblStylePr>
  </w:style>
  <w:style w:type="table" w:styleId="Lystrutenettuthevingsfarge6">
    <w:name w:val="Light Grid Accent 6"/>
    <w:basedOn w:val="Vanligtabell"/>
    <w:uiPriority w:val="62"/>
    <w:semiHidden/>
    <w:unhideWhenUsed/>
    <w:rsid w:val="00D4794B"/>
    <w:tblPr>
      <w:tblStyleRowBandSize w:val="1"/>
      <w:tblStyleColBandSize w:val="1"/>
      <w:tblBorders>
        <w:top w:val="single" w:sz="8" w:space="0" w:color="E0E0E8" w:themeColor="accent6"/>
        <w:left w:val="single" w:sz="8" w:space="0" w:color="E0E0E8" w:themeColor="accent6"/>
        <w:bottom w:val="single" w:sz="8" w:space="0" w:color="E0E0E8" w:themeColor="accent6"/>
        <w:right w:val="single" w:sz="8" w:space="0" w:color="E0E0E8" w:themeColor="accent6"/>
        <w:insideH w:val="single" w:sz="8" w:space="0" w:color="E0E0E8" w:themeColor="accent6"/>
        <w:insideV w:val="single" w:sz="8" w:space="0" w:color="E0E0E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E0E8" w:themeColor="accent6"/>
          <w:left w:val="single" w:sz="8" w:space="0" w:color="E0E0E8" w:themeColor="accent6"/>
          <w:bottom w:val="single" w:sz="18" w:space="0" w:color="E0E0E8" w:themeColor="accent6"/>
          <w:right w:val="single" w:sz="8" w:space="0" w:color="E0E0E8" w:themeColor="accent6"/>
          <w:insideH w:val="nil"/>
          <w:insideV w:val="single" w:sz="8" w:space="0" w:color="E0E0E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E0E8" w:themeColor="accent6"/>
          <w:left w:val="single" w:sz="8" w:space="0" w:color="E0E0E8" w:themeColor="accent6"/>
          <w:bottom w:val="single" w:sz="8" w:space="0" w:color="E0E0E8" w:themeColor="accent6"/>
          <w:right w:val="single" w:sz="8" w:space="0" w:color="E0E0E8" w:themeColor="accent6"/>
          <w:insideH w:val="nil"/>
          <w:insideV w:val="single" w:sz="8" w:space="0" w:color="E0E0E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E0E8" w:themeColor="accent6"/>
          <w:left w:val="single" w:sz="8" w:space="0" w:color="E0E0E8" w:themeColor="accent6"/>
          <w:bottom w:val="single" w:sz="8" w:space="0" w:color="E0E0E8" w:themeColor="accent6"/>
          <w:right w:val="single" w:sz="8" w:space="0" w:color="E0E0E8" w:themeColor="accent6"/>
        </w:tcBorders>
      </w:tcPr>
    </w:tblStylePr>
    <w:tblStylePr w:type="band1Vert">
      <w:tblPr/>
      <w:tcPr>
        <w:tcBorders>
          <w:top w:val="single" w:sz="8" w:space="0" w:color="E0E0E8" w:themeColor="accent6"/>
          <w:left w:val="single" w:sz="8" w:space="0" w:color="E0E0E8" w:themeColor="accent6"/>
          <w:bottom w:val="single" w:sz="8" w:space="0" w:color="E0E0E8" w:themeColor="accent6"/>
          <w:right w:val="single" w:sz="8" w:space="0" w:color="E0E0E8" w:themeColor="accent6"/>
        </w:tcBorders>
        <w:shd w:val="clear" w:color="auto" w:fill="F7F7F9" w:themeFill="accent6" w:themeFillTint="3F"/>
      </w:tcPr>
    </w:tblStylePr>
    <w:tblStylePr w:type="band1Horz">
      <w:tblPr/>
      <w:tcPr>
        <w:tcBorders>
          <w:top w:val="single" w:sz="8" w:space="0" w:color="E0E0E8" w:themeColor="accent6"/>
          <w:left w:val="single" w:sz="8" w:space="0" w:color="E0E0E8" w:themeColor="accent6"/>
          <w:bottom w:val="single" w:sz="8" w:space="0" w:color="E0E0E8" w:themeColor="accent6"/>
          <w:right w:val="single" w:sz="8" w:space="0" w:color="E0E0E8" w:themeColor="accent6"/>
          <w:insideV w:val="single" w:sz="8" w:space="0" w:color="E0E0E8" w:themeColor="accent6"/>
        </w:tcBorders>
        <w:shd w:val="clear" w:color="auto" w:fill="F7F7F9" w:themeFill="accent6" w:themeFillTint="3F"/>
      </w:tcPr>
    </w:tblStylePr>
    <w:tblStylePr w:type="band2Horz">
      <w:tblPr/>
      <w:tcPr>
        <w:tcBorders>
          <w:top w:val="single" w:sz="8" w:space="0" w:color="E0E0E8" w:themeColor="accent6"/>
          <w:left w:val="single" w:sz="8" w:space="0" w:color="E0E0E8" w:themeColor="accent6"/>
          <w:bottom w:val="single" w:sz="8" w:space="0" w:color="E0E0E8" w:themeColor="accent6"/>
          <w:right w:val="single" w:sz="8" w:space="0" w:color="E0E0E8" w:themeColor="accent6"/>
          <w:insideV w:val="single" w:sz="8" w:space="0" w:color="E0E0E8" w:themeColor="accent6"/>
        </w:tcBorders>
      </w:tcPr>
    </w:tblStylePr>
  </w:style>
  <w:style w:type="paragraph" w:styleId="Makrotekst">
    <w:name w:val="macro"/>
    <w:link w:val="MakrotekstTegn"/>
    <w:uiPriority w:val="99"/>
    <w:semiHidden/>
    <w:rsid w:val="00D4794B"/>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foravsnitt"/>
    <w:link w:val="Makrotekst"/>
    <w:uiPriority w:val="99"/>
    <w:semiHidden/>
    <w:rsid w:val="00D4794B"/>
    <w:rPr>
      <w:rFonts w:ascii="Consolas" w:hAnsi="Consolas"/>
    </w:rPr>
  </w:style>
  <w:style w:type="paragraph" w:styleId="Meldingshode">
    <w:name w:val="Message Header"/>
    <w:basedOn w:val="Normal"/>
    <w:link w:val="MeldingshodeTegn"/>
    <w:uiPriority w:val="99"/>
    <w:semiHidden/>
    <w:rsid w:val="00D4794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ldingshodeTegn">
    <w:name w:val="Meldingshode Tegn"/>
    <w:basedOn w:val="Standardskriftforavsnitt"/>
    <w:link w:val="Meldingshode"/>
    <w:uiPriority w:val="99"/>
    <w:semiHidden/>
    <w:rsid w:val="00D4794B"/>
    <w:rPr>
      <w:rFonts w:asciiTheme="majorHAnsi" w:eastAsiaTheme="majorEastAsia" w:hAnsiTheme="majorHAnsi" w:cstheme="majorBidi"/>
      <w:sz w:val="24"/>
      <w:szCs w:val="24"/>
      <w:shd w:val="pct20" w:color="auto" w:fill="auto"/>
    </w:rPr>
  </w:style>
  <w:style w:type="character" w:styleId="Merknadsreferanse">
    <w:name w:val="annotation reference"/>
    <w:basedOn w:val="Standardskriftforavsnitt"/>
    <w:uiPriority w:val="99"/>
    <w:semiHidden/>
    <w:rsid w:val="00D4794B"/>
    <w:rPr>
      <w:sz w:val="16"/>
      <w:szCs w:val="16"/>
    </w:rPr>
  </w:style>
  <w:style w:type="table" w:styleId="Middelsliste1">
    <w:name w:val="Medium List 1"/>
    <w:basedOn w:val="Vanligtabell"/>
    <w:uiPriority w:val="65"/>
    <w:semiHidden/>
    <w:unhideWhenUsed/>
    <w:rsid w:val="00D4794B"/>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D306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ddelsliste1uthevingsfarge1">
    <w:name w:val="Medium List 1 Accent 1"/>
    <w:basedOn w:val="Vanligtabell"/>
    <w:uiPriority w:val="65"/>
    <w:semiHidden/>
    <w:unhideWhenUsed/>
    <w:rsid w:val="00D4794B"/>
    <w:rPr>
      <w:color w:val="000000" w:themeColor="text1"/>
    </w:rPr>
    <w:tblPr>
      <w:tblStyleRowBandSize w:val="1"/>
      <w:tblStyleColBandSize w:val="1"/>
      <w:tblBorders>
        <w:top w:val="single" w:sz="8" w:space="0" w:color="2D3065" w:themeColor="accent1"/>
        <w:bottom w:val="single" w:sz="8" w:space="0" w:color="2D3065" w:themeColor="accent1"/>
      </w:tblBorders>
    </w:tblPr>
    <w:tblStylePr w:type="firstRow">
      <w:rPr>
        <w:rFonts w:asciiTheme="majorHAnsi" w:eastAsiaTheme="majorEastAsia" w:hAnsiTheme="majorHAnsi" w:cstheme="majorBidi"/>
      </w:rPr>
      <w:tblPr/>
      <w:tcPr>
        <w:tcBorders>
          <w:top w:val="nil"/>
          <w:bottom w:val="single" w:sz="8" w:space="0" w:color="2D3065" w:themeColor="accent1"/>
        </w:tcBorders>
      </w:tcPr>
    </w:tblStylePr>
    <w:tblStylePr w:type="lastRow">
      <w:rPr>
        <w:b/>
        <w:bCs/>
        <w:color w:val="2D3065" w:themeColor="text2"/>
      </w:rPr>
      <w:tblPr/>
      <w:tcPr>
        <w:tcBorders>
          <w:top w:val="single" w:sz="8" w:space="0" w:color="2D3065" w:themeColor="accent1"/>
          <w:bottom w:val="single" w:sz="8" w:space="0" w:color="2D3065" w:themeColor="accent1"/>
        </w:tcBorders>
      </w:tcPr>
    </w:tblStylePr>
    <w:tblStylePr w:type="firstCol">
      <w:rPr>
        <w:b/>
        <w:bCs/>
      </w:rPr>
    </w:tblStylePr>
    <w:tblStylePr w:type="lastCol">
      <w:rPr>
        <w:b/>
        <w:bCs/>
      </w:rPr>
      <w:tblPr/>
      <w:tcPr>
        <w:tcBorders>
          <w:top w:val="single" w:sz="8" w:space="0" w:color="2D3065" w:themeColor="accent1"/>
          <w:bottom w:val="single" w:sz="8" w:space="0" w:color="2D3065" w:themeColor="accent1"/>
        </w:tcBorders>
      </w:tcPr>
    </w:tblStylePr>
    <w:tblStylePr w:type="band1Vert">
      <w:tblPr/>
      <w:tcPr>
        <w:shd w:val="clear" w:color="auto" w:fill="C0C2E3" w:themeFill="accent1" w:themeFillTint="3F"/>
      </w:tcPr>
    </w:tblStylePr>
    <w:tblStylePr w:type="band1Horz">
      <w:tblPr/>
      <w:tcPr>
        <w:shd w:val="clear" w:color="auto" w:fill="C0C2E3" w:themeFill="accent1" w:themeFillTint="3F"/>
      </w:tcPr>
    </w:tblStylePr>
  </w:style>
  <w:style w:type="table" w:styleId="Middelsliste1uthevingsfarge2">
    <w:name w:val="Medium List 1 Accent 2"/>
    <w:basedOn w:val="Vanligtabell"/>
    <w:uiPriority w:val="65"/>
    <w:semiHidden/>
    <w:unhideWhenUsed/>
    <w:rsid w:val="00D4794B"/>
    <w:rPr>
      <w:color w:val="000000" w:themeColor="text1"/>
    </w:rPr>
    <w:tblPr>
      <w:tblStyleRowBandSize w:val="1"/>
      <w:tblStyleColBandSize w:val="1"/>
      <w:tblBorders>
        <w:top w:val="single" w:sz="8" w:space="0" w:color="80BC00" w:themeColor="accent2"/>
        <w:bottom w:val="single" w:sz="8" w:space="0" w:color="80BC00" w:themeColor="accent2"/>
      </w:tblBorders>
    </w:tblPr>
    <w:tblStylePr w:type="firstRow">
      <w:rPr>
        <w:rFonts w:asciiTheme="majorHAnsi" w:eastAsiaTheme="majorEastAsia" w:hAnsiTheme="majorHAnsi" w:cstheme="majorBidi"/>
      </w:rPr>
      <w:tblPr/>
      <w:tcPr>
        <w:tcBorders>
          <w:top w:val="nil"/>
          <w:bottom w:val="single" w:sz="8" w:space="0" w:color="80BC00" w:themeColor="accent2"/>
        </w:tcBorders>
      </w:tcPr>
    </w:tblStylePr>
    <w:tblStylePr w:type="lastRow">
      <w:rPr>
        <w:b/>
        <w:bCs/>
        <w:color w:val="2D3065" w:themeColor="text2"/>
      </w:rPr>
      <w:tblPr/>
      <w:tcPr>
        <w:tcBorders>
          <w:top w:val="single" w:sz="8" w:space="0" w:color="80BC00" w:themeColor="accent2"/>
          <w:bottom w:val="single" w:sz="8" w:space="0" w:color="80BC00" w:themeColor="accent2"/>
        </w:tcBorders>
      </w:tcPr>
    </w:tblStylePr>
    <w:tblStylePr w:type="firstCol">
      <w:rPr>
        <w:b/>
        <w:bCs/>
      </w:rPr>
    </w:tblStylePr>
    <w:tblStylePr w:type="lastCol">
      <w:rPr>
        <w:b/>
        <w:bCs/>
      </w:rPr>
      <w:tblPr/>
      <w:tcPr>
        <w:tcBorders>
          <w:top w:val="single" w:sz="8" w:space="0" w:color="80BC00" w:themeColor="accent2"/>
          <w:bottom w:val="single" w:sz="8" w:space="0" w:color="80BC00" w:themeColor="accent2"/>
        </w:tcBorders>
      </w:tcPr>
    </w:tblStylePr>
    <w:tblStylePr w:type="band1Vert">
      <w:tblPr/>
      <w:tcPr>
        <w:shd w:val="clear" w:color="auto" w:fill="E5FFAF" w:themeFill="accent2" w:themeFillTint="3F"/>
      </w:tcPr>
    </w:tblStylePr>
    <w:tblStylePr w:type="band1Horz">
      <w:tblPr/>
      <w:tcPr>
        <w:shd w:val="clear" w:color="auto" w:fill="E5FFAF" w:themeFill="accent2" w:themeFillTint="3F"/>
      </w:tcPr>
    </w:tblStylePr>
  </w:style>
  <w:style w:type="table" w:styleId="Middelsliste1uthevingsfarge3">
    <w:name w:val="Medium List 1 Accent 3"/>
    <w:basedOn w:val="Vanligtabell"/>
    <w:uiPriority w:val="65"/>
    <w:semiHidden/>
    <w:unhideWhenUsed/>
    <w:rsid w:val="00D4794B"/>
    <w:rPr>
      <w:color w:val="000000" w:themeColor="text1"/>
    </w:rPr>
    <w:tblPr>
      <w:tblStyleRowBandSize w:val="1"/>
      <w:tblStyleColBandSize w:val="1"/>
      <w:tblBorders>
        <w:top w:val="single" w:sz="8" w:space="0" w:color="7A97AB" w:themeColor="accent3"/>
        <w:bottom w:val="single" w:sz="8" w:space="0" w:color="7A97AB" w:themeColor="accent3"/>
      </w:tblBorders>
    </w:tblPr>
    <w:tblStylePr w:type="firstRow">
      <w:rPr>
        <w:rFonts w:asciiTheme="majorHAnsi" w:eastAsiaTheme="majorEastAsia" w:hAnsiTheme="majorHAnsi" w:cstheme="majorBidi"/>
      </w:rPr>
      <w:tblPr/>
      <w:tcPr>
        <w:tcBorders>
          <w:top w:val="nil"/>
          <w:bottom w:val="single" w:sz="8" w:space="0" w:color="7A97AB" w:themeColor="accent3"/>
        </w:tcBorders>
      </w:tcPr>
    </w:tblStylePr>
    <w:tblStylePr w:type="lastRow">
      <w:rPr>
        <w:b/>
        <w:bCs/>
        <w:color w:val="2D3065" w:themeColor="text2"/>
      </w:rPr>
      <w:tblPr/>
      <w:tcPr>
        <w:tcBorders>
          <w:top w:val="single" w:sz="8" w:space="0" w:color="7A97AB" w:themeColor="accent3"/>
          <w:bottom w:val="single" w:sz="8" w:space="0" w:color="7A97AB" w:themeColor="accent3"/>
        </w:tcBorders>
      </w:tcPr>
    </w:tblStylePr>
    <w:tblStylePr w:type="firstCol">
      <w:rPr>
        <w:b/>
        <w:bCs/>
      </w:rPr>
    </w:tblStylePr>
    <w:tblStylePr w:type="lastCol">
      <w:rPr>
        <w:b/>
        <w:bCs/>
      </w:rPr>
      <w:tblPr/>
      <w:tcPr>
        <w:tcBorders>
          <w:top w:val="single" w:sz="8" w:space="0" w:color="7A97AB" w:themeColor="accent3"/>
          <w:bottom w:val="single" w:sz="8" w:space="0" w:color="7A97AB" w:themeColor="accent3"/>
        </w:tcBorders>
      </w:tcPr>
    </w:tblStylePr>
    <w:tblStylePr w:type="band1Vert">
      <w:tblPr/>
      <w:tcPr>
        <w:shd w:val="clear" w:color="auto" w:fill="DEE5EA" w:themeFill="accent3" w:themeFillTint="3F"/>
      </w:tcPr>
    </w:tblStylePr>
    <w:tblStylePr w:type="band1Horz">
      <w:tblPr/>
      <w:tcPr>
        <w:shd w:val="clear" w:color="auto" w:fill="DEE5EA" w:themeFill="accent3" w:themeFillTint="3F"/>
      </w:tcPr>
    </w:tblStylePr>
  </w:style>
  <w:style w:type="table" w:styleId="Middelsliste1uthevingsfarge4">
    <w:name w:val="Medium List 1 Accent 4"/>
    <w:basedOn w:val="Vanligtabell"/>
    <w:uiPriority w:val="65"/>
    <w:semiHidden/>
    <w:unhideWhenUsed/>
    <w:rsid w:val="00D4794B"/>
    <w:rPr>
      <w:color w:val="000000" w:themeColor="text1"/>
    </w:rPr>
    <w:tblPr>
      <w:tblStyleRowBandSize w:val="1"/>
      <w:tblStyleColBandSize w:val="1"/>
      <w:tblBorders>
        <w:top w:val="single" w:sz="8" w:space="0" w:color="EC7700" w:themeColor="accent4"/>
        <w:bottom w:val="single" w:sz="8" w:space="0" w:color="EC7700" w:themeColor="accent4"/>
      </w:tblBorders>
    </w:tblPr>
    <w:tblStylePr w:type="firstRow">
      <w:rPr>
        <w:rFonts w:asciiTheme="majorHAnsi" w:eastAsiaTheme="majorEastAsia" w:hAnsiTheme="majorHAnsi" w:cstheme="majorBidi"/>
      </w:rPr>
      <w:tblPr/>
      <w:tcPr>
        <w:tcBorders>
          <w:top w:val="nil"/>
          <w:bottom w:val="single" w:sz="8" w:space="0" w:color="EC7700" w:themeColor="accent4"/>
        </w:tcBorders>
      </w:tcPr>
    </w:tblStylePr>
    <w:tblStylePr w:type="lastRow">
      <w:rPr>
        <w:b/>
        <w:bCs/>
        <w:color w:val="2D3065" w:themeColor="text2"/>
      </w:rPr>
      <w:tblPr/>
      <w:tcPr>
        <w:tcBorders>
          <w:top w:val="single" w:sz="8" w:space="0" w:color="EC7700" w:themeColor="accent4"/>
          <w:bottom w:val="single" w:sz="8" w:space="0" w:color="EC7700" w:themeColor="accent4"/>
        </w:tcBorders>
      </w:tcPr>
    </w:tblStylePr>
    <w:tblStylePr w:type="firstCol">
      <w:rPr>
        <w:b/>
        <w:bCs/>
      </w:rPr>
    </w:tblStylePr>
    <w:tblStylePr w:type="lastCol">
      <w:rPr>
        <w:b/>
        <w:bCs/>
      </w:rPr>
      <w:tblPr/>
      <w:tcPr>
        <w:tcBorders>
          <w:top w:val="single" w:sz="8" w:space="0" w:color="EC7700" w:themeColor="accent4"/>
          <w:bottom w:val="single" w:sz="8" w:space="0" w:color="EC7700" w:themeColor="accent4"/>
        </w:tcBorders>
      </w:tcPr>
    </w:tblStylePr>
    <w:tblStylePr w:type="band1Vert">
      <w:tblPr/>
      <w:tcPr>
        <w:shd w:val="clear" w:color="auto" w:fill="FFDDBB" w:themeFill="accent4" w:themeFillTint="3F"/>
      </w:tcPr>
    </w:tblStylePr>
    <w:tblStylePr w:type="band1Horz">
      <w:tblPr/>
      <w:tcPr>
        <w:shd w:val="clear" w:color="auto" w:fill="FFDDBB" w:themeFill="accent4" w:themeFillTint="3F"/>
      </w:tcPr>
    </w:tblStylePr>
  </w:style>
  <w:style w:type="table" w:styleId="Middelsliste1uthevingsfarge5">
    <w:name w:val="Medium List 1 Accent 5"/>
    <w:basedOn w:val="Vanligtabell"/>
    <w:uiPriority w:val="65"/>
    <w:semiHidden/>
    <w:unhideWhenUsed/>
    <w:rsid w:val="00D4794B"/>
    <w:rPr>
      <w:color w:val="000000" w:themeColor="text1"/>
    </w:rPr>
    <w:tblPr>
      <w:tblStyleRowBandSize w:val="1"/>
      <w:tblStyleColBandSize w:val="1"/>
      <w:tblBorders>
        <w:top w:val="single" w:sz="8" w:space="0" w:color="C40D3C" w:themeColor="accent5"/>
        <w:bottom w:val="single" w:sz="8" w:space="0" w:color="C40D3C" w:themeColor="accent5"/>
      </w:tblBorders>
    </w:tblPr>
    <w:tblStylePr w:type="firstRow">
      <w:rPr>
        <w:rFonts w:asciiTheme="majorHAnsi" w:eastAsiaTheme="majorEastAsia" w:hAnsiTheme="majorHAnsi" w:cstheme="majorBidi"/>
      </w:rPr>
      <w:tblPr/>
      <w:tcPr>
        <w:tcBorders>
          <w:top w:val="nil"/>
          <w:bottom w:val="single" w:sz="8" w:space="0" w:color="C40D3C" w:themeColor="accent5"/>
        </w:tcBorders>
      </w:tcPr>
    </w:tblStylePr>
    <w:tblStylePr w:type="lastRow">
      <w:rPr>
        <w:b/>
        <w:bCs/>
        <w:color w:val="2D3065" w:themeColor="text2"/>
      </w:rPr>
      <w:tblPr/>
      <w:tcPr>
        <w:tcBorders>
          <w:top w:val="single" w:sz="8" w:space="0" w:color="C40D3C" w:themeColor="accent5"/>
          <w:bottom w:val="single" w:sz="8" w:space="0" w:color="C40D3C" w:themeColor="accent5"/>
        </w:tcBorders>
      </w:tcPr>
    </w:tblStylePr>
    <w:tblStylePr w:type="firstCol">
      <w:rPr>
        <w:b/>
        <w:bCs/>
      </w:rPr>
    </w:tblStylePr>
    <w:tblStylePr w:type="lastCol">
      <w:rPr>
        <w:b/>
        <w:bCs/>
      </w:rPr>
      <w:tblPr/>
      <w:tcPr>
        <w:tcBorders>
          <w:top w:val="single" w:sz="8" w:space="0" w:color="C40D3C" w:themeColor="accent5"/>
          <w:bottom w:val="single" w:sz="8" w:space="0" w:color="C40D3C" w:themeColor="accent5"/>
        </w:tcBorders>
      </w:tcPr>
    </w:tblStylePr>
    <w:tblStylePr w:type="band1Vert">
      <w:tblPr/>
      <w:tcPr>
        <w:shd w:val="clear" w:color="auto" w:fill="FAB8C9" w:themeFill="accent5" w:themeFillTint="3F"/>
      </w:tcPr>
    </w:tblStylePr>
    <w:tblStylePr w:type="band1Horz">
      <w:tblPr/>
      <w:tcPr>
        <w:shd w:val="clear" w:color="auto" w:fill="FAB8C9" w:themeFill="accent5" w:themeFillTint="3F"/>
      </w:tcPr>
    </w:tblStylePr>
  </w:style>
  <w:style w:type="table" w:styleId="Middelsliste1uthevingsfarge6">
    <w:name w:val="Medium List 1 Accent 6"/>
    <w:basedOn w:val="Vanligtabell"/>
    <w:uiPriority w:val="65"/>
    <w:semiHidden/>
    <w:unhideWhenUsed/>
    <w:rsid w:val="00D4794B"/>
    <w:rPr>
      <w:color w:val="000000" w:themeColor="text1"/>
    </w:rPr>
    <w:tblPr>
      <w:tblStyleRowBandSize w:val="1"/>
      <w:tblStyleColBandSize w:val="1"/>
      <w:tblBorders>
        <w:top w:val="single" w:sz="8" w:space="0" w:color="E0E0E8" w:themeColor="accent6"/>
        <w:bottom w:val="single" w:sz="8" w:space="0" w:color="E0E0E8" w:themeColor="accent6"/>
      </w:tblBorders>
    </w:tblPr>
    <w:tblStylePr w:type="firstRow">
      <w:rPr>
        <w:rFonts w:asciiTheme="majorHAnsi" w:eastAsiaTheme="majorEastAsia" w:hAnsiTheme="majorHAnsi" w:cstheme="majorBidi"/>
      </w:rPr>
      <w:tblPr/>
      <w:tcPr>
        <w:tcBorders>
          <w:top w:val="nil"/>
          <w:bottom w:val="single" w:sz="8" w:space="0" w:color="E0E0E8" w:themeColor="accent6"/>
        </w:tcBorders>
      </w:tcPr>
    </w:tblStylePr>
    <w:tblStylePr w:type="lastRow">
      <w:rPr>
        <w:b/>
        <w:bCs/>
        <w:color w:val="2D3065" w:themeColor="text2"/>
      </w:rPr>
      <w:tblPr/>
      <w:tcPr>
        <w:tcBorders>
          <w:top w:val="single" w:sz="8" w:space="0" w:color="E0E0E8" w:themeColor="accent6"/>
          <w:bottom w:val="single" w:sz="8" w:space="0" w:color="E0E0E8" w:themeColor="accent6"/>
        </w:tcBorders>
      </w:tcPr>
    </w:tblStylePr>
    <w:tblStylePr w:type="firstCol">
      <w:rPr>
        <w:b/>
        <w:bCs/>
      </w:rPr>
    </w:tblStylePr>
    <w:tblStylePr w:type="lastCol">
      <w:rPr>
        <w:b/>
        <w:bCs/>
      </w:rPr>
      <w:tblPr/>
      <w:tcPr>
        <w:tcBorders>
          <w:top w:val="single" w:sz="8" w:space="0" w:color="E0E0E8" w:themeColor="accent6"/>
          <w:bottom w:val="single" w:sz="8" w:space="0" w:color="E0E0E8" w:themeColor="accent6"/>
        </w:tcBorders>
      </w:tcPr>
    </w:tblStylePr>
    <w:tblStylePr w:type="band1Vert">
      <w:tblPr/>
      <w:tcPr>
        <w:shd w:val="clear" w:color="auto" w:fill="F7F7F9" w:themeFill="accent6" w:themeFillTint="3F"/>
      </w:tcPr>
    </w:tblStylePr>
    <w:tblStylePr w:type="band1Horz">
      <w:tblPr/>
      <w:tcPr>
        <w:shd w:val="clear" w:color="auto" w:fill="F7F7F9" w:themeFill="accent6" w:themeFillTint="3F"/>
      </w:tcPr>
    </w:tblStylePr>
  </w:style>
  <w:style w:type="table" w:styleId="Middelsliste2">
    <w:name w:val="Medium List 2"/>
    <w:basedOn w:val="Vanligtabell"/>
    <w:uiPriority w:val="66"/>
    <w:semiHidden/>
    <w:unhideWhenUsed/>
    <w:rsid w:val="00D4794B"/>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1">
    <w:name w:val="Medium List 2 Accent 1"/>
    <w:basedOn w:val="Vanligtabell"/>
    <w:uiPriority w:val="66"/>
    <w:semiHidden/>
    <w:unhideWhenUsed/>
    <w:rsid w:val="00D4794B"/>
    <w:rPr>
      <w:rFonts w:asciiTheme="majorHAnsi" w:eastAsiaTheme="majorEastAsia" w:hAnsiTheme="majorHAnsi" w:cstheme="majorBidi"/>
      <w:color w:val="000000" w:themeColor="text1"/>
    </w:rPr>
    <w:tblPr>
      <w:tblStyleRowBandSize w:val="1"/>
      <w:tblStyleColBandSize w:val="1"/>
      <w:tblBorders>
        <w:top w:val="single" w:sz="8" w:space="0" w:color="2D3065" w:themeColor="accent1"/>
        <w:left w:val="single" w:sz="8" w:space="0" w:color="2D3065" w:themeColor="accent1"/>
        <w:bottom w:val="single" w:sz="8" w:space="0" w:color="2D3065" w:themeColor="accent1"/>
        <w:right w:val="single" w:sz="8" w:space="0" w:color="2D3065" w:themeColor="accent1"/>
      </w:tblBorders>
    </w:tblPr>
    <w:tblStylePr w:type="firstRow">
      <w:rPr>
        <w:sz w:val="24"/>
        <w:szCs w:val="24"/>
      </w:rPr>
      <w:tblPr/>
      <w:tcPr>
        <w:tcBorders>
          <w:top w:val="nil"/>
          <w:left w:val="nil"/>
          <w:bottom w:val="single" w:sz="24" w:space="0" w:color="2D3065" w:themeColor="accent1"/>
          <w:right w:val="nil"/>
          <w:insideH w:val="nil"/>
          <w:insideV w:val="nil"/>
        </w:tcBorders>
        <w:shd w:val="clear" w:color="auto" w:fill="FFFFFF" w:themeFill="background1"/>
      </w:tcPr>
    </w:tblStylePr>
    <w:tblStylePr w:type="lastRow">
      <w:tblPr/>
      <w:tcPr>
        <w:tcBorders>
          <w:top w:val="single" w:sz="8" w:space="0" w:color="2D306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D3065" w:themeColor="accent1"/>
          <w:insideH w:val="nil"/>
          <w:insideV w:val="nil"/>
        </w:tcBorders>
        <w:shd w:val="clear" w:color="auto" w:fill="FFFFFF" w:themeFill="background1"/>
      </w:tcPr>
    </w:tblStylePr>
    <w:tblStylePr w:type="lastCol">
      <w:tblPr/>
      <w:tcPr>
        <w:tcBorders>
          <w:top w:val="nil"/>
          <w:left w:val="single" w:sz="8" w:space="0" w:color="2D306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2E3" w:themeFill="accent1" w:themeFillTint="3F"/>
      </w:tcPr>
    </w:tblStylePr>
    <w:tblStylePr w:type="band1Horz">
      <w:tblPr/>
      <w:tcPr>
        <w:tcBorders>
          <w:top w:val="nil"/>
          <w:bottom w:val="nil"/>
          <w:insideH w:val="nil"/>
          <w:insideV w:val="nil"/>
        </w:tcBorders>
        <w:shd w:val="clear" w:color="auto" w:fill="C0C2E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2">
    <w:name w:val="Medium List 2 Accent 2"/>
    <w:basedOn w:val="Vanligtabell"/>
    <w:uiPriority w:val="66"/>
    <w:semiHidden/>
    <w:unhideWhenUsed/>
    <w:rsid w:val="00D4794B"/>
    <w:rPr>
      <w:rFonts w:asciiTheme="majorHAnsi" w:eastAsiaTheme="majorEastAsia" w:hAnsiTheme="majorHAnsi" w:cstheme="majorBidi"/>
      <w:color w:val="000000" w:themeColor="text1"/>
    </w:rPr>
    <w:tblPr>
      <w:tblStyleRowBandSize w:val="1"/>
      <w:tblStyleColBandSize w:val="1"/>
      <w:tblBorders>
        <w:top w:val="single" w:sz="8" w:space="0" w:color="80BC00" w:themeColor="accent2"/>
        <w:left w:val="single" w:sz="8" w:space="0" w:color="80BC00" w:themeColor="accent2"/>
        <w:bottom w:val="single" w:sz="8" w:space="0" w:color="80BC00" w:themeColor="accent2"/>
        <w:right w:val="single" w:sz="8" w:space="0" w:color="80BC00" w:themeColor="accent2"/>
      </w:tblBorders>
    </w:tblPr>
    <w:tblStylePr w:type="firstRow">
      <w:rPr>
        <w:sz w:val="24"/>
        <w:szCs w:val="24"/>
      </w:rPr>
      <w:tblPr/>
      <w:tcPr>
        <w:tcBorders>
          <w:top w:val="nil"/>
          <w:left w:val="nil"/>
          <w:bottom w:val="single" w:sz="24" w:space="0" w:color="80BC00" w:themeColor="accent2"/>
          <w:right w:val="nil"/>
          <w:insideH w:val="nil"/>
          <w:insideV w:val="nil"/>
        </w:tcBorders>
        <w:shd w:val="clear" w:color="auto" w:fill="FFFFFF" w:themeFill="background1"/>
      </w:tcPr>
    </w:tblStylePr>
    <w:tblStylePr w:type="lastRow">
      <w:tblPr/>
      <w:tcPr>
        <w:tcBorders>
          <w:top w:val="single" w:sz="8" w:space="0" w:color="80BC0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BC00" w:themeColor="accent2"/>
          <w:insideH w:val="nil"/>
          <w:insideV w:val="nil"/>
        </w:tcBorders>
        <w:shd w:val="clear" w:color="auto" w:fill="FFFFFF" w:themeFill="background1"/>
      </w:tcPr>
    </w:tblStylePr>
    <w:tblStylePr w:type="lastCol">
      <w:tblPr/>
      <w:tcPr>
        <w:tcBorders>
          <w:top w:val="nil"/>
          <w:left w:val="single" w:sz="8" w:space="0" w:color="80BC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FAF" w:themeFill="accent2" w:themeFillTint="3F"/>
      </w:tcPr>
    </w:tblStylePr>
    <w:tblStylePr w:type="band1Horz">
      <w:tblPr/>
      <w:tcPr>
        <w:tcBorders>
          <w:top w:val="nil"/>
          <w:bottom w:val="nil"/>
          <w:insideH w:val="nil"/>
          <w:insideV w:val="nil"/>
        </w:tcBorders>
        <w:shd w:val="clear" w:color="auto" w:fill="E5FFA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3">
    <w:name w:val="Medium List 2 Accent 3"/>
    <w:basedOn w:val="Vanligtabell"/>
    <w:uiPriority w:val="66"/>
    <w:semiHidden/>
    <w:unhideWhenUsed/>
    <w:rsid w:val="00D4794B"/>
    <w:rPr>
      <w:rFonts w:asciiTheme="majorHAnsi" w:eastAsiaTheme="majorEastAsia" w:hAnsiTheme="majorHAnsi" w:cstheme="majorBidi"/>
      <w:color w:val="000000" w:themeColor="text1"/>
    </w:rPr>
    <w:tblPr>
      <w:tblStyleRowBandSize w:val="1"/>
      <w:tblStyleColBandSize w:val="1"/>
      <w:tblBorders>
        <w:top w:val="single" w:sz="8" w:space="0" w:color="7A97AB" w:themeColor="accent3"/>
        <w:left w:val="single" w:sz="8" w:space="0" w:color="7A97AB" w:themeColor="accent3"/>
        <w:bottom w:val="single" w:sz="8" w:space="0" w:color="7A97AB" w:themeColor="accent3"/>
        <w:right w:val="single" w:sz="8" w:space="0" w:color="7A97AB" w:themeColor="accent3"/>
      </w:tblBorders>
    </w:tblPr>
    <w:tblStylePr w:type="firstRow">
      <w:rPr>
        <w:sz w:val="24"/>
        <w:szCs w:val="24"/>
      </w:rPr>
      <w:tblPr/>
      <w:tcPr>
        <w:tcBorders>
          <w:top w:val="nil"/>
          <w:left w:val="nil"/>
          <w:bottom w:val="single" w:sz="24" w:space="0" w:color="7A97AB" w:themeColor="accent3"/>
          <w:right w:val="nil"/>
          <w:insideH w:val="nil"/>
          <w:insideV w:val="nil"/>
        </w:tcBorders>
        <w:shd w:val="clear" w:color="auto" w:fill="FFFFFF" w:themeFill="background1"/>
      </w:tcPr>
    </w:tblStylePr>
    <w:tblStylePr w:type="lastRow">
      <w:tblPr/>
      <w:tcPr>
        <w:tcBorders>
          <w:top w:val="single" w:sz="8" w:space="0" w:color="7A97A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97AB" w:themeColor="accent3"/>
          <w:insideH w:val="nil"/>
          <w:insideV w:val="nil"/>
        </w:tcBorders>
        <w:shd w:val="clear" w:color="auto" w:fill="FFFFFF" w:themeFill="background1"/>
      </w:tcPr>
    </w:tblStylePr>
    <w:tblStylePr w:type="lastCol">
      <w:tblPr/>
      <w:tcPr>
        <w:tcBorders>
          <w:top w:val="nil"/>
          <w:left w:val="single" w:sz="8" w:space="0" w:color="7A97A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5EA" w:themeFill="accent3" w:themeFillTint="3F"/>
      </w:tcPr>
    </w:tblStylePr>
    <w:tblStylePr w:type="band1Horz">
      <w:tblPr/>
      <w:tcPr>
        <w:tcBorders>
          <w:top w:val="nil"/>
          <w:bottom w:val="nil"/>
          <w:insideH w:val="nil"/>
          <w:insideV w:val="nil"/>
        </w:tcBorders>
        <w:shd w:val="clear" w:color="auto" w:fill="DEE5E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4">
    <w:name w:val="Medium List 2 Accent 4"/>
    <w:basedOn w:val="Vanligtabell"/>
    <w:uiPriority w:val="66"/>
    <w:semiHidden/>
    <w:unhideWhenUsed/>
    <w:rsid w:val="00D4794B"/>
    <w:rPr>
      <w:rFonts w:asciiTheme="majorHAnsi" w:eastAsiaTheme="majorEastAsia" w:hAnsiTheme="majorHAnsi" w:cstheme="majorBidi"/>
      <w:color w:val="000000" w:themeColor="text1"/>
    </w:rPr>
    <w:tblPr>
      <w:tblStyleRowBandSize w:val="1"/>
      <w:tblStyleColBandSize w:val="1"/>
      <w:tblBorders>
        <w:top w:val="single" w:sz="8" w:space="0" w:color="EC7700" w:themeColor="accent4"/>
        <w:left w:val="single" w:sz="8" w:space="0" w:color="EC7700" w:themeColor="accent4"/>
        <w:bottom w:val="single" w:sz="8" w:space="0" w:color="EC7700" w:themeColor="accent4"/>
        <w:right w:val="single" w:sz="8" w:space="0" w:color="EC7700" w:themeColor="accent4"/>
      </w:tblBorders>
    </w:tblPr>
    <w:tblStylePr w:type="firstRow">
      <w:rPr>
        <w:sz w:val="24"/>
        <w:szCs w:val="24"/>
      </w:rPr>
      <w:tblPr/>
      <w:tcPr>
        <w:tcBorders>
          <w:top w:val="nil"/>
          <w:left w:val="nil"/>
          <w:bottom w:val="single" w:sz="24" w:space="0" w:color="EC7700" w:themeColor="accent4"/>
          <w:right w:val="nil"/>
          <w:insideH w:val="nil"/>
          <w:insideV w:val="nil"/>
        </w:tcBorders>
        <w:shd w:val="clear" w:color="auto" w:fill="FFFFFF" w:themeFill="background1"/>
      </w:tcPr>
    </w:tblStylePr>
    <w:tblStylePr w:type="lastRow">
      <w:tblPr/>
      <w:tcPr>
        <w:tcBorders>
          <w:top w:val="single" w:sz="8" w:space="0" w:color="EC77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C7700" w:themeColor="accent4"/>
          <w:insideH w:val="nil"/>
          <w:insideV w:val="nil"/>
        </w:tcBorders>
        <w:shd w:val="clear" w:color="auto" w:fill="FFFFFF" w:themeFill="background1"/>
      </w:tcPr>
    </w:tblStylePr>
    <w:tblStylePr w:type="lastCol">
      <w:tblPr/>
      <w:tcPr>
        <w:tcBorders>
          <w:top w:val="nil"/>
          <w:left w:val="single" w:sz="8" w:space="0" w:color="EC77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DBB" w:themeFill="accent4" w:themeFillTint="3F"/>
      </w:tcPr>
    </w:tblStylePr>
    <w:tblStylePr w:type="band1Horz">
      <w:tblPr/>
      <w:tcPr>
        <w:tcBorders>
          <w:top w:val="nil"/>
          <w:bottom w:val="nil"/>
          <w:insideH w:val="nil"/>
          <w:insideV w:val="nil"/>
        </w:tcBorders>
        <w:shd w:val="clear" w:color="auto" w:fill="FFDDB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5">
    <w:name w:val="Medium List 2 Accent 5"/>
    <w:basedOn w:val="Vanligtabell"/>
    <w:uiPriority w:val="66"/>
    <w:semiHidden/>
    <w:unhideWhenUsed/>
    <w:rsid w:val="00D4794B"/>
    <w:rPr>
      <w:rFonts w:asciiTheme="majorHAnsi" w:eastAsiaTheme="majorEastAsia" w:hAnsiTheme="majorHAnsi" w:cstheme="majorBidi"/>
      <w:color w:val="000000" w:themeColor="text1"/>
    </w:rPr>
    <w:tblPr>
      <w:tblStyleRowBandSize w:val="1"/>
      <w:tblStyleColBandSize w:val="1"/>
      <w:tblBorders>
        <w:top w:val="single" w:sz="8" w:space="0" w:color="C40D3C" w:themeColor="accent5"/>
        <w:left w:val="single" w:sz="8" w:space="0" w:color="C40D3C" w:themeColor="accent5"/>
        <w:bottom w:val="single" w:sz="8" w:space="0" w:color="C40D3C" w:themeColor="accent5"/>
        <w:right w:val="single" w:sz="8" w:space="0" w:color="C40D3C" w:themeColor="accent5"/>
      </w:tblBorders>
    </w:tblPr>
    <w:tblStylePr w:type="firstRow">
      <w:rPr>
        <w:sz w:val="24"/>
        <w:szCs w:val="24"/>
      </w:rPr>
      <w:tblPr/>
      <w:tcPr>
        <w:tcBorders>
          <w:top w:val="nil"/>
          <w:left w:val="nil"/>
          <w:bottom w:val="single" w:sz="24" w:space="0" w:color="C40D3C" w:themeColor="accent5"/>
          <w:right w:val="nil"/>
          <w:insideH w:val="nil"/>
          <w:insideV w:val="nil"/>
        </w:tcBorders>
        <w:shd w:val="clear" w:color="auto" w:fill="FFFFFF" w:themeFill="background1"/>
      </w:tcPr>
    </w:tblStylePr>
    <w:tblStylePr w:type="lastRow">
      <w:tblPr/>
      <w:tcPr>
        <w:tcBorders>
          <w:top w:val="single" w:sz="8" w:space="0" w:color="C40D3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40D3C" w:themeColor="accent5"/>
          <w:insideH w:val="nil"/>
          <w:insideV w:val="nil"/>
        </w:tcBorders>
        <w:shd w:val="clear" w:color="auto" w:fill="FFFFFF" w:themeFill="background1"/>
      </w:tcPr>
    </w:tblStylePr>
    <w:tblStylePr w:type="lastCol">
      <w:tblPr/>
      <w:tcPr>
        <w:tcBorders>
          <w:top w:val="nil"/>
          <w:left w:val="single" w:sz="8" w:space="0" w:color="C40D3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B8C9" w:themeFill="accent5" w:themeFillTint="3F"/>
      </w:tcPr>
    </w:tblStylePr>
    <w:tblStylePr w:type="band1Horz">
      <w:tblPr/>
      <w:tcPr>
        <w:tcBorders>
          <w:top w:val="nil"/>
          <w:bottom w:val="nil"/>
          <w:insideH w:val="nil"/>
          <w:insideV w:val="nil"/>
        </w:tcBorders>
        <w:shd w:val="clear" w:color="auto" w:fill="FAB8C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6">
    <w:name w:val="Medium List 2 Accent 6"/>
    <w:basedOn w:val="Vanligtabell"/>
    <w:uiPriority w:val="66"/>
    <w:semiHidden/>
    <w:unhideWhenUsed/>
    <w:rsid w:val="00D4794B"/>
    <w:rPr>
      <w:rFonts w:asciiTheme="majorHAnsi" w:eastAsiaTheme="majorEastAsia" w:hAnsiTheme="majorHAnsi" w:cstheme="majorBidi"/>
      <w:color w:val="000000" w:themeColor="text1"/>
    </w:rPr>
    <w:tblPr>
      <w:tblStyleRowBandSize w:val="1"/>
      <w:tblStyleColBandSize w:val="1"/>
      <w:tblBorders>
        <w:top w:val="single" w:sz="8" w:space="0" w:color="E0E0E8" w:themeColor="accent6"/>
        <w:left w:val="single" w:sz="8" w:space="0" w:color="E0E0E8" w:themeColor="accent6"/>
        <w:bottom w:val="single" w:sz="8" w:space="0" w:color="E0E0E8" w:themeColor="accent6"/>
        <w:right w:val="single" w:sz="8" w:space="0" w:color="E0E0E8" w:themeColor="accent6"/>
      </w:tblBorders>
    </w:tblPr>
    <w:tblStylePr w:type="firstRow">
      <w:rPr>
        <w:sz w:val="24"/>
        <w:szCs w:val="24"/>
      </w:rPr>
      <w:tblPr/>
      <w:tcPr>
        <w:tcBorders>
          <w:top w:val="nil"/>
          <w:left w:val="nil"/>
          <w:bottom w:val="single" w:sz="24" w:space="0" w:color="E0E0E8" w:themeColor="accent6"/>
          <w:right w:val="nil"/>
          <w:insideH w:val="nil"/>
          <w:insideV w:val="nil"/>
        </w:tcBorders>
        <w:shd w:val="clear" w:color="auto" w:fill="FFFFFF" w:themeFill="background1"/>
      </w:tcPr>
    </w:tblStylePr>
    <w:tblStylePr w:type="lastRow">
      <w:tblPr/>
      <w:tcPr>
        <w:tcBorders>
          <w:top w:val="single" w:sz="8" w:space="0" w:color="E0E0E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E0E8" w:themeColor="accent6"/>
          <w:insideH w:val="nil"/>
          <w:insideV w:val="nil"/>
        </w:tcBorders>
        <w:shd w:val="clear" w:color="auto" w:fill="FFFFFF" w:themeFill="background1"/>
      </w:tcPr>
    </w:tblStylePr>
    <w:tblStylePr w:type="lastCol">
      <w:tblPr/>
      <w:tcPr>
        <w:tcBorders>
          <w:top w:val="nil"/>
          <w:left w:val="single" w:sz="8" w:space="0" w:color="E0E0E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F7F9" w:themeFill="accent6" w:themeFillTint="3F"/>
      </w:tcPr>
    </w:tblStylePr>
    <w:tblStylePr w:type="band1Horz">
      <w:tblPr/>
      <w:tcPr>
        <w:tcBorders>
          <w:top w:val="nil"/>
          <w:bottom w:val="nil"/>
          <w:insideH w:val="nil"/>
          <w:insideV w:val="nil"/>
        </w:tcBorders>
        <w:shd w:val="clear" w:color="auto" w:fill="F7F7F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rutenett1">
    <w:name w:val="Medium Grid 1"/>
    <w:basedOn w:val="Vanligtabell"/>
    <w:uiPriority w:val="67"/>
    <w:semiHidden/>
    <w:unhideWhenUsed/>
    <w:rsid w:val="00D4794B"/>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ddelsrutenett1uthevingsfarge1">
    <w:name w:val="Medium Grid 1 Accent 1"/>
    <w:basedOn w:val="Vanligtabell"/>
    <w:uiPriority w:val="67"/>
    <w:semiHidden/>
    <w:unhideWhenUsed/>
    <w:rsid w:val="00D4794B"/>
    <w:tblPr>
      <w:tblStyleRowBandSize w:val="1"/>
      <w:tblStyleColBandSize w:val="1"/>
      <w:tblBorders>
        <w:top w:val="single" w:sz="8" w:space="0" w:color="494DA4" w:themeColor="accent1" w:themeTint="BF"/>
        <w:left w:val="single" w:sz="8" w:space="0" w:color="494DA4" w:themeColor="accent1" w:themeTint="BF"/>
        <w:bottom w:val="single" w:sz="8" w:space="0" w:color="494DA4" w:themeColor="accent1" w:themeTint="BF"/>
        <w:right w:val="single" w:sz="8" w:space="0" w:color="494DA4" w:themeColor="accent1" w:themeTint="BF"/>
        <w:insideH w:val="single" w:sz="8" w:space="0" w:color="494DA4" w:themeColor="accent1" w:themeTint="BF"/>
        <w:insideV w:val="single" w:sz="8" w:space="0" w:color="494DA4" w:themeColor="accent1" w:themeTint="BF"/>
      </w:tblBorders>
    </w:tblPr>
    <w:tcPr>
      <w:shd w:val="clear" w:color="auto" w:fill="C0C2E3" w:themeFill="accent1" w:themeFillTint="3F"/>
    </w:tcPr>
    <w:tblStylePr w:type="firstRow">
      <w:rPr>
        <w:b/>
        <w:bCs/>
      </w:rPr>
    </w:tblStylePr>
    <w:tblStylePr w:type="lastRow">
      <w:rPr>
        <w:b/>
        <w:bCs/>
      </w:rPr>
      <w:tblPr/>
      <w:tcPr>
        <w:tcBorders>
          <w:top w:val="single" w:sz="18" w:space="0" w:color="494DA4" w:themeColor="accent1" w:themeTint="BF"/>
        </w:tcBorders>
      </w:tcPr>
    </w:tblStylePr>
    <w:tblStylePr w:type="firstCol">
      <w:rPr>
        <w:b/>
        <w:bCs/>
      </w:rPr>
    </w:tblStylePr>
    <w:tblStylePr w:type="lastCol">
      <w:rPr>
        <w:b/>
        <w:bCs/>
      </w:rPr>
    </w:tblStylePr>
    <w:tblStylePr w:type="band1Vert">
      <w:tblPr/>
      <w:tcPr>
        <w:shd w:val="clear" w:color="auto" w:fill="8185C7" w:themeFill="accent1" w:themeFillTint="7F"/>
      </w:tcPr>
    </w:tblStylePr>
    <w:tblStylePr w:type="band1Horz">
      <w:tblPr/>
      <w:tcPr>
        <w:shd w:val="clear" w:color="auto" w:fill="8185C7" w:themeFill="accent1" w:themeFillTint="7F"/>
      </w:tcPr>
    </w:tblStylePr>
  </w:style>
  <w:style w:type="table" w:styleId="Middelsrutenett1uthevingsfarge2">
    <w:name w:val="Medium Grid 1 Accent 2"/>
    <w:basedOn w:val="Vanligtabell"/>
    <w:uiPriority w:val="67"/>
    <w:semiHidden/>
    <w:unhideWhenUsed/>
    <w:rsid w:val="00D4794B"/>
    <w:tblPr>
      <w:tblStyleRowBandSize w:val="1"/>
      <w:tblStyleColBandSize w:val="1"/>
      <w:tblBorders>
        <w:top w:val="single" w:sz="8" w:space="0" w:color="B1FF0D" w:themeColor="accent2" w:themeTint="BF"/>
        <w:left w:val="single" w:sz="8" w:space="0" w:color="B1FF0D" w:themeColor="accent2" w:themeTint="BF"/>
        <w:bottom w:val="single" w:sz="8" w:space="0" w:color="B1FF0D" w:themeColor="accent2" w:themeTint="BF"/>
        <w:right w:val="single" w:sz="8" w:space="0" w:color="B1FF0D" w:themeColor="accent2" w:themeTint="BF"/>
        <w:insideH w:val="single" w:sz="8" w:space="0" w:color="B1FF0D" w:themeColor="accent2" w:themeTint="BF"/>
        <w:insideV w:val="single" w:sz="8" w:space="0" w:color="B1FF0D" w:themeColor="accent2" w:themeTint="BF"/>
      </w:tblBorders>
    </w:tblPr>
    <w:tcPr>
      <w:shd w:val="clear" w:color="auto" w:fill="E5FFAF" w:themeFill="accent2" w:themeFillTint="3F"/>
    </w:tcPr>
    <w:tblStylePr w:type="firstRow">
      <w:rPr>
        <w:b/>
        <w:bCs/>
      </w:rPr>
    </w:tblStylePr>
    <w:tblStylePr w:type="lastRow">
      <w:rPr>
        <w:b/>
        <w:bCs/>
      </w:rPr>
      <w:tblPr/>
      <w:tcPr>
        <w:tcBorders>
          <w:top w:val="single" w:sz="18" w:space="0" w:color="B1FF0D" w:themeColor="accent2" w:themeTint="BF"/>
        </w:tcBorders>
      </w:tcPr>
    </w:tblStylePr>
    <w:tblStylePr w:type="firstCol">
      <w:rPr>
        <w:b/>
        <w:bCs/>
      </w:rPr>
    </w:tblStylePr>
    <w:tblStylePr w:type="lastCol">
      <w:rPr>
        <w:b/>
        <w:bCs/>
      </w:rPr>
    </w:tblStylePr>
    <w:tblStylePr w:type="band1Vert">
      <w:tblPr/>
      <w:tcPr>
        <w:shd w:val="clear" w:color="auto" w:fill="CBFF5E" w:themeFill="accent2" w:themeFillTint="7F"/>
      </w:tcPr>
    </w:tblStylePr>
    <w:tblStylePr w:type="band1Horz">
      <w:tblPr/>
      <w:tcPr>
        <w:shd w:val="clear" w:color="auto" w:fill="CBFF5E" w:themeFill="accent2" w:themeFillTint="7F"/>
      </w:tcPr>
    </w:tblStylePr>
  </w:style>
  <w:style w:type="table" w:styleId="Middelsrutenett1uthevingsfarge3">
    <w:name w:val="Medium Grid 1 Accent 3"/>
    <w:basedOn w:val="Vanligtabell"/>
    <w:uiPriority w:val="67"/>
    <w:semiHidden/>
    <w:unhideWhenUsed/>
    <w:rsid w:val="00D4794B"/>
    <w:tblPr>
      <w:tblStyleRowBandSize w:val="1"/>
      <w:tblStyleColBandSize w:val="1"/>
      <w:tblBorders>
        <w:top w:val="single" w:sz="8" w:space="0" w:color="9BB0C0" w:themeColor="accent3" w:themeTint="BF"/>
        <w:left w:val="single" w:sz="8" w:space="0" w:color="9BB0C0" w:themeColor="accent3" w:themeTint="BF"/>
        <w:bottom w:val="single" w:sz="8" w:space="0" w:color="9BB0C0" w:themeColor="accent3" w:themeTint="BF"/>
        <w:right w:val="single" w:sz="8" w:space="0" w:color="9BB0C0" w:themeColor="accent3" w:themeTint="BF"/>
        <w:insideH w:val="single" w:sz="8" w:space="0" w:color="9BB0C0" w:themeColor="accent3" w:themeTint="BF"/>
        <w:insideV w:val="single" w:sz="8" w:space="0" w:color="9BB0C0" w:themeColor="accent3" w:themeTint="BF"/>
      </w:tblBorders>
    </w:tblPr>
    <w:tcPr>
      <w:shd w:val="clear" w:color="auto" w:fill="DEE5EA" w:themeFill="accent3" w:themeFillTint="3F"/>
    </w:tcPr>
    <w:tblStylePr w:type="firstRow">
      <w:rPr>
        <w:b/>
        <w:bCs/>
      </w:rPr>
    </w:tblStylePr>
    <w:tblStylePr w:type="lastRow">
      <w:rPr>
        <w:b/>
        <w:bCs/>
      </w:rPr>
      <w:tblPr/>
      <w:tcPr>
        <w:tcBorders>
          <w:top w:val="single" w:sz="18" w:space="0" w:color="9BB0C0" w:themeColor="accent3" w:themeTint="BF"/>
        </w:tcBorders>
      </w:tcPr>
    </w:tblStylePr>
    <w:tblStylePr w:type="firstCol">
      <w:rPr>
        <w:b/>
        <w:bCs/>
      </w:rPr>
    </w:tblStylePr>
    <w:tblStylePr w:type="lastCol">
      <w:rPr>
        <w:b/>
        <w:bCs/>
      </w:rPr>
    </w:tblStylePr>
    <w:tblStylePr w:type="band1Vert">
      <w:tblPr/>
      <w:tcPr>
        <w:shd w:val="clear" w:color="auto" w:fill="BCCBD5" w:themeFill="accent3" w:themeFillTint="7F"/>
      </w:tcPr>
    </w:tblStylePr>
    <w:tblStylePr w:type="band1Horz">
      <w:tblPr/>
      <w:tcPr>
        <w:shd w:val="clear" w:color="auto" w:fill="BCCBD5" w:themeFill="accent3" w:themeFillTint="7F"/>
      </w:tcPr>
    </w:tblStylePr>
  </w:style>
  <w:style w:type="table" w:styleId="Middelsrutenett1uthevingsfarge4">
    <w:name w:val="Medium Grid 1 Accent 4"/>
    <w:basedOn w:val="Vanligtabell"/>
    <w:uiPriority w:val="67"/>
    <w:semiHidden/>
    <w:unhideWhenUsed/>
    <w:rsid w:val="00D4794B"/>
    <w:tblPr>
      <w:tblStyleRowBandSize w:val="1"/>
      <w:tblStyleColBandSize w:val="1"/>
      <w:tblBorders>
        <w:top w:val="single" w:sz="8" w:space="0" w:color="FF9831" w:themeColor="accent4" w:themeTint="BF"/>
        <w:left w:val="single" w:sz="8" w:space="0" w:color="FF9831" w:themeColor="accent4" w:themeTint="BF"/>
        <w:bottom w:val="single" w:sz="8" w:space="0" w:color="FF9831" w:themeColor="accent4" w:themeTint="BF"/>
        <w:right w:val="single" w:sz="8" w:space="0" w:color="FF9831" w:themeColor="accent4" w:themeTint="BF"/>
        <w:insideH w:val="single" w:sz="8" w:space="0" w:color="FF9831" w:themeColor="accent4" w:themeTint="BF"/>
        <w:insideV w:val="single" w:sz="8" w:space="0" w:color="FF9831" w:themeColor="accent4" w:themeTint="BF"/>
      </w:tblBorders>
    </w:tblPr>
    <w:tcPr>
      <w:shd w:val="clear" w:color="auto" w:fill="FFDDBB" w:themeFill="accent4" w:themeFillTint="3F"/>
    </w:tcPr>
    <w:tblStylePr w:type="firstRow">
      <w:rPr>
        <w:b/>
        <w:bCs/>
      </w:rPr>
    </w:tblStylePr>
    <w:tblStylePr w:type="lastRow">
      <w:rPr>
        <w:b/>
        <w:bCs/>
      </w:rPr>
      <w:tblPr/>
      <w:tcPr>
        <w:tcBorders>
          <w:top w:val="single" w:sz="18" w:space="0" w:color="FF9831" w:themeColor="accent4" w:themeTint="BF"/>
        </w:tcBorders>
      </w:tcPr>
    </w:tblStylePr>
    <w:tblStylePr w:type="firstCol">
      <w:rPr>
        <w:b/>
        <w:bCs/>
      </w:rPr>
    </w:tblStylePr>
    <w:tblStylePr w:type="lastCol">
      <w:rPr>
        <w:b/>
        <w:bCs/>
      </w:rPr>
    </w:tblStylePr>
    <w:tblStylePr w:type="band1Vert">
      <w:tblPr/>
      <w:tcPr>
        <w:shd w:val="clear" w:color="auto" w:fill="FFBA76" w:themeFill="accent4" w:themeFillTint="7F"/>
      </w:tcPr>
    </w:tblStylePr>
    <w:tblStylePr w:type="band1Horz">
      <w:tblPr/>
      <w:tcPr>
        <w:shd w:val="clear" w:color="auto" w:fill="FFBA76" w:themeFill="accent4" w:themeFillTint="7F"/>
      </w:tcPr>
    </w:tblStylePr>
  </w:style>
  <w:style w:type="table" w:styleId="Middelsrutenett1uthevingsfarge5">
    <w:name w:val="Medium Grid 1 Accent 5"/>
    <w:basedOn w:val="Vanligtabell"/>
    <w:uiPriority w:val="67"/>
    <w:semiHidden/>
    <w:unhideWhenUsed/>
    <w:rsid w:val="00D4794B"/>
    <w:tblPr>
      <w:tblStyleRowBandSize w:val="1"/>
      <w:tblStyleColBandSize w:val="1"/>
      <w:tblBorders>
        <w:top w:val="single" w:sz="8" w:space="0" w:color="F12B5D" w:themeColor="accent5" w:themeTint="BF"/>
        <w:left w:val="single" w:sz="8" w:space="0" w:color="F12B5D" w:themeColor="accent5" w:themeTint="BF"/>
        <w:bottom w:val="single" w:sz="8" w:space="0" w:color="F12B5D" w:themeColor="accent5" w:themeTint="BF"/>
        <w:right w:val="single" w:sz="8" w:space="0" w:color="F12B5D" w:themeColor="accent5" w:themeTint="BF"/>
        <w:insideH w:val="single" w:sz="8" w:space="0" w:color="F12B5D" w:themeColor="accent5" w:themeTint="BF"/>
        <w:insideV w:val="single" w:sz="8" w:space="0" w:color="F12B5D" w:themeColor="accent5" w:themeTint="BF"/>
      </w:tblBorders>
    </w:tblPr>
    <w:tcPr>
      <w:shd w:val="clear" w:color="auto" w:fill="FAB8C9" w:themeFill="accent5" w:themeFillTint="3F"/>
    </w:tcPr>
    <w:tblStylePr w:type="firstRow">
      <w:rPr>
        <w:b/>
        <w:bCs/>
      </w:rPr>
    </w:tblStylePr>
    <w:tblStylePr w:type="lastRow">
      <w:rPr>
        <w:b/>
        <w:bCs/>
      </w:rPr>
      <w:tblPr/>
      <w:tcPr>
        <w:tcBorders>
          <w:top w:val="single" w:sz="18" w:space="0" w:color="F12B5D" w:themeColor="accent5" w:themeTint="BF"/>
        </w:tcBorders>
      </w:tcPr>
    </w:tblStylePr>
    <w:tblStylePr w:type="firstCol">
      <w:rPr>
        <w:b/>
        <w:bCs/>
      </w:rPr>
    </w:tblStylePr>
    <w:tblStylePr w:type="lastCol">
      <w:rPr>
        <w:b/>
        <w:bCs/>
      </w:rPr>
    </w:tblStylePr>
    <w:tblStylePr w:type="band1Vert">
      <w:tblPr/>
      <w:tcPr>
        <w:shd w:val="clear" w:color="auto" w:fill="F57293" w:themeFill="accent5" w:themeFillTint="7F"/>
      </w:tcPr>
    </w:tblStylePr>
    <w:tblStylePr w:type="band1Horz">
      <w:tblPr/>
      <w:tcPr>
        <w:shd w:val="clear" w:color="auto" w:fill="F57293" w:themeFill="accent5" w:themeFillTint="7F"/>
      </w:tcPr>
    </w:tblStylePr>
  </w:style>
  <w:style w:type="table" w:styleId="Middelsrutenett1uthevingsfarge6">
    <w:name w:val="Medium Grid 1 Accent 6"/>
    <w:basedOn w:val="Vanligtabell"/>
    <w:uiPriority w:val="67"/>
    <w:semiHidden/>
    <w:unhideWhenUsed/>
    <w:rsid w:val="00D4794B"/>
    <w:tblPr>
      <w:tblStyleRowBandSize w:val="1"/>
      <w:tblStyleColBandSize w:val="1"/>
      <w:tblBorders>
        <w:top w:val="single" w:sz="8" w:space="0" w:color="E7E7ED" w:themeColor="accent6" w:themeTint="BF"/>
        <w:left w:val="single" w:sz="8" w:space="0" w:color="E7E7ED" w:themeColor="accent6" w:themeTint="BF"/>
        <w:bottom w:val="single" w:sz="8" w:space="0" w:color="E7E7ED" w:themeColor="accent6" w:themeTint="BF"/>
        <w:right w:val="single" w:sz="8" w:space="0" w:color="E7E7ED" w:themeColor="accent6" w:themeTint="BF"/>
        <w:insideH w:val="single" w:sz="8" w:space="0" w:color="E7E7ED" w:themeColor="accent6" w:themeTint="BF"/>
        <w:insideV w:val="single" w:sz="8" w:space="0" w:color="E7E7ED" w:themeColor="accent6" w:themeTint="BF"/>
      </w:tblBorders>
    </w:tblPr>
    <w:tcPr>
      <w:shd w:val="clear" w:color="auto" w:fill="F7F7F9" w:themeFill="accent6" w:themeFillTint="3F"/>
    </w:tcPr>
    <w:tblStylePr w:type="firstRow">
      <w:rPr>
        <w:b/>
        <w:bCs/>
      </w:rPr>
    </w:tblStylePr>
    <w:tblStylePr w:type="lastRow">
      <w:rPr>
        <w:b/>
        <w:bCs/>
      </w:rPr>
      <w:tblPr/>
      <w:tcPr>
        <w:tcBorders>
          <w:top w:val="single" w:sz="18" w:space="0" w:color="E7E7ED" w:themeColor="accent6" w:themeTint="BF"/>
        </w:tcBorders>
      </w:tcPr>
    </w:tblStylePr>
    <w:tblStylePr w:type="firstCol">
      <w:rPr>
        <w:b/>
        <w:bCs/>
      </w:rPr>
    </w:tblStylePr>
    <w:tblStylePr w:type="lastCol">
      <w:rPr>
        <w:b/>
        <w:bCs/>
      </w:rPr>
    </w:tblStylePr>
    <w:tblStylePr w:type="band1Vert">
      <w:tblPr/>
      <w:tcPr>
        <w:shd w:val="clear" w:color="auto" w:fill="EFEFF3" w:themeFill="accent6" w:themeFillTint="7F"/>
      </w:tcPr>
    </w:tblStylePr>
    <w:tblStylePr w:type="band1Horz">
      <w:tblPr/>
      <w:tcPr>
        <w:shd w:val="clear" w:color="auto" w:fill="EFEFF3" w:themeFill="accent6" w:themeFillTint="7F"/>
      </w:tcPr>
    </w:tblStylePr>
  </w:style>
  <w:style w:type="table" w:styleId="Middelsrutenett2">
    <w:name w:val="Medium Grid 2"/>
    <w:basedOn w:val="Vanligtabell"/>
    <w:uiPriority w:val="68"/>
    <w:semiHidden/>
    <w:unhideWhenUsed/>
    <w:rsid w:val="00D4794B"/>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ddelsrutenett2uthevingsfarge1">
    <w:name w:val="Medium Grid 2 Accent 1"/>
    <w:basedOn w:val="Vanligtabell"/>
    <w:uiPriority w:val="68"/>
    <w:semiHidden/>
    <w:unhideWhenUsed/>
    <w:rsid w:val="00D4794B"/>
    <w:rPr>
      <w:rFonts w:asciiTheme="majorHAnsi" w:eastAsiaTheme="majorEastAsia" w:hAnsiTheme="majorHAnsi" w:cstheme="majorBidi"/>
      <w:color w:val="000000" w:themeColor="text1"/>
    </w:rPr>
    <w:tblPr>
      <w:tblStyleRowBandSize w:val="1"/>
      <w:tblStyleColBandSize w:val="1"/>
      <w:tblBorders>
        <w:top w:val="single" w:sz="8" w:space="0" w:color="2D3065" w:themeColor="accent1"/>
        <w:left w:val="single" w:sz="8" w:space="0" w:color="2D3065" w:themeColor="accent1"/>
        <w:bottom w:val="single" w:sz="8" w:space="0" w:color="2D3065" w:themeColor="accent1"/>
        <w:right w:val="single" w:sz="8" w:space="0" w:color="2D3065" w:themeColor="accent1"/>
        <w:insideH w:val="single" w:sz="8" w:space="0" w:color="2D3065" w:themeColor="accent1"/>
        <w:insideV w:val="single" w:sz="8" w:space="0" w:color="2D3065" w:themeColor="accent1"/>
      </w:tblBorders>
    </w:tblPr>
    <w:tcPr>
      <w:shd w:val="clear" w:color="auto" w:fill="C0C2E3" w:themeFill="accent1" w:themeFillTint="3F"/>
    </w:tcPr>
    <w:tblStylePr w:type="firstRow">
      <w:rPr>
        <w:b/>
        <w:bCs/>
        <w:color w:val="000000" w:themeColor="text1"/>
      </w:rPr>
      <w:tblPr/>
      <w:tcPr>
        <w:shd w:val="clear" w:color="auto" w:fill="E6E6F4"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DE8" w:themeFill="accent1" w:themeFillTint="33"/>
      </w:tcPr>
    </w:tblStylePr>
    <w:tblStylePr w:type="band1Vert">
      <w:tblPr/>
      <w:tcPr>
        <w:shd w:val="clear" w:color="auto" w:fill="8185C7" w:themeFill="accent1" w:themeFillTint="7F"/>
      </w:tcPr>
    </w:tblStylePr>
    <w:tblStylePr w:type="band1Horz">
      <w:tblPr/>
      <w:tcPr>
        <w:tcBorders>
          <w:insideH w:val="single" w:sz="6" w:space="0" w:color="2D3065" w:themeColor="accent1"/>
          <w:insideV w:val="single" w:sz="6" w:space="0" w:color="2D3065" w:themeColor="accent1"/>
        </w:tcBorders>
        <w:shd w:val="clear" w:color="auto" w:fill="8185C7" w:themeFill="accent1" w:themeFillTint="7F"/>
      </w:tcPr>
    </w:tblStylePr>
    <w:tblStylePr w:type="nwCell">
      <w:tblPr/>
      <w:tcPr>
        <w:shd w:val="clear" w:color="auto" w:fill="FFFFFF" w:themeFill="background1"/>
      </w:tcPr>
    </w:tblStylePr>
  </w:style>
  <w:style w:type="table" w:styleId="Middelsrutenett2uthevingsfarge2">
    <w:name w:val="Medium Grid 2 Accent 2"/>
    <w:basedOn w:val="Vanligtabell"/>
    <w:uiPriority w:val="68"/>
    <w:semiHidden/>
    <w:unhideWhenUsed/>
    <w:rsid w:val="00D4794B"/>
    <w:rPr>
      <w:rFonts w:asciiTheme="majorHAnsi" w:eastAsiaTheme="majorEastAsia" w:hAnsiTheme="majorHAnsi" w:cstheme="majorBidi"/>
      <w:color w:val="000000" w:themeColor="text1"/>
    </w:rPr>
    <w:tblPr>
      <w:tblStyleRowBandSize w:val="1"/>
      <w:tblStyleColBandSize w:val="1"/>
      <w:tblBorders>
        <w:top w:val="single" w:sz="8" w:space="0" w:color="80BC00" w:themeColor="accent2"/>
        <w:left w:val="single" w:sz="8" w:space="0" w:color="80BC00" w:themeColor="accent2"/>
        <w:bottom w:val="single" w:sz="8" w:space="0" w:color="80BC00" w:themeColor="accent2"/>
        <w:right w:val="single" w:sz="8" w:space="0" w:color="80BC00" w:themeColor="accent2"/>
        <w:insideH w:val="single" w:sz="8" w:space="0" w:color="80BC00" w:themeColor="accent2"/>
        <w:insideV w:val="single" w:sz="8" w:space="0" w:color="80BC00" w:themeColor="accent2"/>
      </w:tblBorders>
    </w:tblPr>
    <w:tcPr>
      <w:shd w:val="clear" w:color="auto" w:fill="E5FFAF" w:themeFill="accent2" w:themeFillTint="3F"/>
    </w:tcPr>
    <w:tblStylePr w:type="firstRow">
      <w:rPr>
        <w:b/>
        <w:bCs/>
        <w:color w:val="000000" w:themeColor="text1"/>
      </w:rPr>
      <w:tblPr/>
      <w:tcPr>
        <w:shd w:val="clear" w:color="auto" w:fill="F4FFD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FBE" w:themeFill="accent2" w:themeFillTint="33"/>
      </w:tcPr>
    </w:tblStylePr>
    <w:tblStylePr w:type="band1Vert">
      <w:tblPr/>
      <w:tcPr>
        <w:shd w:val="clear" w:color="auto" w:fill="CBFF5E" w:themeFill="accent2" w:themeFillTint="7F"/>
      </w:tcPr>
    </w:tblStylePr>
    <w:tblStylePr w:type="band1Horz">
      <w:tblPr/>
      <w:tcPr>
        <w:tcBorders>
          <w:insideH w:val="single" w:sz="6" w:space="0" w:color="80BC00" w:themeColor="accent2"/>
          <w:insideV w:val="single" w:sz="6" w:space="0" w:color="80BC00" w:themeColor="accent2"/>
        </w:tcBorders>
        <w:shd w:val="clear" w:color="auto" w:fill="CBFF5E" w:themeFill="accent2" w:themeFillTint="7F"/>
      </w:tcPr>
    </w:tblStylePr>
    <w:tblStylePr w:type="nwCell">
      <w:tblPr/>
      <w:tcPr>
        <w:shd w:val="clear" w:color="auto" w:fill="FFFFFF" w:themeFill="background1"/>
      </w:tcPr>
    </w:tblStylePr>
  </w:style>
  <w:style w:type="table" w:styleId="Middelsrutenett2uthevingsfarge3">
    <w:name w:val="Medium Grid 2 Accent 3"/>
    <w:basedOn w:val="Vanligtabell"/>
    <w:uiPriority w:val="68"/>
    <w:semiHidden/>
    <w:unhideWhenUsed/>
    <w:rsid w:val="00D4794B"/>
    <w:rPr>
      <w:rFonts w:asciiTheme="majorHAnsi" w:eastAsiaTheme="majorEastAsia" w:hAnsiTheme="majorHAnsi" w:cstheme="majorBidi"/>
      <w:color w:val="000000" w:themeColor="text1"/>
    </w:rPr>
    <w:tblPr>
      <w:tblStyleRowBandSize w:val="1"/>
      <w:tblStyleColBandSize w:val="1"/>
      <w:tblBorders>
        <w:top w:val="single" w:sz="8" w:space="0" w:color="7A97AB" w:themeColor="accent3"/>
        <w:left w:val="single" w:sz="8" w:space="0" w:color="7A97AB" w:themeColor="accent3"/>
        <w:bottom w:val="single" w:sz="8" w:space="0" w:color="7A97AB" w:themeColor="accent3"/>
        <w:right w:val="single" w:sz="8" w:space="0" w:color="7A97AB" w:themeColor="accent3"/>
        <w:insideH w:val="single" w:sz="8" w:space="0" w:color="7A97AB" w:themeColor="accent3"/>
        <w:insideV w:val="single" w:sz="8" w:space="0" w:color="7A97AB" w:themeColor="accent3"/>
      </w:tblBorders>
    </w:tblPr>
    <w:tcPr>
      <w:shd w:val="clear" w:color="auto" w:fill="DEE5EA" w:themeFill="accent3" w:themeFillTint="3F"/>
    </w:tcPr>
    <w:tblStylePr w:type="firstRow">
      <w:rPr>
        <w:b/>
        <w:bCs/>
        <w:color w:val="000000" w:themeColor="text1"/>
      </w:rPr>
      <w:tblPr/>
      <w:tcPr>
        <w:shd w:val="clear" w:color="auto" w:fill="F1F4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AEE" w:themeFill="accent3" w:themeFillTint="33"/>
      </w:tcPr>
    </w:tblStylePr>
    <w:tblStylePr w:type="band1Vert">
      <w:tblPr/>
      <w:tcPr>
        <w:shd w:val="clear" w:color="auto" w:fill="BCCBD5" w:themeFill="accent3" w:themeFillTint="7F"/>
      </w:tcPr>
    </w:tblStylePr>
    <w:tblStylePr w:type="band1Horz">
      <w:tblPr/>
      <w:tcPr>
        <w:tcBorders>
          <w:insideH w:val="single" w:sz="6" w:space="0" w:color="7A97AB" w:themeColor="accent3"/>
          <w:insideV w:val="single" w:sz="6" w:space="0" w:color="7A97AB" w:themeColor="accent3"/>
        </w:tcBorders>
        <w:shd w:val="clear" w:color="auto" w:fill="BCCBD5" w:themeFill="accent3" w:themeFillTint="7F"/>
      </w:tcPr>
    </w:tblStylePr>
    <w:tblStylePr w:type="nwCell">
      <w:tblPr/>
      <w:tcPr>
        <w:shd w:val="clear" w:color="auto" w:fill="FFFFFF" w:themeFill="background1"/>
      </w:tcPr>
    </w:tblStylePr>
  </w:style>
  <w:style w:type="table" w:styleId="Middelsrutenett2uthevingsfarge4">
    <w:name w:val="Medium Grid 2 Accent 4"/>
    <w:basedOn w:val="Vanligtabell"/>
    <w:uiPriority w:val="68"/>
    <w:semiHidden/>
    <w:unhideWhenUsed/>
    <w:rsid w:val="00D4794B"/>
    <w:rPr>
      <w:rFonts w:asciiTheme="majorHAnsi" w:eastAsiaTheme="majorEastAsia" w:hAnsiTheme="majorHAnsi" w:cstheme="majorBidi"/>
      <w:color w:val="000000" w:themeColor="text1"/>
    </w:rPr>
    <w:tblPr>
      <w:tblStyleRowBandSize w:val="1"/>
      <w:tblStyleColBandSize w:val="1"/>
      <w:tblBorders>
        <w:top w:val="single" w:sz="8" w:space="0" w:color="EC7700" w:themeColor="accent4"/>
        <w:left w:val="single" w:sz="8" w:space="0" w:color="EC7700" w:themeColor="accent4"/>
        <w:bottom w:val="single" w:sz="8" w:space="0" w:color="EC7700" w:themeColor="accent4"/>
        <w:right w:val="single" w:sz="8" w:space="0" w:color="EC7700" w:themeColor="accent4"/>
        <w:insideH w:val="single" w:sz="8" w:space="0" w:color="EC7700" w:themeColor="accent4"/>
        <w:insideV w:val="single" w:sz="8" w:space="0" w:color="EC7700" w:themeColor="accent4"/>
      </w:tblBorders>
    </w:tblPr>
    <w:tcPr>
      <w:shd w:val="clear" w:color="auto" w:fill="FFDDBB" w:themeFill="accent4" w:themeFillTint="3F"/>
    </w:tcPr>
    <w:tblStylePr w:type="firstRow">
      <w:rPr>
        <w:b/>
        <w:bCs/>
        <w:color w:val="000000" w:themeColor="text1"/>
      </w:rPr>
      <w:tblPr/>
      <w:tcPr>
        <w:shd w:val="clear" w:color="auto" w:fill="FFF1E4"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3C8" w:themeFill="accent4" w:themeFillTint="33"/>
      </w:tcPr>
    </w:tblStylePr>
    <w:tblStylePr w:type="band1Vert">
      <w:tblPr/>
      <w:tcPr>
        <w:shd w:val="clear" w:color="auto" w:fill="FFBA76" w:themeFill="accent4" w:themeFillTint="7F"/>
      </w:tcPr>
    </w:tblStylePr>
    <w:tblStylePr w:type="band1Horz">
      <w:tblPr/>
      <w:tcPr>
        <w:tcBorders>
          <w:insideH w:val="single" w:sz="6" w:space="0" w:color="EC7700" w:themeColor="accent4"/>
          <w:insideV w:val="single" w:sz="6" w:space="0" w:color="EC7700" w:themeColor="accent4"/>
        </w:tcBorders>
        <w:shd w:val="clear" w:color="auto" w:fill="FFBA76" w:themeFill="accent4" w:themeFillTint="7F"/>
      </w:tcPr>
    </w:tblStylePr>
    <w:tblStylePr w:type="nwCell">
      <w:tblPr/>
      <w:tcPr>
        <w:shd w:val="clear" w:color="auto" w:fill="FFFFFF" w:themeFill="background1"/>
      </w:tcPr>
    </w:tblStylePr>
  </w:style>
  <w:style w:type="table" w:styleId="Middelsrutenett2uthevingsfarge5">
    <w:name w:val="Medium Grid 2 Accent 5"/>
    <w:basedOn w:val="Vanligtabell"/>
    <w:uiPriority w:val="68"/>
    <w:semiHidden/>
    <w:unhideWhenUsed/>
    <w:rsid w:val="00D4794B"/>
    <w:rPr>
      <w:rFonts w:asciiTheme="majorHAnsi" w:eastAsiaTheme="majorEastAsia" w:hAnsiTheme="majorHAnsi" w:cstheme="majorBidi"/>
      <w:color w:val="000000" w:themeColor="text1"/>
    </w:rPr>
    <w:tblPr>
      <w:tblStyleRowBandSize w:val="1"/>
      <w:tblStyleColBandSize w:val="1"/>
      <w:tblBorders>
        <w:top w:val="single" w:sz="8" w:space="0" w:color="C40D3C" w:themeColor="accent5"/>
        <w:left w:val="single" w:sz="8" w:space="0" w:color="C40D3C" w:themeColor="accent5"/>
        <w:bottom w:val="single" w:sz="8" w:space="0" w:color="C40D3C" w:themeColor="accent5"/>
        <w:right w:val="single" w:sz="8" w:space="0" w:color="C40D3C" w:themeColor="accent5"/>
        <w:insideH w:val="single" w:sz="8" w:space="0" w:color="C40D3C" w:themeColor="accent5"/>
        <w:insideV w:val="single" w:sz="8" w:space="0" w:color="C40D3C" w:themeColor="accent5"/>
      </w:tblBorders>
    </w:tblPr>
    <w:tcPr>
      <w:shd w:val="clear" w:color="auto" w:fill="FAB8C9" w:themeFill="accent5" w:themeFillTint="3F"/>
    </w:tcPr>
    <w:tblStylePr w:type="firstRow">
      <w:rPr>
        <w:b/>
        <w:bCs/>
        <w:color w:val="000000" w:themeColor="text1"/>
      </w:rPr>
      <w:tblPr/>
      <w:tcPr>
        <w:shd w:val="clear" w:color="auto" w:fill="FDE3E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C6D3" w:themeFill="accent5" w:themeFillTint="33"/>
      </w:tcPr>
    </w:tblStylePr>
    <w:tblStylePr w:type="band1Vert">
      <w:tblPr/>
      <w:tcPr>
        <w:shd w:val="clear" w:color="auto" w:fill="F57293" w:themeFill="accent5" w:themeFillTint="7F"/>
      </w:tcPr>
    </w:tblStylePr>
    <w:tblStylePr w:type="band1Horz">
      <w:tblPr/>
      <w:tcPr>
        <w:tcBorders>
          <w:insideH w:val="single" w:sz="6" w:space="0" w:color="C40D3C" w:themeColor="accent5"/>
          <w:insideV w:val="single" w:sz="6" w:space="0" w:color="C40D3C" w:themeColor="accent5"/>
        </w:tcBorders>
        <w:shd w:val="clear" w:color="auto" w:fill="F57293" w:themeFill="accent5" w:themeFillTint="7F"/>
      </w:tcPr>
    </w:tblStylePr>
    <w:tblStylePr w:type="nwCell">
      <w:tblPr/>
      <w:tcPr>
        <w:shd w:val="clear" w:color="auto" w:fill="FFFFFF" w:themeFill="background1"/>
      </w:tcPr>
    </w:tblStylePr>
  </w:style>
  <w:style w:type="table" w:styleId="Middelsrutenett2uthevingsfarge6">
    <w:name w:val="Medium Grid 2 Accent 6"/>
    <w:basedOn w:val="Vanligtabell"/>
    <w:uiPriority w:val="68"/>
    <w:semiHidden/>
    <w:unhideWhenUsed/>
    <w:rsid w:val="00D4794B"/>
    <w:rPr>
      <w:rFonts w:asciiTheme="majorHAnsi" w:eastAsiaTheme="majorEastAsia" w:hAnsiTheme="majorHAnsi" w:cstheme="majorBidi"/>
      <w:color w:val="000000" w:themeColor="text1"/>
    </w:rPr>
    <w:tblPr>
      <w:tblStyleRowBandSize w:val="1"/>
      <w:tblStyleColBandSize w:val="1"/>
      <w:tblBorders>
        <w:top w:val="single" w:sz="8" w:space="0" w:color="E0E0E8" w:themeColor="accent6"/>
        <w:left w:val="single" w:sz="8" w:space="0" w:color="E0E0E8" w:themeColor="accent6"/>
        <w:bottom w:val="single" w:sz="8" w:space="0" w:color="E0E0E8" w:themeColor="accent6"/>
        <w:right w:val="single" w:sz="8" w:space="0" w:color="E0E0E8" w:themeColor="accent6"/>
        <w:insideH w:val="single" w:sz="8" w:space="0" w:color="E0E0E8" w:themeColor="accent6"/>
        <w:insideV w:val="single" w:sz="8" w:space="0" w:color="E0E0E8" w:themeColor="accent6"/>
      </w:tblBorders>
    </w:tblPr>
    <w:tcPr>
      <w:shd w:val="clear" w:color="auto" w:fill="F7F7F9" w:themeFill="accent6" w:themeFillTint="3F"/>
    </w:tcPr>
    <w:tblStylePr w:type="firstRow">
      <w:rPr>
        <w:b/>
        <w:bCs/>
        <w:color w:val="000000" w:themeColor="text1"/>
      </w:rPr>
      <w:tblPr/>
      <w:tcPr>
        <w:shd w:val="clear" w:color="auto" w:fill="FBFBF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A" w:themeFill="accent6" w:themeFillTint="33"/>
      </w:tcPr>
    </w:tblStylePr>
    <w:tblStylePr w:type="band1Vert">
      <w:tblPr/>
      <w:tcPr>
        <w:shd w:val="clear" w:color="auto" w:fill="EFEFF3" w:themeFill="accent6" w:themeFillTint="7F"/>
      </w:tcPr>
    </w:tblStylePr>
    <w:tblStylePr w:type="band1Horz">
      <w:tblPr/>
      <w:tcPr>
        <w:tcBorders>
          <w:insideH w:val="single" w:sz="6" w:space="0" w:color="E0E0E8" w:themeColor="accent6"/>
          <w:insideV w:val="single" w:sz="6" w:space="0" w:color="E0E0E8" w:themeColor="accent6"/>
        </w:tcBorders>
        <w:shd w:val="clear" w:color="auto" w:fill="EFEFF3" w:themeFill="accent6" w:themeFillTint="7F"/>
      </w:tcPr>
    </w:tblStylePr>
    <w:tblStylePr w:type="nwCell">
      <w:tblPr/>
      <w:tcPr>
        <w:shd w:val="clear" w:color="auto" w:fill="FFFFFF" w:themeFill="background1"/>
      </w:tcPr>
    </w:tblStylePr>
  </w:style>
  <w:style w:type="table" w:styleId="Middelsrutenett3">
    <w:name w:val="Medium Grid 3"/>
    <w:basedOn w:val="Vanligtabell"/>
    <w:uiPriority w:val="69"/>
    <w:semiHidden/>
    <w:unhideWhenUsed/>
    <w:rsid w:val="00D4794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ddelsrutenett3uthevingsfarge1">
    <w:name w:val="Medium Grid 3 Accent 1"/>
    <w:basedOn w:val="Vanligtabell"/>
    <w:uiPriority w:val="69"/>
    <w:semiHidden/>
    <w:unhideWhenUsed/>
    <w:rsid w:val="00D4794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2E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D306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D306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D306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D306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85C7"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85C7" w:themeFill="accent1" w:themeFillTint="7F"/>
      </w:tcPr>
    </w:tblStylePr>
  </w:style>
  <w:style w:type="table" w:styleId="Middelsrutenett3uthevingsfarge2">
    <w:name w:val="Medium Grid 3 Accent 2"/>
    <w:basedOn w:val="Vanligtabell"/>
    <w:uiPriority w:val="69"/>
    <w:semiHidden/>
    <w:unhideWhenUsed/>
    <w:rsid w:val="00D4794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FA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BC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BC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BC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BC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BFF5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BFF5E" w:themeFill="accent2" w:themeFillTint="7F"/>
      </w:tcPr>
    </w:tblStylePr>
  </w:style>
  <w:style w:type="table" w:styleId="Middelsrutenett3uthevingsfarge3">
    <w:name w:val="Medium Grid 3 Accent 3"/>
    <w:basedOn w:val="Vanligtabell"/>
    <w:uiPriority w:val="69"/>
    <w:semiHidden/>
    <w:unhideWhenUsed/>
    <w:rsid w:val="00D4794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5E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97A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97A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97A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97A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CBD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CBD5" w:themeFill="accent3" w:themeFillTint="7F"/>
      </w:tcPr>
    </w:tblStylePr>
  </w:style>
  <w:style w:type="table" w:styleId="Middelsrutenett3uthevingsfarge4">
    <w:name w:val="Medium Grid 3 Accent 4"/>
    <w:basedOn w:val="Vanligtabell"/>
    <w:uiPriority w:val="69"/>
    <w:semiHidden/>
    <w:unhideWhenUsed/>
    <w:rsid w:val="00D4794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DB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C77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C77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C77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C77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A7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A76" w:themeFill="accent4" w:themeFillTint="7F"/>
      </w:tcPr>
    </w:tblStylePr>
  </w:style>
  <w:style w:type="table" w:styleId="Middelsrutenett3uthevingsfarge5">
    <w:name w:val="Medium Grid 3 Accent 5"/>
    <w:basedOn w:val="Vanligtabell"/>
    <w:uiPriority w:val="69"/>
    <w:semiHidden/>
    <w:unhideWhenUsed/>
    <w:rsid w:val="00D4794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B8C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0D3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0D3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0D3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0D3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729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7293" w:themeFill="accent5" w:themeFillTint="7F"/>
      </w:tcPr>
    </w:tblStylePr>
  </w:style>
  <w:style w:type="table" w:styleId="Middelsrutenett3uthevingsfarge6">
    <w:name w:val="Medium Grid 3 Accent 6"/>
    <w:basedOn w:val="Vanligtabell"/>
    <w:uiPriority w:val="69"/>
    <w:semiHidden/>
    <w:unhideWhenUsed/>
    <w:rsid w:val="00D4794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F7F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E0E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E0E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E0E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E0E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EFF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EFF3" w:themeFill="accent6" w:themeFillTint="7F"/>
      </w:tcPr>
    </w:tblStylePr>
  </w:style>
  <w:style w:type="table" w:styleId="Middelsskyggelegging1">
    <w:name w:val="Medium Shading 1"/>
    <w:basedOn w:val="Vanligtabell"/>
    <w:uiPriority w:val="63"/>
    <w:semiHidden/>
    <w:unhideWhenUsed/>
    <w:rsid w:val="00D4794B"/>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ddelsskyggelegging1uthevingsfarge1">
    <w:name w:val="Medium Shading 1 Accent 1"/>
    <w:basedOn w:val="Vanligtabell"/>
    <w:uiPriority w:val="63"/>
    <w:semiHidden/>
    <w:unhideWhenUsed/>
    <w:rsid w:val="00D4794B"/>
    <w:tblPr>
      <w:tblStyleRowBandSize w:val="1"/>
      <w:tblStyleColBandSize w:val="1"/>
      <w:tblBorders>
        <w:top w:val="single" w:sz="8" w:space="0" w:color="494DA4" w:themeColor="accent1" w:themeTint="BF"/>
        <w:left w:val="single" w:sz="8" w:space="0" w:color="494DA4" w:themeColor="accent1" w:themeTint="BF"/>
        <w:bottom w:val="single" w:sz="8" w:space="0" w:color="494DA4" w:themeColor="accent1" w:themeTint="BF"/>
        <w:right w:val="single" w:sz="8" w:space="0" w:color="494DA4" w:themeColor="accent1" w:themeTint="BF"/>
        <w:insideH w:val="single" w:sz="8" w:space="0" w:color="494DA4" w:themeColor="accent1" w:themeTint="BF"/>
      </w:tblBorders>
    </w:tblPr>
    <w:tblStylePr w:type="firstRow">
      <w:pPr>
        <w:spacing w:before="0" w:after="0" w:line="240" w:lineRule="auto"/>
      </w:pPr>
      <w:rPr>
        <w:b/>
        <w:bCs/>
        <w:color w:val="FFFFFF" w:themeColor="background1"/>
      </w:rPr>
      <w:tblPr/>
      <w:tcPr>
        <w:tcBorders>
          <w:top w:val="single" w:sz="8" w:space="0" w:color="494DA4" w:themeColor="accent1" w:themeTint="BF"/>
          <w:left w:val="single" w:sz="8" w:space="0" w:color="494DA4" w:themeColor="accent1" w:themeTint="BF"/>
          <w:bottom w:val="single" w:sz="8" w:space="0" w:color="494DA4" w:themeColor="accent1" w:themeTint="BF"/>
          <w:right w:val="single" w:sz="8" w:space="0" w:color="494DA4" w:themeColor="accent1" w:themeTint="BF"/>
          <w:insideH w:val="nil"/>
          <w:insideV w:val="nil"/>
        </w:tcBorders>
        <w:shd w:val="clear" w:color="auto" w:fill="2D3065" w:themeFill="accent1"/>
      </w:tcPr>
    </w:tblStylePr>
    <w:tblStylePr w:type="lastRow">
      <w:pPr>
        <w:spacing w:before="0" w:after="0" w:line="240" w:lineRule="auto"/>
      </w:pPr>
      <w:rPr>
        <w:b/>
        <w:bCs/>
      </w:rPr>
      <w:tblPr/>
      <w:tcPr>
        <w:tcBorders>
          <w:top w:val="double" w:sz="6" w:space="0" w:color="494DA4" w:themeColor="accent1" w:themeTint="BF"/>
          <w:left w:val="single" w:sz="8" w:space="0" w:color="494DA4" w:themeColor="accent1" w:themeTint="BF"/>
          <w:bottom w:val="single" w:sz="8" w:space="0" w:color="494DA4" w:themeColor="accent1" w:themeTint="BF"/>
          <w:right w:val="single" w:sz="8" w:space="0" w:color="494DA4"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C2E3" w:themeFill="accent1" w:themeFillTint="3F"/>
      </w:tcPr>
    </w:tblStylePr>
    <w:tblStylePr w:type="band1Horz">
      <w:tblPr/>
      <w:tcPr>
        <w:tcBorders>
          <w:insideH w:val="nil"/>
          <w:insideV w:val="nil"/>
        </w:tcBorders>
        <w:shd w:val="clear" w:color="auto" w:fill="C0C2E3" w:themeFill="accent1" w:themeFillTint="3F"/>
      </w:tcPr>
    </w:tblStylePr>
    <w:tblStylePr w:type="band2Horz">
      <w:tblPr/>
      <w:tcPr>
        <w:tcBorders>
          <w:insideH w:val="nil"/>
          <w:insideV w:val="nil"/>
        </w:tcBorders>
      </w:tcPr>
    </w:tblStylePr>
  </w:style>
  <w:style w:type="table" w:styleId="Middelsskyggelegging1uthevingsfarge2">
    <w:name w:val="Medium Shading 1 Accent 2"/>
    <w:basedOn w:val="Vanligtabell"/>
    <w:uiPriority w:val="63"/>
    <w:semiHidden/>
    <w:unhideWhenUsed/>
    <w:rsid w:val="00D4794B"/>
    <w:tblPr>
      <w:tblStyleRowBandSize w:val="1"/>
      <w:tblStyleColBandSize w:val="1"/>
      <w:tblBorders>
        <w:top w:val="single" w:sz="8" w:space="0" w:color="B1FF0D" w:themeColor="accent2" w:themeTint="BF"/>
        <w:left w:val="single" w:sz="8" w:space="0" w:color="B1FF0D" w:themeColor="accent2" w:themeTint="BF"/>
        <w:bottom w:val="single" w:sz="8" w:space="0" w:color="B1FF0D" w:themeColor="accent2" w:themeTint="BF"/>
        <w:right w:val="single" w:sz="8" w:space="0" w:color="B1FF0D" w:themeColor="accent2" w:themeTint="BF"/>
        <w:insideH w:val="single" w:sz="8" w:space="0" w:color="B1FF0D" w:themeColor="accent2" w:themeTint="BF"/>
      </w:tblBorders>
    </w:tblPr>
    <w:tblStylePr w:type="firstRow">
      <w:pPr>
        <w:spacing w:before="0" w:after="0" w:line="240" w:lineRule="auto"/>
      </w:pPr>
      <w:rPr>
        <w:b/>
        <w:bCs/>
        <w:color w:val="FFFFFF" w:themeColor="background1"/>
      </w:rPr>
      <w:tblPr/>
      <w:tcPr>
        <w:tcBorders>
          <w:top w:val="single" w:sz="8" w:space="0" w:color="B1FF0D" w:themeColor="accent2" w:themeTint="BF"/>
          <w:left w:val="single" w:sz="8" w:space="0" w:color="B1FF0D" w:themeColor="accent2" w:themeTint="BF"/>
          <w:bottom w:val="single" w:sz="8" w:space="0" w:color="B1FF0D" w:themeColor="accent2" w:themeTint="BF"/>
          <w:right w:val="single" w:sz="8" w:space="0" w:color="B1FF0D" w:themeColor="accent2" w:themeTint="BF"/>
          <w:insideH w:val="nil"/>
          <w:insideV w:val="nil"/>
        </w:tcBorders>
        <w:shd w:val="clear" w:color="auto" w:fill="80BC00" w:themeFill="accent2"/>
      </w:tcPr>
    </w:tblStylePr>
    <w:tblStylePr w:type="lastRow">
      <w:pPr>
        <w:spacing w:before="0" w:after="0" w:line="240" w:lineRule="auto"/>
      </w:pPr>
      <w:rPr>
        <w:b/>
        <w:bCs/>
      </w:rPr>
      <w:tblPr/>
      <w:tcPr>
        <w:tcBorders>
          <w:top w:val="double" w:sz="6" w:space="0" w:color="B1FF0D" w:themeColor="accent2" w:themeTint="BF"/>
          <w:left w:val="single" w:sz="8" w:space="0" w:color="B1FF0D" w:themeColor="accent2" w:themeTint="BF"/>
          <w:bottom w:val="single" w:sz="8" w:space="0" w:color="B1FF0D" w:themeColor="accent2" w:themeTint="BF"/>
          <w:right w:val="single" w:sz="8" w:space="0" w:color="B1FF0D" w:themeColor="accent2" w:themeTint="BF"/>
          <w:insideH w:val="nil"/>
          <w:insideV w:val="nil"/>
        </w:tcBorders>
      </w:tcPr>
    </w:tblStylePr>
    <w:tblStylePr w:type="firstCol">
      <w:rPr>
        <w:b/>
        <w:bCs/>
      </w:rPr>
    </w:tblStylePr>
    <w:tblStylePr w:type="lastCol">
      <w:rPr>
        <w:b/>
        <w:bCs/>
      </w:rPr>
    </w:tblStylePr>
    <w:tblStylePr w:type="band1Vert">
      <w:tblPr/>
      <w:tcPr>
        <w:shd w:val="clear" w:color="auto" w:fill="E5FFAF" w:themeFill="accent2" w:themeFillTint="3F"/>
      </w:tcPr>
    </w:tblStylePr>
    <w:tblStylePr w:type="band1Horz">
      <w:tblPr/>
      <w:tcPr>
        <w:tcBorders>
          <w:insideH w:val="nil"/>
          <w:insideV w:val="nil"/>
        </w:tcBorders>
        <w:shd w:val="clear" w:color="auto" w:fill="E5FFAF" w:themeFill="accent2" w:themeFillTint="3F"/>
      </w:tcPr>
    </w:tblStylePr>
    <w:tblStylePr w:type="band2Horz">
      <w:tblPr/>
      <w:tcPr>
        <w:tcBorders>
          <w:insideH w:val="nil"/>
          <w:insideV w:val="nil"/>
        </w:tcBorders>
      </w:tcPr>
    </w:tblStylePr>
  </w:style>
  <w:style w:type="table" w:styleId="Middelsskyggelegging1uthevingsfarge3">
    <w:name w:val="Medium Shading 1 Accent 3"/>
    <w:basedOn w:val="Vanligtabell"/>
    <w:uiPriority w:val="63"/>
    <w:semiHidden/>
    <w:unhideWhenUsed/>
    <w:rsid w:val="00D4794B"/>
    <w:tblPr>
      <w:tblStyleRowBandSize w:val="1"/>
      <w:tblStyleColBandSize w:val="1"/>
      <w:tblBorders>
        <w:top w:val="single" w:sz="8" w:space="0" w:color="9BB0C0" w:themeColor="accent3" w:themeTint="BF"/>
        <w:left w:val="single" w:sz="8" w:space="0" w:color="9BB0C0" w:themeColor="accent3" w:themeTint="BF"/>
        <w:bottom w:val="single" w:sz="8" w:space="0" w:color="9BB0C0" w:themeColor="accent3" w:themeTint="BF"/>
        <w:right w:val="single" w:sz="8" w:space="0" w:color="9BB0C0" w:themeColor="accent3" w:themeTint="BF"/>
        <w:insideH w:val="single" w:sz="8" w:space="0" w:color="9BB0C0" w:themeColor="accent3" w:themeTint="BF"/>
      </w:tblBorders>
    </w:tblPr>
    <w:tblStylePr w:type="firstRow">
      <w:pPr>
        <w:spacing w:before="0" w:after="0" w:line="240" w:lineRule="auto"/>
      </w:pPr>
      <w:rPr>
        <w:b/>
        <w:bCs/>
        <w:color w:val="FFFFFF" w:themeColor="background1"/>
      </w:rPr>
      <w:tblPr/>
      <w:tcPr>
        <w:tcBorders>
          <w:top w:val="single" w:sz="8" w:space="0" w:color="9BB0C0" w:themeColor="accent3" w:themeTint="BF"/>
          <w:left w:val="single" w:sz="8" w:space="0" w:color="9BB0C0" w:themeColor="accent3" w:themeTint="BF"/>
          <w:bottom w:val="single" w:sz="8" w:space="0" w:color="9BB0C0" w:themeColor="accent3" w:themeTint="BF"/>
          <w:right w:val="single" w:sz="8" w:space="0" w:color="9BB0C0" w:themeColor="accent3" w:themeTint="BF"/>
          <w:insideH w:val="nil"/>
          <w:insideV w:val="nil"/>
        </w:tcBorders>
        <w:shd w:val="clear" w:color="auto" w:fill="7A97AB" w:themeFill="accent3"/>
      </w:tcPr>
    </w:tblStylePr>
    <w:tblStylePr w:type="lastRow">
      <w:pPr>
        <w:spacing w:before="0" w:after="0" w:line="240" w:lineRule="auto"/>
      </w:pPr>
      <w:rPr>
        <w:b/>
        <w:bCs/>
      </w:rPr>
      <w:tblPr/>
      <w:tcPr>
        <w:tcBorders>
          <w:top w:val="double" w:sz="6" w:space="0" w:color="9BB0C0" w:themeColor="accent3" w:themeTint="BF"/>
          <w:left w:val="single" w:sz="8" w:space="0" w:color="9BB0C0" w:themeColor="accent3" w:themeTint="BF"/>
          <w:bottom w:val="single" w:sz="8" w:space="0" w:color="9BB0C0" w:themeColor="accent3" w:themeTint="BF"/>
          <w:right w:val="single" w:sz="8" w:space="0" w:color="9BB0C0" w:themeColor="accent3" w:themeTint="BF"/>
          <w:insideH w:val="nil"/>
          <w:insideV w:val="nil"/>
        </w:tcBorders>
      </w:tcPr>
    </w:tblStylePr>
    <w:tblStylePr w:type="firstCol">
      <w:rPr>
        <w:b/>
        <w:bCs/>
      </w:rPr>
    </w:tblStylePr>
    <w:tblStylePr w:type="lastCol">
      <w:rPr>
        <w:b/>
        <w:bCs/>
      </w:rPr>
    </w:tblStylePr>
    <w:tblStylePr w:type="band1Vert">
      <w:tblPr/>
      <w:tcPr>
        <w:shd w:val="clear" w:color="auto" w:fill="DEE5EA" w:themeFill="accent3" w:themeFillTint="3F"/>
      </w:tcPr>
    </w:tblStylePr>
    <w:tblStylePr w:type="band1Horz">
      <w:tblPr/>
      <w:tcPr>
        <w:tcBorders>
          <w:insideH w:val="nil"/>
          <w:insideV w:val="nil"/>
        </w:tcBorders>
        <w:shd w:val="clear" w:color="auto" w:fill="DEE5EA" w:themeFill="accent3" w:themeFillTint="3F"/>
      </w:tcPr>
    </w:tblStylePr>
    <w:tblStylePr w:type="band2Horz">
      <w:tblPr/>
      <w:tcPr>
        <w:tcBorders>
          <w:insideH w:val="nil"/>
          <w:insideV w:val="nil"/>
        </w:tcBorders>
      </w:tcPr>
    </w:tblStylePr>
  </w:style>
  <w:style w:type="table" w:styleId="Middelsskyggelegging1uthevingsfarge4">
    <w:name w:val="Medium Shading 1 Accent 4"/>
    <w:basedOn w:val="Vanligtabell"/>
    <w:uiPriority w:val="63"/>
    <w:semiHidden/>
    <w:unhideWhenUsed/>
    <w:rsid w:val="00D4794B"/>
    <w:tblPr>
      <w:tblStyleRowBandSize w:val="1"/>
      <w:tblStyleColBandSize w:val="1"/>
      <w:tblBorders>
        <w:top w:val="single" w:sz="8" w:space="0" w:color="FF9831" w:themeColor="accent4" w:themeTint="BF"/>
        <w:left w:val="single" w:sz="8" w:space="0" w:color="FF9831" w:themeColor="accent4" w:themeTint="BF"/>
        <w:bottom w:val="single" w:sz="8" w:space="0" w:color="FF9831" w:themeColor="accent4" w:themeTint="BF"/>
        <w:right w:val="single" w:sz="8" w:space="0" w:color="FF9831" w:themeColor="accent4" w:themeTint="BF"/>
        <w:insideH w:val="single" w:sz="8" w:space="0" w:color="FF9831" w:themeColor="accent4" w:themeTint="BF"/>
      </w:tblBorders>
    </w:tblPr>
    <w:tblStylePr w:type="firstRow">
      <w:pPr>
        <w:spacing w:before="0" w:after="0" w:line="240" w:lineRule="auto"/>
      </w:pPr>
      <w:rPr>
        <w:b/>
        <w:bCs/>
        <w:color w:val="FFFFFF" w:themeColor="background1"/>
      </w:rPr>
      <w:tblPr/>
      <w:tcPr>
        <w:tcBorders>
          <w:top w:val="single" w:sz="8" w:space="0" w:color="FF9831" w:themeColor="accent4" w:themeTint="BF"/>
          <w:left w:val="single" w:sz="8" w:space="0" w:color="FF9831" w:themeColor="accent4" w:themeTint="BF"/>
          <w:bottom w:val="single" w:sz="8" w:space="0" w:color="FF9831" w:themeColor="accent4" w:themeTint="BF"/>
          <w:right w:val="single" w:sz="8" w:space="0" w:color="FF9831" w:themeColor="accent4" w:themeTint="BF"/>
          <w:insideH w:val="nil"/>
          <w:insideV w:val="nil"/>
        </w:tcBorders>
        <w:shd w:val="clear" w:color="auto" w:fill="EC7700" w:themeFill="accent4"/>
      </w:tcPr>
    </w:tblStylePr>
    <w:tblStylePr w:type="lastRow">
      <w:pPr>
        <w:spacing w:before="0" w:after="0" w:line="240" w:lineRule="auto"/>
      </w:pPr>
      <w:rPr>
        <w:b/>
        <w:bCs/>
      </w:rPr>
      <w:tblPr/>
      <w:tcPr>
        <w:tcBorders>
          <w:top w:val="double" w:sz="6" w:space="0" w:color="FF9831" w:themeColor="accent4" w:themeTint="BF"/>
          <w:left w:val="single" w:sz="8" w:space="0" w:color="FF9831" w:themeColor="accent4" w:themeTint="BF"/>
          <w:bottom w:val="single" w:sz="8" w:space="0" w:color="FF9831" w:themeColor="accent4" w:themeTint="BF"/>
          <w:right w:val="single" w:sz="8" w:space="0" w:color="FF9831"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DDBB" w:themeFill="accent4" w:themeFillTint="3F"/>
      </w:tcPr>
    </w:tblStylePr>
    <w:tblStylePr w:type="band1Horz">
      <w:tblPr/>
      <w:tcPr>
        <w:tcBorders>
          <w:insideH w:val="nil"/>
          <w:insideV w:val="nil"/>
        </w:tcBorders>
        <w:shd w:val="clear" w:color="auto" w:fill="FFDDBB" w:themeFill="accent4" w:themeFillTint="3F"/>
      </w:tcPr>
    </w:tblStylePr>
    <w:tblStylePr w:type="band2Horz">
      <w:tblPr/>
      <w:tcPr>
        <w:tcBorders>
          <w:insideH w:val="nil"/>
          <w:insideV w:val="nil"/>
        </w:tcBorders>
      </w:tcPr>
    </w:tblStylePr>
  </w:style>
  <w:style w:type="table" w:styleId="Middelsskyggelegging1uthevingsfarge5">
    <w:name w:val="Medium Shading 1 Accent 5"/>
    <w:basedOn w:val="Vanligtabell"/>
    <w:uiPriority w:val="63"/>
    <w:semiHidden/>
    <w:unhideWhenUsed/>
    <w:rsid w:val="00D4794B"/>
    <w:tblPr>
      <w:tblStyleRowBandSize w:val="1"/>
      <w:tblStyleColBandSize w:val="1"/>
      <w:tblBorders>
        <w:top w:val="single" w:sz="8" w:space="0" w:color="F12B5D" w:themeColor="accent5" w:themeTint="BF"/>
        <w:left w:val="single" w:sz="8" w:space="0" w:color="F12B5D" w:themeColor="accent5" w:themeTint="BF"/>
        <w:bottom w:val="single" w:sz="8" w:space="0" w:color="F12B5D" w:themeColor="accent5" w:themeTint="BF"/>
        <w:right w:val="single" w:sz="8" w:space="0" w:color="F12B5D" w:themeColor="accent5" w:themeTint="BF"/>
        <w:insideH w:val="single" w:sz="8" w:space="0" w:color="F12B5D" w:themeColor="accent5" w:themeTint="BF"/>
      </w:tblBorders>
    </w:tblPr>
    <w:tblStylePr w:type="firstRow">
      <w:pPr>
        <w:spacing w:before="0" w:after="0" w:line="240" w:lineRule="auto"/>
      </w:pPr>
      <w:rPr>
        <w:b/>
        <w:bCs/>
        <w:color w:val="FFFFFF" w:themeColor="background1"/>
      </w:rPr>
      <w:tblPr/>
      <w:tcPr>
        <w:tcBorders>
          <w:top w:val="single" w:sz="8" w:space="0" w:color="F12B5D" w:themeColor="accent5" w:themeTint="BF"/>
          <w:left w:val="single" w:sz="8" w:space="0" w:color="F12B5D" w:themeColor="accent5" w:themeTint="BF"/>
          <w:bottom w:val="single" w:sz="8" w:space="0" w:color="F12B5D" w:themeColor="accent5" w:themeTint="BF"/>
          <w:right w:val="single" w:sz="8" w:space="0" w:color="F12B5D" w:themeColor="accent5" w:themeTint="BF"/>
          <w:insideH w:val="nil"/>
          <w:insideV w:val="nil"/>
        </w:tcBorders>
        <w:shd w:val="clear" w:color="auto" w:fill="C40D3C" w:themeFill="accent5"/>
      </w:tcPr>
    </w:tblStylePr>
    <w:tblStylePr w:type="lastRow">
      <w:pPr>
        <w:spacing w:before="0" w:after="0" w:line="240" w:lineRule="auto"/>
      </w:pPr>
      <w:rPr>
        <w:b/>
        <w:bCs/>
      </w:rPr>
      <w:tblPr/>
      <w:tcPr>
        <w:tcBorders>
          <w:top w:val="double" w:sz="6" w:space="0" w:color="F12B5D" w:themeColor="accent5" w:themeTint="BF"/>
          <w:left w:val="single" w:sz="8" w:space="0" w:color="F12B5D" w:themeColor="accent5" w:themeTint="BF"/>
          <w:bottom w:val="single" w:sz="8" w:space="0" w:color="F12B5D" w:themeColor="accent5" w:themeTint="BF"/>
          <w:right w:val="single" w:sz="8" w:space="0" w:color="F12B5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AB8C9" w:themeFill="accent5" w:themeFillTint="3F"/>
      </w:tcPr>
    </w:tblStylePr>
    <w:tblStylePr w:type="band1Horz">
      <w:tblPr/>
      <w:tcPr>
        <w:tcBorders>
          <w:insideH w:val="nil"/>
          <w:insideV w:val="nil"/>
        </w:tcBorders>
        <w:shd w:val="clear" w:color="auto" w:fill="FAB8C9" w:themeFill="accent5" w:themeFillTint="3F"/>
      </w:tcPr>
    </w:tblStylePr>
    <w:tblStylePr w:type="band2Horz">
      <w:tblPr/>
      <w:tcPr>
        <w:tcBorders>
          <w:insideH w:val="nil"/>
          <w:insideV w:val="nil"/>
        </w:tcBorders>
      </w:tcPr>
    </w:tblStylePr>
  </w:style>
  <w:style w:type="table" w:styleId="Middelsskyggelegging1uthevingsfarge6">
    <w:name w:val="Medium Shading 1 Accent 6"/>
    <w:basedOn w:val="Vanligtabell"/>
    <w:uiPriority w:val="63"/>
    <w:semiHidden/>
    <w:unhideWhenUsed/>
    <w:rsid w:val="00D4794B"/>
    <w:tblPr>
      <w:tblStyleRowBandSize w:val="1"/>
      <w:tblStyleColBandSize w:val="1"/>
      <w:tblBorders>
        <w:top w:val="single" w:sz="8" w:space="0" w:color="E7E7ED" w:themeColor="accent6" w:themeTint="BF"/>
        <w:left w:val="single" w:sz="8" w:space="0" w:color="E7E7ED" w:themeColor="accent6" w:themeTint="BF"/>
        <w:bottom w:val="single" w:sz="8" w:space="0" w:color="E7E7ED" w:themeColor="accent6" w:themeTint="BF"/>
        <w:right w:val="single" w:sz="8" w:space="0" w:color="E7E7ED" w:themeColor="accent6" w:themeTint="BF"/>
        <w:insideH w:val="single" w:sz="8" w:space="0" w:color="E7E7ED" w:themeColor="accent6" w:themeTint="BF"/>
      </w:tblBorders>
    </w:tblPr>
    <w:tblStylePr w:type="firstRow">
      <w:pPr>
        <w:spacing w:before="0" w:after="0" w:line="240" w:lineRule="auto"/>
      </w:pPr>
      <w:rPr>
        <w:b/>
        <w:bCs/>
        <w:color w:val="FFFFFF" w:themeColor="background1"/>
      </w:rPr>
      <w:tblPr/>
      <w:tcPr>
        <w:tcBorders>
          <w:top w:val="single" w:sz="8" w:space="0" w:color="E7E7ED" w:themeColor="accent6" w:themeTint="BF"/>
          <w:left w:val="single" w:sz="8" w:space="0" w:color="E7E7ED" w:themeColor="accent6" w:themeTint="BF"/>
          <w:bottom w:val="single" w:sz="8" w:space="0" w:color="E7E7ED" w:themeColor="accent6" w:themeTint="BF"/>
          <w:right w:val="single" w:sz="8" w:space="0" w:color="E7E7ED" w:themeColor="accent6" w:themeTint="BF"/>
          <w:insideH w:val="nil"/>
          <w:insideV w:val="nil"/>
        </w:tcBorders>
        <w:shd w:val="clear" w:color="auto" w:fill="E0E0E8" w:themeFill="accent6"/>
      </w:tcPr>
    </w:tblStylePr>
    <w:tblStylePr w:type="lastRow">
      <w:pPr>
        <w:spacing w:before="0" w:after="0" w:line="240" w:lineRule="auto"/>
      </w:pPr>
      <w:rPr>
        <w:b/>
        <w:bCs/>
      </w:rPr>
      <w:tblPr/>
      <w:tcPr>
        <w:tcBorders>
          <w:top w:val="double" w:sz="6" w:space="0" w:color="E7E7ED" w:themeColor="accent6" w:themeTint="BF"/>
          <w:left w:val="single" w:sz="8" w:space="0" w:color="E7E7ED" w:themeColor="accent6" w:themeTint="BF"/>
          <w:bottom w:val="single" w:sz="8" w:space="0" w:color="E7E7ED" w:themeColor="accent6" w:themeTint="BF"/>
          <w:right w:val="single" w:sz="8" w:space="0" w:color="E7E7E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7F7F9" w:themeFill="accent6" w:themeFillTint="3F"/>
      </w:tcPr>
    </w:tblStylePr>
    <w:tblStylePr w:type="band1Horz">
      <w:tblPr/>
      <w:tcPr>
        <w:tcBorders>
          <w:insideH w:val="nil"/>
          <w:insideV w:val="nil"/>
        </w:tcBorders>
        <w:shd w:val="clear" w:color="auto" w:fill="F7F7F9" w:themeFill="accent6" w:themeFillTint="3F"/>
      </w:tcPr>
    </w:tblStylePr>
    <w:tblStylePr w:type="band2Horz">
      <w:tblPr/>
      <w:tcPr>
        <w:tcBorders>
          <w:insideH w:val="nil"/>
          <w:insideV w:val="nil"/>
        </w:tcBorders>
      </w:tcPr>
    </w:tblStylePr>
  </w:style>
  <w:style w:type="table" w:styleId="Middelsskyggelegging2">
    <w:name w:val="Medium Shading 2"/>
    <w:basedOn w:val="Vanligtabell"/>
    <w:uiPriority w:val="64"/>
    <w:semiHidden/>
    <w:unhideWhenUsed/>
    <w:rsid w:val="00D4794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1">
    <w:name w:val="Medium Shading 2 Accent 1"/>
    <w:basedOn w:val="Vanligtabell"/>
    <w:uiPriority w:val="64"/>
    <w:semiHidden/>
    <w:unhideWhenUsed/>
    <w:rsid w:val="00D4794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D306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D3065" w:themeFill="accent1"/>
      </w:tcPr>
    </w:tblStylePr>
    <w:tblStylePr w:type="lastCol">
      <w:rPr>
        <w:b/>
        <w:bCs/>
        <w:color w:val="FFFFFF" w:themeColor="background1"/>
      </w:rPr>
      <w:tblPr/>
      <w:tcPr>
        <w:tcBorders>
          <w:left w:val="nil"/>
          <w:right w:val="nil"/>
          <w:insideH w:val="nil"/>
          <w:insideV w:val="nil"/>
        </w:tcBorders>
        <w:shd w:val="clear" w:color="auto" w:fill="2D306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2">
    <w:name w:val="Medium Shading 2 Accent 2"/>
    <w:basedOn w:val="Vanligtabell"/>
    <w:uiPriority w:val="64"/>
    <w:semiHidden/>
    <w:unhideWhenUsed/>
    <w:rsid w:val="00D4794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BC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BC00" w:themeFill="accent2"/>
      </w:tcPr>
    </w:tblStylePr>
    <w:tblStylePr w:type="lastCol">
      <w:rPr>
        <w:b/>
        <w:bCs/>
        <w:color w:val="FFFFFF" w:themeColor="background1"/>
      </w:rPr>
      <w:tblPr/>
      <w:tcPr>
        <w:tcBorders>
          <w:left w:val="nil"/>
          <w:right w:val="nil"/>
          <w:insideH w:val="nil"/>
          <w:insideV w:val="nil"/>
        </w:tcBorders>
        <w:shd w:val="clear" w:color="auto" w:fill="80BC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3">
    <w:name w:val="Medium Shading 2 Accent 3"/>
    <w:basedOn w:val="Vanligtabell"/>
    <w:uiPriority w:val="64"/>
    <w:semiHidden/>
    <w:unhideWhenUsed/>
    <w:rsid w:val="00D4794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97A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97AB" w:themeFill="accent3"/>
      </w:tcPr>
    </w:tblStylePr>
    <w:tblStylePr w:type="lastCol">
      <w:rPr>
        <w:b/>
        <w:bCs/>
        <w:color w:val="FFFFFF" w:themeColor="background1"/>
      </w:rPr>
      <w:tblPr/>
      <w:tcPr>
        <w:tcBorders>
          <w:left w:val="nil"/>
          <w:right w:val="nil"/>
          <w:insideH w:val="nil"/>
          <w:insideV w:val="nil"/>
        </w:tcBorders>
        <w:shd w:val="clear" w:color="auto" w:fill="7A97A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4">
    <w:name w:val="Medium Shading 2 Accent 4"/>
    <w:basedOn w:val="Vanligtabell"/>
    <w:uiPriority w:val="64"/>
    <w:semiHidden/>
    <w:unhideWhenUsed/>
    <w:rsid w:val="00D4794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C77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C7700" w:themeFill="accent4"/>
      </w:tcPr>
    </w:tblStylePr>
    <w:tblStylePr w:type="lastCol">
      <w:rPr>
        <w:b/>
        <w:bCs/>
        <w:color w:val="FFFFFF" w:themeColor="background1"/>
      </w:rPr>
      <w:tblPr/>
      <w:tcPr>
        <w:tcBorders>
          <w:left w:val="nil"/>
          <w:right w:val="nil"/>
          <w:insideH w:val="nil"/>
          <w:insideV w:val="nil"/>
        </w:tcBorders>
        <w:shd w:val="clear" w:color="auto" w:fill="EC77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5">
    <w:name w:val="Medium Shading 2 Accent 5"/>
    <w:basedOn w:val="Vanligtabell"/>
    <w:uiPriority w:val="64"/>
    <w:semiHidden/>
    <w:unhideWhenUsed/>
    <w:rsid w:val="00D4794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40D3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40D3C" w:themeFill="accent5"/>
      </w:tcPr>
    </w:tblStylePr>
    <w:tblStylePr w:type="lastCol">
      <w:rPr>
        <w:b/>
        <w:bCs/>
        <w:color w:val="FFFFFF" w:themeColor="background1"/>
      </w:rPr>
      <w:tblPr/>
      <w:tcPr>
        <w:tcBorders>
          <w:left w:val="nil"/>
          <w:right w:val="nil"/>
          <w:insideH w:val="nil"/>
          <w:insideV w:val="nil"/>
        </w:tcBorders>
        <w:shd w:val="clear" w:color="auto" w:fill="C40D3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6">
    <w:name w:val="Medium Shading 2 Accent 6"/>
    <w:basedOn w:val="Vanligtabell"/>
    <w:uiPriority w:val="64"/>
    <w:semiHidden/>
    <w:unhideWhenUsed/>
    <w:rsid w:val="00D4794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E0E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0E0E8" w:themeFill="accent6"/>
      </w:tcPr>
    </w:tblStylePr>
    <w:tblStylePr w:type="lastCol">
      <w:rPr>
        <w:b/>
        <w:bCs/>
        <w:color w:val="FFFFFF" w:themeColor="background1"/>
      </w:rPr>
      <w:tblPr/>
      <w:tcPr>
        <w:tcBorders>
          <w:left w:val="nil"/>
          <w:right w:val="nil"/>
          <w:insideH w:val="nil"/>
          <w:insideV w:val="nil"/>
        </w:tcBorders>
        <w:shd w:val="clear" w:color="auto" w:fill="E0E0E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rkliste">
    <w:name w:val="Dark List"/>
    <w:basedOn w:val="Vanligtabell"/>
    <w:uiPriority w:val="70"/>
    <w:semiHidden/>
    <w:unhideWhenUsed/>
    <w:rsid w:val="00D4794B"/>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uthevingsfarge1">
    <w:name w:val="Dark List Accent 1"/>
    <w:basedOn w:val="Vanligtabell"/>
    <w:uiPriority w:val="70"/>
    <w:semiHidden/>
    <w:unhideWhenUsed/>
    <w:rsid w:val="00D4794B"/>
    <w:rPr>
      <w:color w:val="FFFFFF" w:themeColor="background1"/>
    </w:rPr>
    <w:tblPr>
      <w:tblStyleRowBandSize w:val="1"/>
      <w:tblStyleColBandSize w:val="1"/>
    </w:tblPr>
    <w:tcPr>
      <w:shd w:val="clear" w:color="auto" w:fill="2D306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173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234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234B" w:themeFill="accent1" w:themeFillShade="BF"/>
      </w:tcPr>
    </w:tblStylePr>
    <w:tblStylePr w:type="band1Vert">
      <w:tblPr/>
      <w:tcPr>
        <w:tcBorders>
          <w:top w:val="nil"/>
          <w:left w:val="nil"/>
          <w:bottom w:val="nil"/>
          <w:right w:val="nil"/>
          <w:insideH w:val="nil"/>
          <w:insideV w:val="nil"/>
        </w:tcBorders>
        <w:shd w:val="clear" w:color="auto" w:fill="21234B" w:themeFill="accent1" w:themeFillShade="BF"/>
      </w:tcPr>
    </w:tblStylePr>
    <w:tblStylePr w:type="band1Horz">
      <w:tblPr/>
      <w:tcPr>
        <w:tcBorders>
          <w:top w:val="nil"/>
          <w:left w:val="nil"/>
          <w:bottom w:val="nil"/>
          <w:right w:val="nil"/>
          <w:insideH w:val="nil"/>
          <w:insideV w:val="nil"/>
        </w:tcBorders>
        <w:shd w:val="clear" w:color="auto" w:fill="21234B" w:themeFill="accent1" w:themeFillShade="BF"/>
      </w:tcPr>
    </w:tblStylePr>
  </w:style>
  <w:style w:type="table" w:styleId="Mrklisteuthevingsfarge2">
    <w:name w:val="Dark List Accent 2"/>
    <w:basedOn w:val="Vanligtabell"/>
    <w:uiPriority w:val="70"/>
    <w:semiHidden/>
    <w:unhideWhenUsed/>
    <w:rsid w:val="00D4794B"/>
    <w:rPr>
      <w:color w:val="FFFFFF" w:themeColor="background1"/>
    </w:rPr>
    <w:tblPr>
      <w:tblStyleRowBandSize w:val="1"/>
      <w:tblStyleColBandSize w:val="1"/>
    </w:tblPr>
    <w:tcPr>
      <w:shd w:val="clear" w:color="auto" w:fill="80BC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5D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F8C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F8C00" w:themeFill="accent2" w:themeFillShade="BF"/>
      </w:tcPr>
    </w:tblStylePr>
    <w:tblStylePr w:type="band1Vert">
      <w:tblPr/>
      <w:tcPr>
        <w:tcBorders>
          <w:top w:val="nil"/>
          <w:left w:val="nil"/>
          <w:bottom w:val="nil"/>
          <w:right w:val="nil"/>
          <w:insideH w:val="nil"/>
          <w:insideV w:val="nil"/>
        </w:tcBorders>
        <w:shd w:val="clear" w:color="auto" w:fill="5F8C00" w:themeFill="accent2" w:themeFillShade="BF"/>
      </w:tcPr>
    </w:tblStylePr>
    <w:tblStylePr w:type="band1Horz">
      <w:tblPr/>
      <w:tcPr>
        <w:tcBorders>
          <w:top w:val="nil"/>
          <w:left w:val="nil"/>
          <w:bottom w:val="nil"/>
          <w:right w:val="nil"/>
          <w:insideH w:val="nil"/>
          <w:insideV w:val="nil"/>
        </w:tcBorders>
        <w:shd w:val="clear" w:color="auto" w:fill="5F8C00" w:themeFill="accent2" w:themeFillShade="BF"/>
      </w:tcPr>
    </w:tblStylePr>
  </w:style>
  <w:style w:type="table" w:styleId="Mrklisteuthevingsfarge3">
    <w:name w:val="Dark List Accent 3"/>
    <w:basedOn w:val="Vanligtabell"/>
    <w:uiPriority w:val="70"/>
    <w:semiHidden/>
    <w:unhideWhenUsed/>
    <w:rsid w:val="00D4794B"/>
    <w:rPr>
      <w:color w:val="FFFFFF" w:themeColor="background1"/>
    </w:rPr>
    <w:tblPr>
      <w:tblStyleRowBandSize w:val="1"/>
      <w:tblStyleColBandSize w:val="1"/>
    </w:tblPr>
    <w:tcPr>
      <w:shd w:val="clear" w:color="auto" w:fill="7A97A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84B5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5728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57286" w:themeFill="accent3" w:themeFillShade="BF"/>
      </w:tcPr>
    </w:tblStylePr>
    <w:tblStylePr w:type="band1Vert">
      <w:tblPr/>
      <w:tcPr>
        <w:tcBorders>
          <w:top w:val="nil"/>
          <w:left w:val="nil"/>
          <w:bottom w:val="nil"/>
          <w:right w:val="nil"/>
          <w:insideH w:val="nil"/>
          <w:insideV w:val="nil"/>
        </w:tcBorders>
        <w:shd w:val="clear" w:color="auto" w:fill="557286" w:themeFill="accent3" w:themeFillShade="BF"/>
      </w:tcPr>
    </w:tblStylePr>
    <w:tblStylePr w:type="band1Horz">
      <w:tblPr/>
      <w:tcPr>
        <w:tcBorders>
          <w:top w:val="nil"/>
          <w:left w:val="nil"/>
          <w:bottom w:val="nil"/>
          <w:right w:val="nil"/>
          <w:insideH w:val="nil"/>
          <w:insideV w:val="nil"/>
        </w:tcBorders>
        <w:shd w:val="clear" w:color="auto" w:fill="557286" w:themeFill="accent3" w:themeFillShade="BF"/>
      </w:tcPr>
    </w:tblStylePr>
  </w:style>
  <w:style w:type="table" w:styleId="Mrklisteuthevingsfarge4">
    <w:name w:val="Dark List Accent 4"/>
    <w:basedOn w:val="Vanligtabell"/>
    <w:uiPriority w:val="70"/>
    <w:semiHidden/>
    <w:unhideWhenUsed/>
    <w:rsid w:val="00D4794B"/>
    <w:rPr>
      <w:color w:val="FFFFFF" w:themeColor="background1"/>
    </w:rPr>
    <w:tblPr>
      <w:tblStyleRowBandSize w:val="1"/>
      <w:tblStyleColBandSize w:val="1"/>
    </w:tblPr>
    <w:tcPr>
      <w:shd w:val="clear" w:color="auto" w:fill="EC77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3A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058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05800" w:themeFill="accent4" w:themeFillShade="BF"/>
      </w:tcPr>
    </w:tblStylePr>
    <w:tblStylePr w:type="band1Vert">
      <w:tblPr/>
      <w:tcPr>
        <w:tcBorders>
          <w:top w:val="nil"/>
          <w:left w:val="nil"/>
          <w:bottom w:val="nil"/>
          <w:right w:val="nil"/>
          <w:insideH w:val="nil"/>
          <w:insideV w:val="nil"/>
        </w:tcBorders>
        <w:shd w:val="clear" w:color="auto" w:fill="B05800" w:themeFill="accent4" w:themeFillShade="BF"/>
      </w:tcPr>
    </w:tblStylePr>
    <w:tblStylePr w:type="band1Horz">
      <w:tblPr/>
      <w:tcPr>
        <w:tcBorders>
          <w:top w:val="nil"/>
          <w:left w:val="nil"/>
          <w:bottom w:val="nil"/>
          <w:right w:val="nil"/>
          <w:insideH w:val="nil"/>
          <w:insideV w:val="nil"/>
        </w:tcBorders>
        <w:shd w:val="clear" w:color="auto" w:fill="B05800" w:themeFill="accent4" w:themeFillShade="BF"/>
      </w:tcPr>
    </w:tblStylePr>
  </w:style>
  <w:style w:type="table" w:styleId="Mrklisteuthevingsfarge5">
    <w:name w:val="Dark List Accent 5"/>
    <w:basedOn w:val="Vanligtabell"/>
    <w:uiPriority w:val="70"/>
    <w:semiHidden/>
    <w:unhideWhenUsed/>
    <w:rsid w:val="00D4794B"/>
    <w:rPr>
      <w:color w:val="FFFFFF" w:themeColor="background1"/>
    </w:rPr>
    <w:tblPr>
      <w:tblStyleRowBandSize w:val="1"/>
      <w:tblStyleColBandSize w:val="1"/>
    </w:tblPr>
    <w:tcPr>
      <w:shd w:val="clear" w:color="auto" w:fill="C40D3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061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2092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2092C" w:themeFill="accent5" w:themeFillShade="BF"/>
      </w:tcPr>
    </w:tblStylePr>
    <w:tblStylePr w:type="band1Vert">
      <w:tblPr/>
      <w:tcPr>
        <w:tcBorders>
          <w:top w:val="nil"/>
          <w:left w:val="nil"/>
          <w:bottom w:val="nil"/>
          <w:right w:val="nil"/>
          <w:insideH w:val="nil"/>
          <w:insideV w:val="nil"/>
        </w:tcBorders>
        <w:shd w:val="clear" w:color="auto" w:fill="92092C" w:themeFill="accent5" w:themeFillShade="BF"/>
      </w:tcPr>
    </w:tblStylePr>
    <w:tblStylePr w:type="band1Horz">
      <w:tblPr/>
      <w:tcPr>
        <w:tcBorders>
          <w:top w:val="nil"/>
          <w:left w:val="nil"/>
          <w:bottom w:val="nil"/>
          <w:right w:val="nil"/>
          <w:insideH w:val="nil"/>
          <w:insideV w:val="nil"/>
        </w:tcBorders>
        <w:shd w:val="clear" w:color="auto" w:fill="92092C" w:themeFill="accent5" w:themeFillShade="BF"/>
      </w:tcPr>
    </w:tblStylePr>
  </w:style>
  <w:style w:type="table" w:styleId="Mrklisteuthevingsfarge6">
    <w:name w:val="Dark List Accent 6"/>
    <w:basedOn w:val="Vanligtabell"/>
    <w:uiPriority w:val="70"/>
    <w:semiHidden/>
    <w:unhideWhenUsed/>
    <w:rsid w:val="00D4794B"/>
    <w:rPr>
      <w:color w:val="FFFFFF" w:themeColor="background1"/>
    </w:rPr>
    <w:tblPr>
      <w:tblStyleRowBandSize w:val="1"/>
      <w:tblStyleColBandSize w:val="1"/>
    </w:tblPr>
    <w:tcPr>
      <w:shd w:val="clear" w:color="auto" w:fill="E0E0E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0608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E9EB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E9EB7" w:themeFill="accent6" w:themeFillShade="BF"/>
      </w:tcPr>
    </w:tblStylePr>
    <w:tblStylePr w:type="band1Vert">
      <w:tblPr/>
      <w:tcPr>
        <w:tcBorders>
          <w:top w:val="nil"/>
          <w:left w:val="nil"/>
          <w:bottom w:val="nil"/>
          <w:right w:val="nil"/>
          <w:insideH w:val="nil"/>
          <w:insideV w:val="nil"/>
        </w:tcBorders>
        <w:shd w:val="clear" w:color="auto" w:fill="9E9EB7" w:themeFill="accent6" w:themeFillShade="BF"/>
      </w:tcPr>
    </w:tblStylePr>
    <w:tblStylePr w:type="band1Horz">
      <w:tblPr/>
      <w:tcPr>
        <w:tcBorders>
          <w:top w:val="nil"/>
          <w:left w:val="nil"/>
          <w:bottom w:val="nil"/>
          <w:right w:val="nil"/>
          <w:insideH w:val="nil"/>
          <w:insideV w:val="nil"/>
        </w:tcBorders>
        <w:shd w:val="clear" w:color="auto" w:fill="9E9EB7" w:themeFill="accent6" w:themeFillShade="BF"/>
      </w:tcPr>
    </w:tblStylePr>
  </w:style>
  <w:style w:type="paragraph" w:styleId="NormalWeb">
    <w:name w:val="Normal (Web)"/>
    <w:basedOn w:val="Normal"/>
    <w:uiPriority w:val="99"/>
    <w:semiHidden/>
    <w:rsid w:val="00D4794B"/>
    <w:rPr>
      <w:rFonts w:ascii="Times New Roman" w:hAnsi="Times New Roman" w:cs="Times New Roman"/>
      <w:sz w:val="24"/>
      <w:szCs w:val="24"/>
    </w:rPr>
  </w:style>
  <w:style w:type="paragraph" w:styleId="Notatoverskrift">
    <w:name w:val="Note Heading"/>
    <w:basedOn w:val="Normal"/>
    <w:next w:val="Normal"/>
    <w:link w:val="NotatoverskriftTegn"/>
    <w:uiPriority w:val="99"/>
    <w:semiHidden/>
    <w:rsid w:val="00D4794B"/>
  </w:style>
  <w:style w:type="character" w:customStyle="1" w:styleId="NotatoverskriftTegn">
    <w:name w:val="Notatoverskrift Tegn"/>
    <w:basedOn w:val="Standardskriftforavsnitt"/>
    <w:link w:val="Notatoverskrift"/>
    <w:uiPriority w:val="99"/>
    <w:semiHidden/>
    <w:rsid w:val="00D4794B"/>
  </w:style>
  <w:style w:type="paragraph" w:styleId="Nummerertliste2">
    <w:name w:val="List Number 2"/>
    <w:basedOn w:val="Normal"/>
    <w:uiPriority w:val="99"/>
    <w:semiHidden/>
    <w:rsid w:val="00D4794B"/>
    <w:pPr>
      <w:numPr>
        <w:numId w:val="8"/>
      </w:numPr>
      <w:contextualSpacing/>
    </w:pPr>
  </w:style>
  <w:style w:type="paragraph" w:styleId="Nummerertliste3">
    <w:name w:val="List Number 3"/>
    <w:basedOn w:val="Normal"/>
    <w:uiPriority w:val="99"/>
    <w:semiHidden/>
    <w:rsid w:val="00D4794B"/>
    <w:pPr>
      <w:numPr>
        <w:numId w:val="9"/>
      </w:numPr>
      <w:contextualSpacing/>
    </w:pPr>
  </w:style>
  <w:style w:type="paragraph" w:styleId="Nummerertliste4">
    <w:name w:val="List Number 4"/>
    <w:basedOn w:val="Normal"/>
    <w:uiPriority w:val="99"/>
    <w:semiHidden/>
    <w:rsid w:val="00D4794B"/>
    <w:pPr>
      <w:numPr>
        <w:numId w:val="10"/>
      </w:numPr>
      <w:contextualSpacing/>
    </w:pPr>
  </w:style>
  <w:style w:type="paragraph" w:styleId="Nummerertliste5">
    <w:name w:val="List Number 5"/>
    <w:basedOn w:val="Normal"/>
    <w:uiPriority w:val="99"/>
    <w:semiHidden/>
    <w:rsid w:val="00D4794B"/>
    <w:pPr>
      <w:numPr>
        <w:numId w:val="11"/>
      </w:numPr>
      <w:contextualSpacing/>
    </w:pPr>
  </w:style>
  <w:style w:type="character" w:styleId="Omtale">
    <w:name w:val="Mention"/>
    <w:basedOn w:val="Standardskriftforavsnitt"/>
    <w:uiPriority w:val="99"/>
    <w:semiHidden/>
    <w:rsid w:val="00D4794B"/>
    <w:rPr>
      <w:color w:val="2B579A"/>
      <w:shd w:val="clear" w:color="auto" w:fill="E1DFDD"/>
    </w:rPr>
  </w:style>
  <w:style w:type="paragraph" w:styleId="Punktliste">
    <w:name w:val="List Bullet"/>
    <w:uiPriority w:val="99"/>
    <w:qFormat/>
    <w:rsid w:val="00D4794B"/>
    <w:pPr>
      <w:tabs>
        <w:tab w:val="num" w:pos="360"/>
      </w:tabs>
      <w:spacing w:after="240" w:line="280" w:lineRule="atLeast"/>
      <w:ind w:left="360" w:hanging="360"/>
      <w:contextualSpacing/>
      <w:jc w:val="both"/>
    </w:pPr>
    <w:rPr>
      <w:lang w:val="en-GB"/>
    </w:rPr>
  </w:style>
  <w:style w:type="paragraph" w:styleId="Punktliste2">
    <w:name w:val="List Bullet 2"/>
    <w:uiPriority w:val="99"/>
    <w:qFormat/>
    <w:rsid w:val="00D4794B"/>
    <w:pPr>
      <w:numPr>
        <w:numId w:val="13"/>
      </w:numPr>
      <w:tabs>
        <w:tab w:val="left" w:pos="754"/>
      </w:tabs>
      <w:spacing w:after="240" w:line="280" w:lineRule="atLeast"/>
      <w:contextualSpacing/>
      <w:jc w:val="both"/>
    </w:pPr>
    <w:rPr>
      <w:lang w:val="en-GB"/>
    </w:rPr>
  </w:style>
  <w:style w:type="paragraph" w:styleId="Punktliste3">
    <w:name w:val="List Bullet 3"/>
    <w:uiPriority w:val="99"/>
    <w:qFormat/>
    <w:rsid w:val="00D4794B"/>
    <w:pPr>
      <w:numPr>
        <w:numId w:val="14"/>
      </w:numPr>
      <w:tabs>
        <w:tab w:val="left" w:pos="1123"/>
      </w:tabs>
      <w:spacing w:after="240" w:line="280" w:lineRule="atLeast"/>
      <w:contextualSpacing/>
      <w:jc w:val="both"/>
    </w:pPr>
    <w:rPr>
      <w:lang w:val="en-GB"/>
    </w:rPr>
  </w:style>
  <w:style w:type="paragraph" w:styleId="Punktliste4">
    <w:name w:val="List Bullet 4"/>
    <w:basedOn w:val="Normal"/>
    <w:uiPriority w:val="99"/>
    <w:semiHidden/>
    <w:rsid w:val="00D4794B"/>
    <w:pPr>
      <w:numPr>
        <w:numId w:val="15"/>
      </w:numPr>
      <w:contextualSpacing/>
    </w:pPr>
  </w:style>
  <w:style w:type="paragraph" w:styleId="Punktliste5">
    <w:name w:val="List Bullet 5"/>
    <w:basedOn w:val="Normal"/>
    <w:uiPriority w:val="99"/>
    <w:semiHidden/>
    <w:rsid w:val="00D4794B"/>
    <w:pPr>
      <w:numPr>
        <w:numId w:val="16"/>
      </w:numPr>
      <w:contextualSpacing/>
    </w:pPr>
  </w:style>
  <w:style w:type="paragraph" w:styleId="Rentekst">
    <w:name w:val="Plain Text"/>
    <w:basedOn w:val="Normal"/>
    <w:link w:val="RentekstTegn"/>
    <w:uiPriority w:val="99"/>
    <w:semiHidden/>
    <w:rsid w:val="00D4794B"/>
    <w:rPr>
      <w:rFonts w:ascii="Consolas" w:hAnsi="Consolas"/>
      <w:sz w:val="21"/>
      <w:szCs w:val="21"/>
    </w:rPr>
  </w:style>
  <w:style w:type="character" w:customStyle="1" w:styleId="RentekstTegn">
    <w:name w:val="Ren tekst Tegn"/>
    <w:basedOn w:val="Standardskriftforavsnitt"/>
    <w:link w:val="Rentekst"/>
    <w:uiPriority w:val="99"/>
    <w:semiHidden/>
    <w:rsid w:val="00D4794B"/>
    <w:rPr>
      <w:rFonts w:ascii="Consolas" w:hAnsi="Consolas"/>
      <w:sz w:val="21"/>
      <w:szCs w:val="21"/>
    </w:rPr>
  </w:style>
  <w:style w:type="table" w:styleId="Rutenettabell1lys">
    <w:name w:val="Grid Table 1 Light"/>
    <w:basedOn w:val="Vanligtabell"/>
    <w:uiPriority w:val="46"/>
    <w:rsid w:val="00D4794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utenettabell1lysuthevingsfarge1">
    <w:name w:val="Grid Table 1 Light Accent 1"/>
    <w:basedOn w:val="Vanligtabell"/>
    <w:uiPriority w:val="46"/>
    <w:rsid w:val="00D4794B"/>
    <w:tblPr>
      <w:tblStyleRowBandSize w:val="1"/>
      <w:tblStyleColBandSize w:val="1"/>
      <w:tblBorders>
        <w:top w:val="single" w:sz="4" w:space="0" w:color="9A9DD2" w:themeColor="accent1" w:themeTint="66"/>
        <w:left w:val="single" w:sz="4" w:space="0" w:color="9A9DD2" w:themeColor="accent1" w:themeTint="66"/>
        <w:bottom w:val="single" w:sz="4" w:space="0" w:color="9A9DD2" w:themeColor="accent1" w:themeTint="66"/>
        <w:right w:val="single" w:sz="4" w:space="0" w:color="9A9DD2" w:themeColor="accent1" w:themeTint="66"/>
        <w:insideH w:val="single" w:sz="4" w:space="0" w:color="9A9DD2" w:themeColor="accent1" w:themeTint="66"/>
        <w:insideV w:val="single" w:sz="4" w:space="0" w:color="9A9DD2" w:themeColor="accent1" w:themeTint="66"/>
      </w:tblBorders>
    </w:tblPr>
    <w:tblStylePr w:type="firstRow">
      <w:rPr>
        <w:b/>
        <w:bCs/>
      </w:rPr>
      <w:tblPr/>
      <w:tcPr>
        <w:tcBorders>
          <w:bottom w:val="single" w:sz="12" w:space="0" w:color="676BBB" w:themeColor="accent1" w:themeTint="99"/>
        </w:tcBorders>
      </w:tcPr>
    </w:tblStylePr>
    <w:tblStylePr w:type="lastRow">
      <w:rPr>
        <w:b/>
        <w:bCs/>
      </w:rPr>
      <w:tblPr/>
      <w:tcPr>
        <w:tcBorders>
          <w:top w:val="double" w:sz="2" w:space="0" w:color="676BBB" w:themeColor="accent1" w:themeTint="99"/>
        </w:tcBorders>
      </w:tcPr>
    </w:tblStylePr>
    <w:tblStylePr w:type="firstCol">
      <w:rPr>
        <w:b/>
        <w:bCs/>
      </w:rPr>
    </w:tblStylePr>
    <w:tblStylePr w:type="lastCol">
      <w:rPr>
        <w:b/>
        <w:bCs/>
      </w:rPr>
    </w:tblStylePr>
  </w:style>
  <w:style w:type="table" w:styleId="Rutenettabell1lysuthevingsfarge2">
    <w:name w:val="Grid Table 1 Light Accent 2"/>
    <w:basedOn w:val="Vanligtabell"/>
    <w:uiPriority w:val="46"/>
    <w:rsid w:val="00D4794B"/>
    <w:tblPr>
      <w:tblStyleRowBandSize w:val="1"/>
      <w:tblStyleColBandSize w:val="1"/>
      <w:tblBorders>
        <w:top w:val="single" w:sz="4" w:space="0" w:color="D5FF7E" w:themeColor="accent2" w:themeTint="66"/>
        <w:left w:val="single" w:sz="4" w:space="0" w:color="D5FF7E" w:themeColor="accent2" w:themeTint="66"/>
        <w:bottom w:val="single" w:sz="4" w:space="0" w:color="D5FF7E" w:themeColor="accent2" w:themeTint="66"/>
        <w:right w:val="single" w:sz="4" w:space="0" w:color="D5FF7E" w:themeColor="accent2" w:themeTint="66"/>
        <w:insideH w:val="single" w:sz="4" w:space="0" w:color="D5FF7E" w:themeColor="accent2" w:themeTint="66"/>
        <w:insideV w:val="single" w:sz="4" w:space="0" w:color="D5FF7E" w:themeColor="accent2" w:themeTint="66"/>
      </w:tblBorders>
    </w:tblPr>
    <w:tblStylePr w:type="firstRow">
      <w:rPr>
        <w:b/>
        <w:bCs/>
      </w:rPr>
      <w:tblPr/>
      <w:tcPr>
        <w:tcBorders>
          <w:bottom w:val="single" w:sz="12" w:space="0" w:color="C0FF3D" w:themeColor="accent2" w:themeTint="99"/>
        </w:tcBorders>
      </w:tcPr>
    </w:tblStylePr>
    <w:tblStylePr w:type="lastRow">
      <w:rPr>
        <w:b/>
        <w:bCs/>
      </w:rPr>
      <w:tblPr/>
      <w:tcPr>
        <w:tcBorders>
          <w:top w:val="double" w:sz="2" w:space="0" w:color="C0FF3D" w:themeColor="accent2" w:themeTint="99"/>
        </w:tcBorders>
      </w:tcPr>
    </w:tblStylePr>
    <w:tblStylePr w:type="firstCol">
      <w:rPr>
        <w:b/>
        <w:bCs/>
      </w:rPr>
    </w:tblStylePr>
    <w:tblStylePr w:type="lastCol">
      <w:rPr>
        <w:b/>
        <w:bCs/>
      </w:rPr>
    </w:tblStylePr>
  </w:style>
  <w:style w:type="table" w:styleId="Rutenettabell1lysuthevingsfarge3">
    <w:name w:val="Grid Table 1 Light Accent 3"/>
    <w:basedOn w:val="Vanligtabell"/>
    <w:uiPriority w:val="46"/>
    <w:rsid w:val="00D4794B"/>
    <w:tblPr>
      <w:tblStyleRowBandSize w:val="1"/>
      <w:tblStyleColBandSize w:val="1"/>
      <w:tblBorders>
        <w:top w:val="single" w:sz="4" w:space="0" w:color="C9D5DD" w:themeColor="accent3" w:themeTint="66"/>
        <w:left w:val="single" w:sz="4" w:space="0" w:color="C9D5DD" w:themeColor="accent3" w:themeTint="66"/>
        <w:bottom w:val="single" w:sz="4" w:space="0" w:color="C9D5DD" w:themeColor="accent3" w:themeTint="66"/>
        <w:right w:val="single" w:sz="4" w:space="0" w:color="C9D5DD" w:themeColor="accent3" w:themeTint="66"/>
        <w:insideH w:val="single" w:sz="4" w:space="0" w:color="C9D5DD" w:themeColor="accent3" w:themeTint="66"/>
        <w:insideV w:val="single" w:sz="4" w:space="0" w:color="C9D5DD" w:themeColor="accent3" w:themeTint="66"/>
      </w:tblBorders>
    </w:tblPr>
    <w:tblStylePr w:type="firstRow">
      <w:rPr>
        <w:b/>
        <w:bCs/>
      </w:rPr>
      <w:tblPr/>
      <w:tcPr>
        <w:tcBorders>
          <w:bottom w:val="single" w:sz="12" w:space="0" w:color="AFC0CC" w:themeColor="accent3" w:themeTint="99"/>
        </w:tcBorders>
      </w:tcPr>
    </w:tblStylePr>
    <w:tblStylePr w:type="lastRow">
      <w:rPr>
        <w:b/>
        <w:bCs/>
      </w:rPr>
      <w:tblPr/>
      <w:tcPr>
        <w:tcBorders>
          <w:top w:val="double" w:sz="2" w:space="0" w:color="AFC0CC" w:themeColor="accent3" w:themeTint="99"/>
        </w:tcBorders>
      </w:tcPr>
    </w:tblStylePr>
    <w:tblStylePr w:type="firstCol">
      <w:rPr>
        <w:b/>
        <w:bCs/>
      </w:rPr>
    </w:tblStylePr>
    <w:tblStylePr w:type="lastCol">
      <w:rPr>
        <w:b/>
        <w:bCs/>
      </w:rPr>
    </w:tblStylePr>
  </w:style>
  <w:style w:type="table" w:styleId="Rutenettabell1lysuthevingsfarge4">
    <w:name w:val="Grid Table 1 Light Accent 4"/>
    <w:basedOn w:val="Vanligtabell"/>
    <w:uiPriority w:val="46"/>
    <w:rsid w:val="00D4794B"/>
    <w:tblPr>
      <w:tblStyleRowBandSize w:val="1"/>
      <w:tblStyleColBandSize w:val="1"/>
      <w:tblBorders>
        <w:top w:val="single" w:sz="4" w:space="0" w:color="FFC891" w:themeColor="accent4" w:themeTint="66"/>
        <w:left w:val="single" w:sz="4" w:space="0" w:color="FFC891" w:themeColor="accent4" w:themeTint="66"/>
        <w:bottom w:val="single" w:sz="4" w:space="0" w:color="FFC891" w:themeColor="accent4" w:themeTint="66"/>
        <w:right w:val="single" w:sz="4" w:space="0" w:color="FFC891" w:themeColor="accent4" w:themeTint="66"/>
        <w:insideH w:val="single" w:sz="4" w:space="0" w:color="FFC891" w:themeColor="accent4" w:themeTint="66"/>
        <w:insideV w:val="single" w:sz="4" w:space="0" w:color="FFC891" w:themeColor="accent4" w:themeTint="66"/>
      </w:tblBorders>
    </w:tblPr>
    <w:tblStylePr w:type="firstRow">
      <w:rPr>
        <w:b/>
        <w:bCs/>
      </w:rPr>
      <w:tblPr/>
      <w:tcPr>
        <w:tcBorders>
          <w:bottom w:val="single" w:sz="12" w:space="0" w:color="FFAC5A" w:themeColor="accent4" w:themeTint="99"/>
        </w:tcBorders>
      </w:tcPr>
    </w:tblStylePr>
    <w:tblStylePr w:type="lastRow">
      <w:rPr>
        <w:b/>
        <w:bCs/>
      </w:rPr>
      <w:tblPr/>
      <w:tcPr>
        <w:tcBorders>
          <w:top w:val="double" w:sz="2" w:space="0" w:color="FFAC5A" w:themeColor="accent4" w:themeTint="99"/>
        </w:tcBorders>
      </w:tcPr>
    </w:tblStylePr>
    <w:tblStylePr w:type="firstCol">
      <w:rPr>
        <w:b/>
        <w:bCs/>
      </w:rPr>
    </w:tblStylePr>
    <w:tblStylePr w:type="lastCol">
      <w:rPr>
        <w:b/>
        <w:bCs/>
      </w:rPr>
    </w:tblStylePr>
  </w:style>
  <w:style w:type="table" w:styleId="Rutenettabell1lysuthevingsfarge5">
    <w:name w:val="Grid Table 1 Light Accent 5"/>
    <w:basedOn w:val="Vanligtabell"/>
    <w:uiPriority w:val="46"/>
    <w:rsid w:val="00D4794B"/>
    <w:tblPr>
      <w:tblStyleRowBandSize w:val="1"/>
      <w:tblStyleColBandSize w:val="1"/>
      <w:tblBorders>
        <w:top w:val="single" w:sz="4" w:space="0" w:color="F78DA8" w:themeColor="accent5" w:themeTint="66"/>
        <w:left w:val="single" w:sz="4" w:space="0" w:color="F78DA8" w:themeColor="accent5" w:themeTint="66"/>
        <w:bottom w:val="single" w:sz="4" w:space="0" w:color="F78DA8" w:themeColor="accent5" w:themeTint="66"/>
        <w:right w:val="single" w:sz="4" w:space="0" w:color="F78DA8" w:themeColor="accent5" w:themeTint="66"/>
        <w:insideH w:val="single" w:sz="4" w:space="0" w:color="F78DA8" w:themeColor="accent5" w:themeTint="66"/>
        <w:insideV w:val="single" w:sz="4" w:space="0" w:color="F78DA8" w:themeColor="accent5" w:themeTint="66"/>
      </w:tblBorders>
    </w:tblPr>
    <w:tblStylePr w:type="firstRow">
      <w:rPr>
        <w:b/>
        <w:bCs/>
      </w:rPr>
      <w:tblPr/>
      <w:tcPr>
        <w:tcBorders>
          <w:bottom w:val="single" w:sz="12" w:space="0" w:color="F3557D" w:themeColor="accent5" w:themeTint="99"/>
        </w:tcBorders>
      </w:tcPr>
    </w:tblStylePr>
    <w:tblStylePr w:type="lastRow">
      <w:rPr>
        <w:b/>
        <w:bCs/>
      </w:rPr>
      <w:tblPr/>
      <w:tcPr>
        <w:tcBorders>
          <w:top w:val="double" w:sz="2" w:space="0" w:color="F3557D" w:themeColor="accent5" w:themeTint="99"/>
        </w:tcBorders>
      </w:tcPr>
    </w:tblStylePr>
    <w:tblStylePr w:type="firstCol">
      <w:rPr>
        <w:b/>
        <w:bCs/>
      </w:rPr>
    </w:tblStylePr>
    <w:tblStylePr w:type="lastCol">
      <w:rPr>
        <w:b/>
        <w:bCs/>
      </w:rPr>
    </w:tblStylePr>
  </w:style>
  <w:style w:type="table" w:styleId="Rutenettabell1lysuthevingsfarge6">
    <w:name w:val="Grid Table 1 Light Accent 6"/>
    <w:basedOn w:val="Vanligtabell"/>
    <w:uiPriority w:val="46"/>
    <w:rsid w:val="00D4794B"/>
    <w:tblPr>
      <w:tblStyleRowBandSize w:val="1"/>
      <w:tblStyleColBandSize w:val="1"/>
      <w:tblBorders>
        <w:top w:val="single" w:sz="4" w:space="0" w:color="F2F2F5" w:themeColor="accent6" w:themeTint="66"/>
        <w:left w:val="single" w:sz="4" w:space="0" w:color="F2F2F5" w:themeColor="accent6" w:themeTint="66"/>
        <w:bottom w:val="single" w:sz="4" w:space="0" w:color="F2F2F5" w:themeColor="accent6" w:themeTint="66"/>
        <w:right w:val="single" w:sz="4" w:space="0" w:color="F2F2F5" w:themeColor="accent6" w:themeTint="66"/>
        <w:insideH w:val="single" w:sz="4" w:space="0" w:color="F2F2F5" w:themeColor="accent6" w:themeTint="66"/>
        <w:insideV w:val="single" w:sz="4" w:space="0" w:color="F2F2F5" w:themeColor="accent6" w:themeTint="66"/>
      </w:tblBorders>
    </w:tblPr>
    <w:tblStylePr w:type="firstRow">
      <w:rPr>
        <w:b/>
        <w:bCs/>
      </w:rPr>
      <w:tblPr/>
      <w:tcPr>
        <w:tcBorders>
          <w:bottom w:val="single" w:sz="12" w:space="0" w:color="ECECF1" w:themeColor="accent6" w:themeTint="99"/>
        </w:tcBorders>
      </w:tcPr>
    </w:tblStylePr>
    <w:tblStylePr w:type="lastRow">
      <w:rPr>
        <w:b/>
        <w:bCs/>
      </w:rPr>
      <w:tblPr/>
      <w:tcPr>
        <w:tcBorders>
          <w:top w:val="double" w:sz="2" w:space="0" w:color="ECECF1" w:themeColor="accent6" w:themeTint="99"/>
        </w:tcBorders>
      </w:tcPr>
    </w:tblStylePr>
    <w:tblStylePr w:type="firstCol">
      <w:rPr>
        <w:b/>
        <w:bCs/>
      </w:rPr>
    </w:tblStylePr>
    <w:tblStylePr w:type="lastCol">
      <w:rPr>
        <w:b/>
        <w:bCs/>
      </w:rPr>
    </w:tblStylePr>
  </w:style>
  <w:style w:type="table" w:styleId="Rutenettabell2">
    <w:name w:val="Grid Table 2"/>
    <w:basedOn w:val="Vanligtabell"/>
    <w:uiPriority w:val="47"/>
    <w:rsid w:val="00D4794B"/>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2uthevingsfarge1">
    <w:name w:val="Grid Table 2 Accent 1"/>
    <w:basedOn w:val="Vanligtabell"/>
    <w:uiPriority w:val="47"/>
    <w:rsid w:val="00D4794B"/>
    <w:tblPr>
      <w:tblStyleRowBandSize w:val="1"/>
      <w:tblStyleColBandSize w:val="1"/>
      <w:tblBorders>
        <w:top w:val="single" w:sz="2" w:space="0" w:color="676BBB" w:themeColor="accent1" w:themeTint="99"/>
        <w:bottom w:val="single" w:sz="2" w:space="0" w:color="676BBB" w:themeColor="accent1" w:themeTint="99"/>
        <w:insideH w:val="single" w:sz="2" w:space="0" w:color="676BBB" w:themeColor="accent1" w:themeTint="99"/>
        <w:insideV w:val="single" w:sz="2" w:space="0" w:color="676BBB" w:themeColor="accent1" w:themeTint="99"/>
      </w:tblBorders>
    </w:tblPr>
    <w:tblStylePr w:type="firstRow">
      <w:rPr>
        <w:b/>
        <w:bCs/>
      </w:rPr>
      <w:tblPr/>
      <w:tcPr>
        <w:tcBorders>
          <w:top w:val="nil"/>
          <w:bottom w:val="single" w:sz="12" w:space="0" w:color="676BBB" w:themeColor="accent1" w:themeTint="99"/>
          <w:insideH w:val="nil"/>
          <w:insideV w:val="nil"/>
        </w:tcBorders>
        <w:shd w:val="clear" w:color="auto" w:fill="FFFFFF" w:themeFill="background1"/>
      </w:tcPr>
    </w:tblStylePr>
    <w:tblStylePr w:type="lastRow">
      <w:rPr>
        <w:b/>
        <w:bCs/>
      </w:rPr>
      <w:tblPr/>
      <w:tcPr>
        <w:tcBorders>
          <w:top w:val="double" w:sz="2" w:space="0" w:color="676BB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DE8" w:themeFill="accent1" w:themeFillTint="33"/>
      </w:tcPr>
    </w:tblStylePr>
    <w:tblStylePr w:type="band1Horz">
      <w:tblPr/>
      <w:tcPr>
        <w:shd w:val="clear" w:color="auto" w:fill="CCCDE8" w:themeFill="accent1" w:themeFillTint="33"/>
      </w:tcPr>
    </w:tblStylePr>
  </w:style>
  <w:style w:type="table" w:styleId="Rutenettabell2uthevingsfarge2">
    <w:name w:val="Grid Table 2 Accent 2"/>
    <w:basedOn w:val="Vanligtabell"/>
    <w:uiPriority w:val="47"/>
    <w:rsid w:val="00D4794B"/>
    <w:tblPr>
      <w:tblStyleRowBandSize w:val="1"/>
      <w:tblStyleColBandSize w:val="1"/>
      <w:tblBorders>
        <w:top w:val="single" w:sz="2" w:space="0" w:color="C0FF3D" w:themeColor="accent2" w:themeTint="99"/>
        <w:bottom w:val="single" w:sz="2" w:space="0" w:color="C0FF3D" w:themeColor="accent2" w:themeTint="99"/>
        <w:insideH w:val="single" w:sz="2" w:space="0" w:color="C0FF3D" w:themeColor="accent2" w:themeTint="99"/>
        <w:insideV w:val="single" w:sz="2" w:space="0" w:color="C0FF3D" w:themeColor="accent2" w:themeTint="99"/>
      </w:tblBorders>
    </w:tblPr>
    <w:tblStylePr w:type="firstRow">
      <w:rPr>
        <w:b/>
        <w:bCs/>
      </w:rPr>
      <w:tblPr/>
      <w:tcPr>
        <w:tcBorders>
          <w:top w:val="nil"/>
          <w:bottom w:val="single" w:sz="12" w:space="0" w:color="C0FF3D" w:themeColor="accent2" w:themeTint="99"/>
          <w:insideH w:val="nil"/>
          <w:insideV w:val="nil"/>
        </w:tcBorders>
        <w:shd w:val="clear" w:color="auto" w:fill="FFFFFF" w:themeFill="background1"/>
      </w:tcPr>
    </w:tblStylePr>
    <w:tblStylePr w:type="lastRow">
      <w:rPr>
        <w:b/>
        <w:bCs/>
      </w:rPr>
      <w:tblPr/>
      <w:tcPr>
        <w:tcBorders>
          <w:top w:val="double" w:sz="2" w:space="0" w:color="C0FF3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FBE" w:themeFill="accent2" w:themeFillTint="33"/>
      </w:tcPr>
    </w:tblStylePr>
    <w:tblStylePr w:type="band1Horz">
      <w:tblPr/>
      <w:tcPr>
        <w:shd w:val="clear" w:color="auto" w:fill="EAFFBE" w:themeFill="accent2" w:themeFillTint="33"/>
      </w:tcPr>
    </w:tblStylePr>
  </w:style>
  <w:style w:type="table" w:styleId="Rutenettabell2uthevingsfarge3">
    <w:name w:val="Grid Table 2 Accent 3"/>
    <w:basedOn w:val="Vanligtabell"/>
    <w:uiPriority w:val="47"/>
    <w:rsid w:val="00D4794B"/>
    <w:tblPr>
      <w:tblStyleRowBandSize w:val="1"/>
      <w:tblStyleColBandSize w:val="1"/>
      <w:tblBorders>
        <w:top w:val="single" w:sz="2" w:space="0" w:color="AFC0CC" w:themeColor="accent3" w:themeTint="99"/>
        <w:bottom w:val="single" w:sz="2" w:space="0" w:color="AFC0CC" w:themeColor="accent3" w:themeTint="99"/>
        <w:insideH w:val="single" w:sz="2" w:space="0" w:color="AFC0CC" w:themeColor="accent3" w:themeTint="99"/>
        <w:insideV w:val="single" w:sz="2" w:space="0" w:color="AFC0CC" w:themeColor="accent3" w:themeTint="99"/>
      </w:tblBorders>
    </w:tblPr>
    <w:tblStylePr w:type="firstRow">
      <w:rPr>
        <w:b/>
        <w:bCs/>
      </w:rPr>
      <w:tblPr/>
      <w:tcPr>
        <w:tcBorders>
          <w:top w:val="nil"/>
          <w:bottom w:val="single" w:sz="12" w:space="0" w:color="AFC0CC" w:themeColor="accent3" w:themeTint="99"/>
          <w:insideH w:val="nil"/>
          <w:insideV w:val="nil"/>
        </w:tcBorders>
        <w:shd w:val="clear" w:color="auto" w:fill="FFFFFF" w:themeFill="background1"/>
      </w:tcPr>
    </w:tblStylePr>
    <w:tblStylePr w:type="lastRow">
      <w:rPr>
        <w:b/>
        <w:bCs/>
      </w:rPr>
      <w:tblPr/>
      <w:tcPr>
        <w:tcBorders>
          <w:top w:val="double" w:sz="2" w:space="0" w:color="AFC0C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AEE" w:themeFill="accent3" w:themeFillTint="33"/>
      </w:tcPr>
    </w:tblStylePr>
    <w:tblStylePr w:type="band1Horz">
      <w:tblPr/>
      <w:tcPr>
        <w:shd w:val="clear" w:color="auto" w:fill="E4EAEE" w:themeFill="accent3" w:themeFillTint="33"/>
      </w:tcPr>
    </w:tblStylePr>
  </w:style>
  <w:style w:type="table" w:styleId="Rutenettabell2uthevingsfarge4">
    <w:name w:val="Grid Table 2 Accent 4"/>
    <w:basedOn w:val="Vanligtabell"/>
    <w:uiPriority w:val="47"/>
    <w:rsid w:val="00D4794B"/>
    <w:tblPr>
      <w:tblStyleRowBandSize w:val="1"/>
      <w:tblStyleColBandSize w:val="1"/>
      <w:tblBorders>
        <w:top w:val="single" w:sz="2" w:space="0" w:color="FFAC5A" w:themeColor="accent4" w:themeTint="99"/>
        <w:bottom w:val="single" w:sz="2" w:space="0" w:color="FFAC5A" w:themeColor="accent4" w:themeTint="99"/>
        <w:insideH w:val="single" w:sz="2" w:space="0" w:color="FFAC5A" w:themeColor="accent4" w:themeTint="99"/>
        <w:insideV w:val="single" w:sz="2" w:space="0" w:color="FFAC5A" w:themeColor="accent4" w:themeTint="99"/>
      </w:tblBorders>
    </w:tblPr>
    <w:tblStylePr w:type="firstRow">
      <w:rPr>
        <w:b/>
        <w:bCs/>
      </w:rPr>
      <w:tblPr/>
      <w:tcPr>
        <w:tcBorders>
          <w:top w:val="nil"/>
          <w:bottom w:val="single" w:sz="12" w:space="0" w:color="FFAC5A" w:themeColor="accent4" w:themeTint="99"/>
          <w:insideH w:val="nil"/>
          <w:insideV w:val="nil"/>
        </w:tcBorders>
        <w:shd w:val="clear" w:color="auto" w:fill="FFFFFF" w:themeFill="background1"/>
      </w:tcPr>
    </w:tblStylePr>
    <w:tblStylePr w:type="lastRow">
      <w:rPr>
        <w:b/>
        <w:bCs/>
      </w:rPr>
      <w:tblPr/>
      <w:tcPr>
        <w:tcBorders>
          <w:top w:val="double" w:sz="2" w:space="0" w:color="FFAC5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3C8" w:themeFill="accent4" w:themeFillTint="33"/>
      </w:tcPr>
    </w:tblStylePr>
    <w:tblStylePr w:type="band1Horz">
      <w:tblPr/>
      <w:tcPr>
        <w:shd w:val="clear" w:color="auto" w:fill="FFE3C8" w:themeFill="accent4" w:themeFillTint="33"/>
      </w:tcPr>
    </w:tblStylePr>
  </w:style>
  <w:style w:type="table" w:styleId="Rutenettabell2uthevingsfarge5">
    <w:name w:val="Grid Table 2 Accent 5"/>
    <w:basedOn w:val="Vanligtabell"/>
    <w:uiPriority w:val="47"/>
    <w:rsid w:val="00D4794B"/>
    <w:tblPr>
      <w:tblStyleRowBandSize w:val="1"/>
      <w:tblStyleColBandSize w:val="1"/>
      <w:tblBorders>
        <w:top w:val="single" w:sz="2" w:space="0" w:color="F3557D" w:themeColor="accent5" w:themeTint="99"/>
        <w:bottom w:val="single" w:sz="2" w:space="0" w:color="F3557D" w:themeColor="accent5" w:themeTint="99"/>
        <w:insideH w:val="single" w:sz="2" w:space="0" w:color="F3557D" w:themeColor="accent5" w:themeTint="99"/>
        <w:insideV w:val="single" w:sz="2" w:space="0" w:color="F3557D" w:themeColor="accent5" w:themeTint="99"/>
      </w:tblBorders>
    </w:tblPr>
    <w:tblStylePr w:type="firstRow">
      <w:rPr>
        <w:b/>
        <w:bCs/>
      </w:rPr>
      <w:tblPr/>
      <w:tcPr>
        <w:tcBorders>
          <w:top w:val="nil"/>
          <w:bottom w:val="single" w:sz="12" w:space="0" w:color="F3557D" w:themeColor="accent5" w:themeTint="99"/>
          <w:insideH w:val="nil"/>
          <w:insideV w:val="nil"/>
        </w:tcBorders>
        <w:shd w:val="clear" w:color="auto" w:fill="FFFFFF" w:themeFill="background1"/>
      </w:tcPr>
    </w:tblStylePr>
    <w:tblStylePr w:type="lastRow">
      <w:rPr>
        <w:b/>
        <w:bCs/>
      </w:rPr>
      <w:tblPr/>
      <w:tcPr>
        <w:tcBorders>
          <w:top w:val="double" w:sz="2" w:space="0" w:color="F3557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C6D3" w:themeFill="accent5" w:themeFillTint="33"/>
      </w:tcPr>
    </w:tblStylePr>
    <w:tblStylePr w:type="band1Horz">
      <w:tblPr/>
      <w:tcPr>
        <w:shd w:val="clear" w:color="auto" w:fill="FBC6D3" w:themeFill="accent5" w:themeFillTint="33"/>
      </w:tcPr>
    </w:tblStylePr>
  </w:style>
  <w:style w:type="table" w:styleId="Rutenettabell2uthevingsfarge6">
    <w:name w:val="Grid Table 2 Accent 6"/>
    <w:basedOn w:val="Vanligtabell"/>
    <w:uiPriority w:val="47"/>
    <w:rsid w:val="00D4794B"/>
    <w:tblPr>
      <w:tblStyleRowBandSize w:val="1"/>
      <w:tblStyleColBandSize w:val="1"/>
      <w:tblBorders>
        <w:top w:val="single" w:sz="2" w:space="0" w:color="ECECF1" w:themeColor="accent6" w:themeTint="99"/>
        <w:bottom w:val="single" w:sz="2" w:space="0" w:color="ECECF1" w:themeColor="accent6" w:themeTint="99"/>
        <w:insideH w:val="single" w:sz="2" w:space="0" w:color="ECECF1" w:themeColor="accent6" w:themeTint="99"/>
        <w:insideV w:val="single" w:sz="2" w:space="0" w:color="ECECF1" w:themeColor="accent6" w:themeTint="99"/>
      </w:tblBorders>
    </w:tblPr>
    <w:tblStylePr w:type="firstRow">
      <w:rPr>
        <w:b/>
        <w:bCs/>
      </w:rPr>
      <w:tblPr/>
      <w:tcPr>
        <w:tcBorders>
          <w:top w:val="nil"/>
          <w:bottom w:val="single" w:sz="12" w:space="0" w:color="ECECF1" w:themeColor="accent6" w:themeTint="99"/>
          <w:insideH w:val="nil"/>
          <w:insideV w:val="nil"/>
        </w:tcBorders>
        <w:shd w:val="clear" w:color="auto" w:fill="FFFFFF" w:themeFill="background1"/>
      </w:tcPr>
    </w:tblStylePr>
    <w:tblStylePr w:type="lastRow">
      <w:rPr>
        <w:b/>
        <w:bCs/>
      </w:rPr>
      <w:tblPr/>
      <w:tcPr>
        <w:tcBorders>
          <w:top w:val="double" w:sz="2" w:space="0" w:color="ECECF1"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8FA" w:themeFill="accent6" w:themeFillTint="33"/>
      </w:tcPr>
    </w:tblStylePr>
    <w:tblStylePr w:type="band1Horz">
      <w:tblPr/>
      <w:tcPr>
        <w:shd w:val="clear" w:color="auto" w:fill="F8F8FA" w:themeFill="accent6" w:themeFillTint="33"/>
      </w:tcPr>
    </w:tblStylePr>
  </w:style>
  <w:style w:type="table" w:styleId="Rutenettabell3">
    <w:name w:val="Grid Table 3"/>
    <w:basedOn w:val="Vanligtabell"/>
    <w:uiPriority w:val="48"/>
    <w:rsid w:val="00D4794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enettabell3uthevingsfarge1">
    <w:name w:val="Grid Table 3 Accent 1"/>
    <w:basedOn w:val="Vanligtabell"/>
    <w:uiPriority w:val="48"/>
    <w:rsid w:val="00D4794B"/>
    <w:tblPr>
      <w:tblStyleRowBandSize w:val="1"/>
      <w:tblStyleColBandSize w:val="1"/>
      <w:tblBorders>
        <w:top w:val="single" w:sz="4" w:space="0" w:color="676BBB" w:themeColor="accent1" w:themeTint="99"/>
        <w:left w:val="single" w:sz="4" w:space="0" w:color="676BBB" w:themeColor="accent1" w:themeTint="99"/>
        <w:bottom w:val="single" w:sz="4" w:space="0" w:color="676BBB" w:themeColor="accent1" w:themeTint="99"/>
        <w:right w:val="single" w:sz="4" w:space="0" w:color="676BBB" w:themeColor="accent1" w:themeTint="99"/>
        <w:insideH w:val="single" w:sz="4" w:space="0" w:color="676BBB" w:themeColor="accent1" w:themeTint="99"/>
        <w:insideV w:val="single" w:sz="4" w:space="0" w:color="676BB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DE8" w:themeFill="accent1" w:themeFillTint="33"/>
      </w:tcPr>
    </w:tblStylePr>
    <w:tblStylePr w:type="band1Horz">
      <w:tblPr/>
      <w:tcPr>
        <w:shd w:val="clear" w:color="auto" w:fill="CCCDE8" w:themeFill="accent1" w:themeFillTint="33"/>
      </w:tcPr>
    </w:tblStylePr>
    <w:tblStylePr w:type="neCell">
      <w:tblPr/>
      <w:tcPr>
        <w:tcBorders>
          <w:bottom w:val="single" w:sz="4" w:space="0" w:color="676BBB" w:themeColor="accent1" w:themeTint="99"/>
        </w:tcBorders>
      </w:tcPr>
    </w:tblStylePr>
    <w:tblStylePr w:type="nwCell">
      <w:tblPr/>
      <w:tcPr>
        <w:tcBorders>
          <w:bottom w:val="single" w:sz="4" w:space="0" w:color="676BBB" w:themeColor="accent1" w:themeTint="99"/>
        </w:tcBorders>
      </w:tcPr>
    </w:tblStylePr>
    <w:tblStylePr w:type="seCell">
      <w:tblPr/>
      <w:tcPr>
        <w:tcBorders>
          <w:top w:val="single" w:sz="4" w:space="0" w:color="676BBB" w:themeColor="accent1" w:themeTint="99"/>
        </w:tcBorders>
      </w:tcPr>
    </w:tblStylePr>
    <w:tblStylePr w:type="swCell">
      <w:tblPr/>
      <w:tcPr>
        <w:tcBorders>
          <w:top w:val="single" w:sz="4" w:space="0" w:color="676BBB" w:themeColor="accent1" w:themeTint="99"/>
        </w:tcBorders>
      </w:tcPr>
    </w:tblStylePr>
  </w:style>
  <w:style w:type="table" w:styleId="Rutenettabell3uthevingsfarge2">
    <w:name w:val="Grid Table 3 Accent 2"/>
    <w:basedOn w:val="Vanligtabell"/>
    <w:uiPriority w:val="48"/>
    <w:rsid w:val="00D4794B"/>
    <w:tblPr>
      <w:tblStyleRowBandSize w:val="1"/>
      <w:tblStyleColBandSize w:val="1"/>
      <w:tblBorders>
        <w:top w:val="single" w:sz="4" w:space="0" w:color="C0FF3D" w:themeColor="accent2" w:themeTint="99"/>
        <w:left w:val="single" w:sz="4" w:space="0" w:color="C0FF3D" w:themeColor="accent2" w:themeTint="99"/>
        <w:bottom w:val="single" w:sz="4" w:space="0" w:color="C0FF3D" w:themeColor="accent2" w:themeTint="99"/>
        <w:right w:val="single" w:sz="4" w:space="0" w:color="C0FF3D" w:themeColor="accent2" w:themeTint="99"/>
        <w:insideH w:val="single" w:sz="4" w:space="0" w:color="C0FF3D" w:themeColor="accent2" w:themeTint="99"/>
        <w:insideV w:val="single" w:sz="4" w:space="0" w:color="C0FF3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FBE" w:themeFill="accent2" w:themeFillTint="33"/>
      </w:tcPr>
    </w:tblStylePr>
    <w:tblStylePr w:type="band1Horz">
      <w:tblPr/>
      <w:tcPr>
        <w:shd w:val="clear" w:color="auto" w:fill="EAFFBE" w:themeFill="accent2" w:themeFillTint="33"/>
      </w:tcPr>
    </w:tblStylePr>
    <w:tblStylePr w:type="neCell">
      <w:tblPr/>
      <w:tcPr>
        <w:tcBorders>
          <w:bottom w:val="single" w:sz="4" w:space="0" w:color="C0FF3D" w:themeColor="accent2" w:themeTint="99"/>
        </w:tcBorders>
      </w:tcPr>
    </w:tblStylePr>
    <w:tblStylePr w:type="nwCell">
      <w:tblPr/>
      <w:tcPr>
        <w:tcBorders>
          <w:bottom w:val="single" w:sz="4" w:space="0" w:color="C0FF3D" w:themeColor="accent2" w:themeTint="99"/>
        </w:tcBorders>
      </w:tcPr>
    </w:tblStylePr>
    <w:tblStylePr w:type="seCell">
      <w:tblPr/>
      <w:tcPr>
        <w:tcBorders>
          <w:top w:val="single" w:sz="4" w:space="0" w:color="C0FF3D" w:themeColor="accent2" w:themeTint="99"/>
        </w:tcBorders>
      </w:tcPr>
    </w:tblStylePr>
    <w:tblStylePr w:type="swCell">
      <w:tblPr/>
      <w:tcPr>
        <w:tcBorders>
          <w:top w:val="single" w:sz="4" w:space="0" w:color="C0FF3D" w:themeColor="accent2" w:themeTint="99"/>
        </w:tcBorders>
      </w:tcPr>
    </w:tblStylePr>
  </w:style>
  <w:style w:type="table" w:styleId="Rutenettabell3uthevingsfarge3">
    <w:name w:val="Grid Table 3 Accent 3"/>
    <w:basedOn w:val="Vanligtabell"/>
    <w:uiPriority w:val="48"/>
    <w:rsid w:val="00D4794B"/>
    <w:tblPr>
      <w:tblStyleRowBandSize w:val="1"/>
      <w:tblStyleColBandSize w:val="1"/>
      <w:tblBorders>
        <w:top w:val="single" w:sz="4" w:space="0" w:color="AFC0CC" w:themeColor="accent3" w:themeTint="99"/>
        <w:left w:val="single" w:sz="4" w:space="0" w:color="AFC0CC" w:themeColor="accent3" w:themeTint="99"/>
        <w:bottom w:val="single" w:sz="4" w:space="0" w:color="AFC0CC" w:themeColor="accent3" w:themeTint="99"/>
        <w:right w:val="single" w:sz="4" w:space="0" w:color="AFC0CC" w:themeColor="accent3" w:themeTint="99"/>
        <w:insideH w:val="single" w:sz="4" w:space="0" w:color="AFC0CC" w:themeColor="accent3" w:themeTint="99"/>
        <w:insideV w:val="single" w:sz="4" w:space="0" w:color="AFC0C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AEE" w:themeFill="accent3" w:themeFillTint="33"/>
      </w:tcPr>
    </w:tblStylePr>
    <w:tblStylePr w:type="band1Horz">
      <w:tblPr/>
      <w:tcPr>
        <w:shd w:val="clear" w:color="auto" w:fill="E4EAEE" w:themeFill="accent3" w:themeFillTint="33"/>
      </w:tcPr>
    </w:tblStylePr>
    <w:tblStylePr w:type="neCell">
      <w:tblPr/>
      <w:tcPr>
        <w:tcBorders>
          <w:bottom w:val="single" w:sz="4" w:space="0" w:color="AFC0CC" w:themeColor="accent3" w:themeTint="99"/>
        </w:tcBorders>
      </w:tcPr>
    </w:tblStylePr>
    <w:tblStylePr w:type="nwCell">
      <w:tblPr/>
      <w:tcPr>
        <w:tcBorders>
          <w:bottom w:val="single" w:sz="4" w:space="0" w:color="AFC0CC" w:themeColor="accent3" w:themeTint="99"/>
        </w:tcBorders>
      </w:tcPr>
    </w:tblStylePr>
    <w:tblStylePr w:type="seCell">
      <w:tblPr/>
      <w:tcPr>
        <w:tcBorders>
          <w:top w:val="single" w:sz="4" w:space="0" w:color="AFC0CC" w:themeColor="accent3" w:themeTint="99"/>
        </w:tcBorders>
      </w:tcPr>
    </w:tblStylePr>
    <w:tblStylePr w:type="swCell">
      <w:tblPr/>
      <w:tcPr>
        <w:tcBorders>
          <w:top w:val="single" w:sz="4" w:space="0" w:color="AFC0CC" w:themeColor="accent3" w:themeTint="99"/>
        </w:tcBorders>
      </w:tcPr>
    </w:tblStylePr>
  </w:style>
  <w:style w:type="table" w:styleId="Rutenettabell3uthevingsfarge4">
    <w:name w:val="Grid Table 3 Accent 4"/>
    <w:basedOn w:val="Vanligtabell"/>
    <w:uiPriority w:val="48"/>
    <w:rsid w:val="00D4794B"/>
    <w:tblPr>
      <w:tblStyleRowBandSize w:val="1"/>
      <w:tblStyleColBandSize w:val="1"/>
      <w:tblBorders>
        <w:top w:val="single" w:sz="4" w:space="0" w:color="FFAC5A" w:themeColor="accent4" w:themeTint="99"/>
        <w:left w:val="single" w:sz="4" w:space="0" w:color="FFAC5A" w:themeColor="accent4" w:themeTint="99"/>
        <w:bottom w:val="single" w:sz="4" w:space="0" w:color="FFAC5A" w:themeColor="accent4" w:themeTint="99"/>
        <w:right w:val="single" w:sz="4" w:space="0" w:color="FFAC5A" w:themeColor="accent4" w:themeTint="99"/>
        <w:insideH w:val="single" w:sz="4" w:space="0" w:color="FFAC5A" w:themeColor="accent4" w:themeTint="99"/>
        <w:insideV w:val="single" w:sz="4" w:space="0" w:color="FFAC5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3C8" w:themeFill="accent4" w:themeFillTint="33"/>
      </w:tcPr>
    </w:tblStylePr>
    <w:tblStylePr w:type="band1Horz">
      <w:tblPr/>
      <w:tcPr>
        <w:shd w:val="clear" w:color="auto" w:fill="FFE3C8" w:themeFill="accent4" w:themeFillTint="33"/>
      </w:tcPr>
    </w:tblStylePr>
    <w:tblStylePr w:type="neCell">
      <w:tblPr/>
      <w:tcPr>
        <w:tcBorders>
          <w:bottom w:val="single" w:sz="4" w:space="0" w:color="FFAC5A" w:themeColor="accent4" w:themeTint="99"/>
        </w:tcBorders>
      </w:tcPr>
    </w:tblStylePr>
    <w:tblStylePr w:type="nwCell">
      <w:tblPr/>
      <w:tcPr>
        <w:tcBorders>
          <w:bottom w:val="single" w:sz="4" w:space="0" w:color="FFAC5A" w:themeColor="accent4" w:themeTint="99"/>
        </w:tcBorders>
      </w:tcPr>
    </w:tblStylePr>
    <w:tblStylePr w:type="seCell">
      <w:tblPr/>
      <w:tcPr>
        <w:tcBorders>
          <w:top w:val="single" w:sz="4" w:space="0" w:color="FFAC5A" w:themeColor="accent4" w:themeTint="99"/>
        </w:tcBorders>
      </w:tcPr>
    </w:tblStylePr>
    <w:tblStylePr w:type="swCell">
      <w:tblPr/>
      <w:tcPr>
        <w:tcBorders>
          <w:top w:val="single" w:sz="4" w:space="0" w:color="FFAC5A" w:themeColor="accent4" w:themeTint="99"/>
        </w:tcBorders>
      </w:tcPr>
    </w:tblStylePr>
  </w:style>
  <w:style w:type="table" w:styleId="Rutenettabell3uthevingsfarge5">
    <w:name w:val="Grid Table 3 Accent 5"/>
    <w:basedOn w:val="Vanligtabell"/>
    <w:uiPriority w:val="48"/>
    <w:rsid w:val="00D4794B"/>
    <w:tblPr>
      <w:tblStyleRowBandSize w:val="1"/>
      <w:tblStyleColBandSize w:val="1"/>
      <w:tblBorders>
        <w:top w:val="single" w:sz="4" w:space="0" w:color="F3557D" w:themeColor="accent5" w:themeTint="99"/>
        <w:left w:val="single" w:sz="4" w:space="0" w:color="F3557D" w:themeColor="accent5" w:themeTint="99"/>
        <w:bottom w:val="single" w:sz="4" w:space="0" w:color="F3557D" w:themeColor="accent5" w:themeTint="99"/>
        <w:right w:val="single" w:sz="4" w:space="0" w:color="F3557D" w:themeColor="accent5" w:themeTint="99"/>
        <w:insideH w:val="single" w:sz="4" w:space="0" w:color="F3557D" w:themeColor="accent5" w:themeTint="99"/>
        <w:insideV w:val="single" w:sz="4" w:space="0" w:color="F3557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C6D3" w:themeFill="accent5" w:themeFillTint="33"/>
      </w:tcPr>
    </w:tblStylePr>
    <w:tblStylePr w:type="band1Horz">
      <w:tblPr/>
      <w:tcPr>
        <w:shd w:val="clear" w:color="auto" w:fill="FBC6D3" w:themeFill="accent5" w:themeFillTint="33"/>
      </w:tcPr>
    </w:tblStylePr>
    <w:tblStylePr w:type="neCell">
      <w:tblPr/>
      <w:tcPr>
        <w:tcBorders>
          <w:bottom w:val="single" w:sz="4" w:space="0" w:color="F3557D" w:themeColor="accent5" w:themeTint="99"/>
        </w:tcBorders>
      </w:tcPr>
    </w:tblStylePr>
    <w:tblStylePr w:type="nwCell">
      <w:tblPr/>
      <w:tcPr>
        <w:tcBorders>
          <w:bottom w:val="single" w:sz="4" w:space="0" w:color="F3557D" w:themeColor="accent5" w:themeTint="99"/>
        </w:tcBorders>
      </w:tcPr>
    </w:tblStylePr>
    <w:tblStylePr w:type="seCell">
      <w:tblPr/>
      <w:tcPr>
        <w:tcBorders>
          <w:top w:val="single" w:sz="4" w:space="0" w:color="F3557D" w:themeColor="accent5" w:themeTint="99"/>
        </w:tcBorders>
      </w:tcPr>
    </w:tblStylePr>
    <w:tblStylePr w:type="swCell">
      <w:tblPr/>
      <w:tcPr>
        <w:tcBorders>
          <w:top w:val="single" w:sz="4" w:space="0" w:color="F3557D" w:themeColor="accent5" w:themeTint="99"/>
        </w:tcBorders>
      </w:tcPr>
    </w:tblStylePr>
  </w:style>
  <w:style w:type="table" w:styleId="Rutenettabell3uthevingsfarge6">
    <w:name w:val="Grid Table 3 Accent 6"/>
    <w:basedOn w:val="Vanligtabell"/>
    <w:uiPriority w:val="48"/>
    <w:rsid w:val="00D4794B"/>
    <w:tblPr>
      <w:tblStyleRowBandSize w:val="1"/>
      <w:tblStyleColBandSize w:val="1"/>
      <w:tblBorders>
        <w:top w:val="single" w:sz="4" w:space="0" w:color="ECECF1" w:themeColor="accent6" w:themeTint="99"/>
        <w:left w:val="single" w:sz="4" w:space="0" w:color="ECECF1" w:themeColor="accent6" w:themeTint="99"/>
        <w:bottom w:val="single" w:sz="4" w:space="0" w:color="ECECF1" w:themeColor="accent6" w:themeTint="99"/>
        <w:right w:val="single" w:sz="4" w:space="0" w:color="ECECF1" w:themeColor="accent6" w:themeTint="99"/>
        <w:insideH w:val="single" w:sz="4" w:space="0" w:color="ECECF1" w:themeColor="accent6" w:themeTint="99"/>
        <w:insideV w:val="single" w:sz="4" w:space="0" w:color="ECECF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8FA" w:themeFill="accent6" w:themeFillTint="33"/>
      </w:tcPr>
    </w:tblStylePr>
    <w:tblStylePr w:type="band1Horz">
      <w:tblPr/>
      <w:tcPr>
        <w:shd w:val="clear" w:color="auto" w:fill="F8F8FA" w:themeFill="accent6" w:themeFillTint="33"/>
      </w:tcPr>
    </w:tblStylePr>
    <w:tblStylePr w:type="neCell">
      <w:tblPr/>
      <w:tcPr>
        <w:tcBorders>
          <w:bottom w:val="single" w:sz="4" w:space="0" w:color="ECECF1" w:themeColor="accent6" w:themeTint="99"/>
        </w:tcBorders>
      </w:tcPr>
    </w:tblStylePr>
    <w:tblStylePr w:type="nwCell">
      <w:tblPr/>
      <w:tcPr>
        <w:tcBorders>
          <w:bottom w:val="single" w:sz="4" w:space="0" w:color="ECECF1" w:themeColor="accent6" w:themeTint="99"/>
        </w:tcBorders>
      </w:tcPr>
    </w:tblStylePr>
    <w:tblStylePr w:type="seCell">
      <w:tblPr/>
      <w:tcPr>
        <w:tcBorders>
          <w:top w:val="single" w:sz="4" w:space="0" w:color="ECECF1" w:themeColor="accent6" w:themeTint="99"/>
        </w:tcBorders>
      </w:tcPr>
    </w:tblStylePr>
    <w:tblStylePr w:type="swCell">
      <w:tblPr/>
      <w:tcPr>
        <w:tcBorders>
          <w:top w:val="single" w:sz="4" w:space="0" w:color="ECECF1" w:themeColor="accent6" w:themeTint="99"/>
        </w:tcBorders>
      </w:tcPr>
    </w:tblStylePr>
  </w:style>
  <w:style w:type="table" w:styleId="Rutenettabell4">
    <w:name w:val="Grid Table 4"/>
    <w:basedOn w:val="Vanligtabell"/>
    <w:uiPriority w:val="49"/>
    <w:rsid w:val="00D4794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4uthevingsfarge1">
    <w:name w:val="Grid Table 4 Accent 1"/>
    <w:basedOn w:val="Vanligtabell"/>
    <w:uiPriority w:val="49"/>
    <w:rsid w:val="00D4794B"/>
    <w:tblPr>
      <w:tblStyleRowBandSize w:val="1"/>
      <w:tblStyleColBandSize w:val="1"/>
      <w:tblBorders>
        <w:top w:val="single" w:sz="4" w:space="0" w:color="676BBB" w:themeColor="accent1" w:themeTint="99"/>
        <w:left w:val="single" w:sz="4" w:space="0" w:color="676BBB" w:themeColor="accent1" w:themeTint="99"/>
        <w:bottom w:val="single" w:sz="4" w:space="0" w:color="676BBB" w:themeColor="accent1" w:themeTint="99"/>
        <w:right w:val="single" w:sz="4" w:space="0" w:color="676BBB" w:themeColor="accent1" w:themeTint="99"/>
        <w:insideH w:val="single" w:sz="4" w:space="0" w:color="676BBB" w:themeColor="accent1" w:themeTint="99"/>
        <w:insideV w:val="single" w:sz="4" w:space="0" w:color="676BBB" w:themeColor="accent1" w:themeTint="99"/>
      </w:tblBorders>
    </w:tblPr>
    <w:tblStylePr w:type="firstRow">
      <w:rPr>
        <w:b/>
        <w:bCs/>
        <w:color w:val="FFFFFF" w:themeColor="background1"/>
      </w:rPr>
      <w:tblPr/>
      <w:tcPr>
        <w:tcBorders>
          <w:top w:val="single" w:sz="4" w:space="0" w:color="2D3065" w:themeColor="accent1"/>
          <w:left w:val="single" w:sz="4" w:space="0" w:color="2D3065" w:themeColor="accent1"/>
          <w:bottom w:val="single" w:sz="4" w:space="0" w:color="2D3065" w:themeColor="accent1"/>
          <w:right w:val="single" w:sz="4" w:space="0" w:color="2D3065" w:themeColor="accent1"/>
          <w:insideH w:val="nil"/>
          <w:insideV w:val="nil"/>
        </w:tcBorders>
        <w:shd w:val="clear" w:color="auto" w:fill="2D3065" w:themeFill="accent1"/>
      </w:tcPr>
    </w:tblStylePr>
    <w:tblStylePr w:type="lastRow">
      <w:rPr>
        <w:b/>
        <w:bCs/>
      </w:rPr>
      <w:tblPr/>
      <w:tcPr>
        <w:tcBorders>
          <w:top w:val="double" w:sz="4" w:space="0" w:color="2D3065" w:themeColor="accent1"/>
        </w:tcBorders>
      </w:tcPr>
    </w:tblStylePr>
    <w:tblStylePr w:type="firstCol">
      <w:rPr>
        <w:b/>
        <w:bCs/>
      </w:rPr>
    </w:tblStylePr>
    <w:tblStylePr w:type="lastCol">
      <w:rPr>
        <w:b/>
        <w:bCs/>
      </w:rPr>
    </w:tblStylePr>
    <w:tblStylePr w:type="band1Vert">
      <w:tblPr/>
      <w:tcPr>
        <w:shd w:val="clear" w:color="auto" w:fill="CCCDE8" w:themeFill="accent1" w:themeFillTint="33"/>
      </w:tcPr>
    </w:tblStylePr>
    <w:tblStylePr w:type="band1Horz">
      <w:tblPr/>
      <w:tcPr>
        <w:shd w:val="clear" w:color="auto" w:fill="CCCDE8" w:themeFill="accent1" w:themeFillTint="33"/>
      </w:tcPr>
    </w:tblStylePr>
  </w:style>
  <w:style w:type="table" w:styleId="Rutenettabell4uthevingsfarge2">
    <w:name w:val="Grid Table 4 Accent 2"/>
    <w:basedOn w:val="Vanligtabell"/>
    <w:uiPriority w:val="49"/>
    <w:rsid w:val="00D4794B"/>
    <w:tblPr>
      <w:tblStyleRowBandSize w:val="1"/>
      <w:tblStyleColBandSize w:val="1"/>
      <w:tblBorders>
        <w:top w:val="single" w:sz="4" w:space="0" w:color="C0FF3D" w:themeColor="accent2" w:themeTint="99"/>
        <w:left w:val="single" w:sz="4" w:space="0" w:color="C0FF3D" w:themeColor="accent2" w:themeTint="99"/>
        <w:bottom w:val="single" w:sz="4" w:space="0" w:color="C0FF3D" w:themeColor="accent2" w:themeTint="99"/>
        <w:right w:val="single" w:sz="4" w:space="0" w:color="C0FF3D" w:themeColor="accent2" w:themeTint="99"/>
        <w:insideH w:val="single" w:sz="4" w:space="0" w:color="C0FF3D" w:themeColor="accent2" w:themeTint="99"/>
        <w:insideV w:val="single" w:sz="4" w:space="0" w:color="C0FF3D" w:themeColor="accent2" w:themeTint="99"/>
      </w:tblBorders>
    </w:tblPr>
    <w:tblStylePr w:type="firstRow">
      <w:rPr>
        <w:b/>
        <w:bCs/>
        <w:color w:val="FFFFFF" w:themeColor="background1"/>
      </w:rPr>
      <w:tblPr/>
      <w:tcPr>
        <w:tcBorders>
          <w:top w:val="single" w:sz="4" w:space="0" w:color="80BC00" w:themeColor="accent2"/>
          <w:left w:val="single" w:sz="4" w:space="0" w:color="80BC00" w:themeColor="accent2"/>
          <w:bottom w:val="single" w:sz="4" w:space="0" w:color="80BC00" w:themeColor="accent2"/>
          <w:right w:val="single" w:sz="4" w:space="0" w:color="80BC00" w:themeColor="accent2"/>
          <w:insideH w:val="nil"/>
          <w:insideV w:val="nil"/>
        </w:tcBorders>
        <w:shd w:val="clear" w:color="auto" w:fill="80BC00" w:themeFill="accent2"/>
      </w:tcPr>
    </w:tblStylePr>
    <w:tblStylePr w:type="lastRow">
      <w:rPr>
        <w:b/>
        <w:bCs/>
      </w:rPr>
      <w:tblPr/>
      <w:tcPr>
        <w:tcBorders>
          <w:top w:val="double" w:sz="4" w:space="0" w:color="80BC00" w:themeColor="accent2"/>
        </w:tcBorders>
      </w:tcPr>
    </w:tblStylePr>
    <w:tblStylePr w:type="firstCol">
      <w:rPr>
        <w:b/>
        <w:bCs/>
      </w:rPr>
    </w:tblStylePr>
    <w:tblStylePr w:type="lastCol">
      <w:rPr>
        <w:b/>
        <w:bCs/>
      </w:rPr>
    </w:tblStylePr>
    <w:tblStylePr w:type="band1Vert">
      <w:tblPr/>
      <w:tcPr>
        <w:shd w:val="clear" w:color="auto" w:fill="EAFFBE" w:themeFill="accent2" w:themeFillTint="33"/>
      </w:tcPr>
    </w:tblStylePr>
    <w:tblStylePr w:type="band1Horz">
      <w:tblPr/>
      <w:tcPr>
        <w:shd w:val="clear" w:color="auto" w:fill="EAFFBE" w:themeFill="accent2" w:themeFillTint="33"/>
      </w:tcPr>
    </w:tblStylePr>
  </w:style>
  <w:style w:type="table" w:styleId="Rutenettabell4uthevingsfarge3">
    <w:name w:val="Grid Table 4 Accent 3"/>
    <w:basedOn w:val="Vanligtabell"/>
    <w:uiPriority w:val="49"/>
    <w:rsid w:val="00D4794B"/>
    <w:tblPr>
      <w:tblStyleRowBandSize w:val="1"/>
      <w:tblStyleColBandSize w:val="1"/>
      <w:tblBorders>
        <w:top w:val="single" w:sz="4" w:space="0" w:color="AFC0CC" w:themeColor="accent3" w:themeTint="99"/>
        <w:left w:val="single" w:sz="4" w:space="0" w:color="AFC0CC" w:themeColor="accent3" w:themeTint="99"/>
        <w:bottom w:val="single" w:sz="4" w:space="0" w:color="AFC0CC" w:themeColor="accent3" w:themeTint="99"/>
        <w:right w:val="single" w:sz="4" w:space="0" w:color="AFC0CC" w:themeColor="accent3" w:themeTint="99"/>
        <w:insideH w:val="single" w:sz="4" w:space="0" w:color="AFC0CC" w:themeColor="accent3" w:themeTint="99"/>
        <w:insideV w:val="single" w:sz="4" w:space="0" w:color="AFC0CC" w:themeColor="accent3" w:themeTint="99"/>
      </w:tblBorders>
    </w:tblPr>
    <w:tblStylePr w:type="firstRow">
      <w:rPr>
        <w:b/>
        <w:bCs/>
        <w:color w:val="FFFFFF" w:themeColor="background1"/>
      </w:rPr>
      <w:tblPr/>
      <w:tcPr>
        <w:tcBorders>
          <w:top w:val="single" w:sz="4" w:space="0" w:color="7A97AB" w:themeColor="accent3"/>
          <w:left w:val="single" w:sz="4" w:space="0" w:color="7A97AB" w:themeColor="accent3"/>
          <w:bottom w:val="single" w:sz="4" w:space="0" w:color="7A97AB" w:themeColor="accent3"/>
          <w:right w:val="single" w:sz="4" w:space="0" w:color="7A97AB" w:themeColor="accent3"/>
          <w:insideH w:val="nil"/>
          <w:insideV w:val="nil"/>
        </w:tcBorders>
        <w:shd w:val="clear" w:color="auto" w:fill="7A97AB" w:themeFill="accent3"/>
      </w:tcPr>
    </w:tblStylePr>
    <w:tblStylePr w:type="lastRow">
      <w:rPr>
        <w:b/>
        <w:bCs/>
      </w:rPr>
      <w:tblPr/>
      <w:tcPr>
        <w:tcBorders>
          <w:top w:val="double" w:sz="4" w:space="0" w:color="7A97AB" w:themeColor="accent3"/>
        </w:tcBorders>
      </w:tcPr>
    </w:tblStylePr>
    <w:tblStylePr w:type="firstCol">
      <w:rPr>
        <w:b/>
        <w:bCs/>
      </w:rPr>
    </w:tblStylePr>
    <w:tblStylePr w:type="lastCol">
      <w:rPr>
        <w:b/>
        <w:bCs/>
      </w:rPr>
    </w:tblStylePr>
    <w:tblStylePr w:type="band1Vert">
      <w:tblPr/>
      <w:tcPr>
        <w:shd w:val="clear" w:color="auto" w:fill="E4EAEE" w:themeFill="accent3" w:themeFillTint="33"/>
      </w:tcPr>
    </w:tblStylePr>
    <w:tblStylePr w:type="band1Horz">
      <w:tblPr/>
      <w:tcPr>
        <w:shd w:val="clear" w:color="auto" w:fill="E4EAEE" w:themeFill="accent3" w:themeFillTint="33"/>
      </w:tcPr>
    </w:tblStylePr>
  </w:style>
  <w:style w:type="table" w:styleId="Rutenettabell4uthevingsfarge4">
    <w:name w:val="Grid Table 4 Accent 4"/>
    <w:basedOn w:val="Vanligtabell"/>
    <w:uiPriority w:val="49"/>
    <w:rsid w:val="00D4794B"/>
    <w:tblPr>
      <w:tblStyleRowBandSize w:val="1"/>
      <w:tblStyleColBandSize w:val="1"/>
      <w:tblBorders>
        <w:top w:val="single" w:sz="4" w:space="0" w:color="FFAC5A" w:themeColor="accent4" w:themeTint="99"/>
        <w:left w:val="single" w:sz="4" w:space="0" w:color="FFAC5A" w:themeColor="accent4" w:themeTint="99"/>
        <w:bottom w:val="single" w:sz="4" w:space="0" w:color="FFAC5A" w:themeColor="accent4" w:themeTint="99"/>
        <w:right w:val="single" w:sz="4" w:space="0" w:color="FFAC5A" w:themeColor="accent4" w:themeTint="99"/>
        <w:insideH w:val="single" w:sz="4" w:space="0" w:color="FFAC5A" w:themeColor="accent4" w:themeTint="99"/>
        <w:insideV w:val="single" w:sz="4" w:space="0" w:color="FFAC5A" w:themeColor="accent4" w:themeTint="99"/>
      </w:tblBorders>
    </w:tblPr>
    <w:tblStylePr w:type="firstRow">
      <w:rPr>
        <w:b/>
        <w:bCs/>
        <w:color w:val="FFFFFF" w:themeColor="background1"/>
      </w:rPr>
      <w:tblPr/>
      <w:tcPr>
        <w:tcBorders>
          <w:top w:val="single" w:sz="4" w:space="0" w:color="EC7700" w:themeColor="accent4"/>
          <w:left w:val="single" w:sz="4" w:space="0" w:color="EC7700" w:themeColor="accent4"/>
          <w:bottom w:val="single" w:sz="4" w:space="0" w:color="EC7700" w:themeColor="accent4"/>
          <w:right w:val="single" w:sz="4" w:space="0" w:color="EC7700" w:themeColor="accent4"/>
          <w:insideH w:val="nil"/>
          <w:insideV w:val="nil"/>
        </w:tcBorders>
        <w:shd w:val="clear" w:color="auto" w:fill="EC7700" w:themeFill="accent4"/>
      </w:tcPr>
    </w:tblStylePr>
    <w:tblStylePr w:type="lastRow">
      <w:rPr>
        <w:b/>
        <w:bCs/>
      </w:rPr>
      <w:tblPr/>
      <w:tcPr>
        <w:tcBorders>
          <w:top w:val="double" w:sz="4" w:space="0" w:color="EC7700" w:themeColor="accent4"/>
        </w:tcBorders>
      </w:tcPr>
    </w:tblStylePr>
    <w:tblStylePr w:type="firstCol">
      <w:rPr>
        <w:b/>
        <w:bCs/>
      </w:rPr>
    </w:tblStylePr>
    <w:tblStylePr w:type="lastCol">
      <w:rPr>
        <w:b/>
        <w:bCs/>
      </w:rPr>
    </w:tblStylePr>
    <w:tblStylePr w:type="band1Vert">
      <w:tblPr/>
      <w:tcPr>
        <w:shd w:val="clear" w:color="auto" w:fill="FFE3C8" w:themeFill="accent4" w:themeFillTint="33"/>
      </w:tcPr>
    </w:tblStylePr>
    <w:tblStylePr w:type="band1Horz">
      <w:tblPr/>
      <w:tcPr>
        <w:shd w:val="clear" w:color="auto" w:fill="FFE3C8" w:themeFill="accent4" w:themeFillTint="33"/>
      </w:tcPr>
    </w:tblStylePr>
  </w:style>
  <w:style w:type="table" w:styleId="Rutenettabell4uthevingsfarge5">
    <w:name w:val="Grid Table 4 Accent 5"/>
    <w:basedOn w:val="Vanligtabell"/>
    <w:uiPriority w:val="49"/>
    <w:rsid w:val="00D4794B"/>
    <w:tblPr>
      <w:tblStyleRowBandSize w:val="1"/>
      <w:tblStyleColBandSize w:val="1"/>
      <w:tblBorders>
        <w:top w:val="single" w:sz="4" w:space="0" w:color="F3557D" w:themeColor="accent5" w:themeTint="99"/>
        <w:left w:val="single" w:sz="4" w:space="0" w:color="F3557D" w:themeColor="accent5" w:themeTint="99"/>
        <w:bottom w:val="single" w:sz="4" w:space="0" w:color="F3557D" w:themeColor="accent5" w:themeTint="99"/>
        <w:right w:val="single" w:sz="4" w:space="0" w:color="F3557D" w:themeColor="accent5" w:themeTint="99"/>
        <w:insideH w:val="single" w:sz="4" w:space="0" w:color="F3557D" w:themeColor="accent5" w:themeTint="99"/>
        <w:insideV w:val="single" w:sz="4" w:space="0" w:color="F3557D" w:themeColor="accent5" w:themeTint="99"/>
      </w:tblBorders>
    </w:tblPr>
    <w:tblStylePr w:type="firstRow">
      <w:rPr>
        <w:b/>
        <w:bCs/>
        <w:color w:val="FFFFFF" w:themeColor="background1"/>
      </w:rPr>
      <w:tblPr/>
      <w:tcPr>
        <w:tcBorders>
          <w:top w:val="single" w:sz="4" w:space="0" w:color="C40D3C" w:themeColor="accent5"/>
          <w:left w:val="single" w:sz="4" w:space="0" w:color="C40D3C" w:themeColor="accent5"/>
          <w:bottom w:val="single" w:sz="4" w:space="0" w:color="C40D3C" w:themeColor="accent5"/>
          <w:right w:val="single" w:sz="4" w:space="0" w:color="C40D3C" w:themeColor="accent5"/>
          <w:insideH w:val="nil"/>
          <w:insideV w:val="nil"/>
        </w:tcBorders>
        <w:shd w:val="clear" w:color="auto" w:fill="C40D3C" w:themeFill="accent5"/>
      </w:tcPr>
    </w:tblStylePr>
    <w:tblStylePr w:type="lastRow">
      <w:rPr>
        <w:b/>
        <w:bCs/>
      </w:rPr>
      <w:tblPr/>
      <w:tcPr>
        <w:tcBorders>
          <w:top w:val="double" w:sz="4" w:space="0" w:color="C40D3C" w:themeColor="accent5"/>
        </w:tcBorders>
      </w:tcPr>
    </w:tblStylePr>
    <w:tblStylePr w:type="firstCol">
      <w:rPr>
        <w:b/>
        <w:bCs/>
      </w:rPr>
    </w:tblStylePr>
    <w:tblStylePr w:type="lastCol">
      <w:rPr>
        <w:b/>
        <w:bCs/>
      </w:rPr>
    </w:tblStylePr>
    <w:tblStylePr w:type="band1Vert">
      <w:tblPr/>
      <w:tcPr>
        <w:shd w:val="clear" w:color="auto" w:fill="FBC6D3" w:themeFill="accent5" w:themeFillTint="33"/>
      </w:tcPr>
    </w:tblStylePr>
    <w:tblStylePr w:type="band1Horz">
      <w:tblPr/>
      <w:tcPr>
        <w:shd w:val="clear" w:color="auto" w:fill="FBC6D3" w:themeFill="accent5" w:themeFillTint="33"/>
      </w:tcPr>
    </w:tblStylePr>
  </w:style>
  <w:style w:type="table" w:styleId="Rutenettabell4uthevingsfarge6">
    <w:name w:val="Grid Table 4 Accent 6"/>
    <w:basedOn w:val="Vanligtabell"/>
    <w:uiPriority w:val="49"/>
    <w:rsid w:val="00D4794B"/>
    <w:tblPr>
      <w:tblStyleRowBandSize w:val="1"/>
      <w:tblStyleColBandSize w:val="1"/>
      <w:tblBorders>
        <w:top w:val="single" w:sz="4" w:space="0" w:color="ECECF1" w:themeColor="accent6" w:themeTint="99"/>
        <w:left w:val="single" w:sz="4" w:space="0" w:color="ECECF1" w:themeColor="accent6" w:themeTint="99"/>
        <w:bottom w:val="single" w:sz="4" w:space="0" w:color="ECECF1" w:themeColor="accent6" w:themeTint="99"/>
        <w:right w:val="single" w:sz="4" w:space="0" w:color="ECECF1" w:themeColor="accent6" w:themeTint="99"/>
        <w:insideH w:val="single" w:sz="4" w:space="0" w:color="ECECF1" w:themeColor="accent6" w:themeTint="99"/>
        <w:insideV w:val="single" w:sz="4" w:space="0" w:color="ECECF1" w:themeColor="accent6" w:themeTint="99"/>
      </w:tblBorders>
    </w:tblPr>
    <w:tblStylePr w:type="firstRow">
      <w:rPr>
        <w:b/>
        <w:bCs/>
        <w:color w:val="FFFFFF" w:themeColor="background1"/>
      </w:rPr>
      <w:tblPr/>
      <w:tcPr>
        <w:tcBorders>
          <w:top w:val="single" w:sz="4" w:space="0" w:color="E0E0E8" w:themeColor="accent6"/>
          <w:left w:val="single" w:sz="4" w:space="0" w:color="E0E0E8" w:themeColor="accent6"/>
          <w:bottom w:val="single" w:sz="4" w:space="0" w:color="E0E0E8" w:themeColor="accent6"/>
          <w:right w:val="single" w:sz="4" w:space="0" w:color="E0E0E8" w:themeColor="accent6"/>
          <w:insideH w:val="nil"/>
          <w:insideV w:val="nil"/>
        </w:tcBorders>
        <w:shd w:val="clear" w:color="auto" w:fill="E0E0E8" w:themeFill="accent6"/>
      </w:tcPr>
    </w:tblStylePr>
    <w:tblStylePr w:type="lastRow">
      <w:rPr>
        <w:b/>
        <w:bCs/>
      </w:rPr>
      <w:tblPr/>
      <w:tcPr>
        <w:tcBorders>
          <w:top w:val="double" w:sz="4" w:space="0" w:color="E0E0E8" w:themeColor="accent6"/>
        </w:tcBorders>
      </w:tcPr>
    </w:tblStylePr>
    <w:tblStylePr w:type="firstCol">
      <w:rPr>
        <w:b/>
        <w:bCs/>
      </w:rPr>
    </w:tblStylePr>
    <w:tblStylePr w:type="lastCol">
      <w:rPr>
        <w:b/>
        <w:bCs/>
      </w:rPr>
    </w:tblStylePr>
    <w:tblStylePr w:type="band1Vert">
      <w:tblPr/>
      <w:tcPr>
        <w:shd w:val="clear" w:color="auto" w:fill="F8F8FA" w:themeFill="accent6" w:themeFillTint="33"/>
      </w:tcPr>
    </w:tblStylePr>
    <w:tblStylePr w:type="band1Horz">
      <w:tblPr/>
      <w:tcPr>
        <w:shd w:val="clear" w:color="auto" w:fill="F8F8FA" w:themeFill="accent6" w:themeFillTint="33"/>
      </w:tcPr>
    </w:tblStylePr>
  </w:style>
  <w:style w:type="table" w:styleId="Rutenettabell5mrk">
    <w:name w:val="Grid Table 5 Dark"/>
    <w:basedOn w:val="Vanligtabell"/>
    <w:uiPriority w:val="50"/>
    <w:rsid w:val="00D4794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utenettabell5mrkuthevingsfarge1">
    <w:name w:val="Grid Table 5 Dark Accent 1"/>
    <w:basedOn w:val="Vanligtabell"/>
    <w:uiPriority w:val="50"/>
    <w:rsid w:val="00D4794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DE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D306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D306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D306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D3065" w:themeFill="accent1"/>
      </w:tcPr>
    </w:tblStylePr>
    <w:tblStylePr w:type="band1Vert">
      <w:tblPr/>
      <w:tcPr>
        <w:shd w:val="clear" w:color="auto" w:fill="9A9DD2" w:themeFill="accent1" w:themeFillTint="66"/>
      </w:tcPr>
    </w:tblStylePr>
    <w:tblStylePr w:type="band1Horz">
      <w:tblPr/>
      <w:tcPr>
        <w:shd w:val="clear" w:color="auto" w:fill="9A9DD2" w:themeFill="accent1" w:themeFillTint="66"/>
      </w:tcPr>
    </w:tblStylePr>
  </w:style>
  <w:style w:type="table" w:styleId="Rutenettabell5mrkuthevingsfarge2">
    <w:name w:val="Grid Table 5 Dark Accent 2"/>
    <w:basedOn w:val="Vanligtabell"/>
    <w:uiPriority w:val="50"/>
    <w:rsid w:val="00D4794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FBE"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BC0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BC0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BC0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BC00" w:themeFill="accent2"/>
      </w:tcPr>
    </w:tblStylePr>
    <w:tblStylePr w:type="band1Vert">
      <w:tblPr/>
      <w:tcPr>
        <w:shd w:val="clear" w:color="auto" w:fill="D5FF7E" w:themeFill="accent2" w:themeFillTint="66"/>
      </w:tcPr>
    </w:tblStylePr>
    <w:tblStylePr w:type="band1Horz">
      <w:tblPr/>
      <w:tcPr>
        <w:shd w:val="clear" w:color="auto" w:fill="D5FF7E" w:themeFill="accent2" w:themeFillTint="66"/>
      </w:tcPr>
    </w:tblStylePr>
  </w:style>
  <w:style w:type="table" w:styleId="Rutenettabell5mrkuthevingsfarge3">
    <w:name w:val="Grid Table 5 Dark Accent 3"/>
    <w:basedOn w:val="Vanligtabell"/>
    <w:uiPriority w:val="50"/>
    <w:rsid w:val="00D4794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AE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A97A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A97A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A97A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A97AB" w:themeFill="accent3"/>
      </w:tcPr>
    </w:tblStylePr>
    <w:tblStylePr w:type="band1Vert">
      <w:tblPr/>
      <w:tcPr>
        <w:shd w:val="clear" w:color="auto" w:fill="C9D5DD" w:themeFill="accent3" w:themeFillTint="66"/>
      </w:tcPr>
    </w:tblStylePr>
    <w:tblStylePr w:type="band1Horz">
      <w:tblPr/>
      <w:tcPr>
        <w:shd w:val="clear" w:color="auto" w:fill="C9D5DD" w:themeFill="accent3" w:themeFillTint="66"/>
      </w:tcPr>
    </w:tblStylePr>
  </w:style>
  <w:style w:type="table" w:styleId="Rutenettabell5mrkuthevingsfarge4">
    <w:name w:val="Grid Table 5 Dark Accent 4"/>
    <w:basedOn w:val="Vanligtabell"/>
    <w:uiPriority w:val="50"/>
    <w:rsid w:val="00D4794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3C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77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77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77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7700" w:themeFill="accent4"/>
      </w:tcPr>
    </w:tblStylePr>
    <w:tblStylePr w:type="band1Vert">
      <w:tblPr/>
      <w:tcPr>
        <w:shd w:val="clear" w:color="auto" w:fill="FFC891" w:themeFill="accent4" w:themeFillTint="66"/>
      </w:tcPr>
    </w:tblStylePr>
    <w:tblStylePr w:type="band1Horz">
      <w:tblPr/>
      <w:tcPr>
        <w:shd w:val="clear" w:color="auto" w:fill="FFC891" w:themeFill="accent4" w:themeFillTint="66"/>
      </w:tcPr>
    </w:tblStylePr>
  </w:style>
  <w:style w:type="table" w:styleId="Rutenettabell5mrkuthevingsfarge5">
    <w:name w:val="Grid Table 5 Dark Accent 5"/>
    <w:basedOn w:val="Vanligtabell"/>
    <w:uiPriority w:val="50"/>
    <w:rsid w:val="00D4794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C6D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40D3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40D3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40D3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40D3C" w:themeFill="accent5"/>
      </w:tcPr>
    </w:tblStylePr>
    <w:tblStylePr w:type="band1Vert">
      <w:tblPr/>
      <w:tcPr>
        <w:shd w:val="clear" w:color="auto" w:fill="F78DA8" w:themeFill="accent5" w:themeFillTint="66"/>
      </w:tcPr>
    </w:tblStylePr>
    <w:tblStylePr w:type="band1Horz">
      <w:tblPr/>
      <w:tcPr>
        <w:shd w:val="clear" w:color="auto" w:fill="F78DA8" w:themeFill="accent5" w:themeFillTint="66"/>
      </w:tcPr>
    </w:tblStylePr>
  </w:style>
  <w:style w:type="table" w:styleId="Rutenettabell5mrkuthevingsfarge6">
    <w:name w:val="Grid Table 5 Dark Accent 6"/>
    <w:basedOn w:val="Vanligtabell"/>
    <w:uiPriority w:val="50"/>
    <w:rsid w:val="00D4794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8F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E0E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E0E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E0E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E0E8" w:themeFill="accent6"/>
      </w:tcPr>
    </w:tblStylePr>
    <w:tblStylePr w:type="band1Vert">
      <w:tblPr/>
      <w:tcPr>
        <w:shd w:val="clear" w:color="auto" w:fill="F2F2F5" w:themeFill="accent6" w:themeFillTint="66"/>
      </w:tcPr>
    </w:tblStylePr>
    <w:tblStylePr w:type="band1Horz">
      <w:tblPr/>
      <w:tcPr>
        <w:shd w:val="clear" w:color="auto" w:fill="F2F2F5" w:themeFill="accent6" w:themeFillTint="66"/>
      </w:tcPr>
    </w:tblStylePr>
  </w:style>
  <w:style w:type="table" w:styleId="Rutenettabell6fargerik">
    <w:name w:val="Grid Table 6 Colorful"/>
    <w:basedOn w:val="Vanligtabell"/>
    <w:uiPriority w:val="51"/>
    <w:rsid w:val="00D4794B"/>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6fargerikuthevingsfarge1">
    <w:name w:val="Grid Table 6 Colorful Accent 1"/>
    <w:basedOn w:val="Vanligtabell"/>
    <w:uiPriority w:val="51"/>
    <w:rsid w:val="00D4794B"/>
    <w:rPr>
      <w:color w:val="21234B" w:themeColor="accent1" w:themeShade="BF"/>
    </w:rPr>
    <w:tblPr>
      <w:tblStyleRowBandSize w:val="1"/>
      <w:tblStyleColBandSize w:val="1"/>
      <w:tblBorders>
        <w:top w:val="single" w:sz="4" w:space="0" w:color="676BBB" w:themeColor="accent1" w:themeTint="99"/>
        <w:left w:val="single" w:sz="4" w:space="0" w:color="676BBB" w:themeColor="accent1" w:themeTint="99"/>
        <w:bottom w:val="single" w:sz="4" w:space="0" w:color="676BBB" w:themeColor="accent1" w:themeTint="99"/>
        <w:right w:val="single" w:sz="4" w:space="0" w:color="676BBB" w:themeColor="accent1" w:themeTint="99"/>
        <w:insideH w:val="single" w:sz="4" w:space="0" w:color="676BBB" w:themeColor="accent1" w:themeTint="99"/>
        <w:insideV w:val="single" w:sz="4" w:space="0" w:color="676BBB" w:themeColor="accent1" w:themeTint="99"/>
      </w:tblBorders>
    </w:tblPr>
    <w:tblStylePr w:type="firstRow">
      <w:rPr>
        <w:b/>
        <w:bCs/>
      </w:rPr>
      <w:tblPr/>
      <w:tcPr>
        <w:tcBorders>
          <w:bottom w:val="single" w:sz="12" w:space="0" w:color="676BBB" w:themeColor="accent1" w:themeTint="99"/>
        </w:tcBorders>
      </w:tcPr>
    </w:tblStylePr>
    <w:tblStylePr w:type="lastRow">
      <w:rPr>
        <w:b/>
        <w:bCs/>
      </w:rPr>
      <w:tblPr/>
      <w:tcPr>
        <w:tcBorders>
          <w:top w:val="double" w:sz="4" w:space="0" w:color="676BBB" w:themeColor="accent1" w:themeTint="99"/>
        </w:tcBorders>
      </w:tcPr>
    </w:tblStylePr>
    <w:tblStylePr w:type="firstCol">
      <w:rPr>
        <w:b/>
        <w:bCs/>
      </w:rPr>
    </w:tblStylePr>
    <w:tblStylePr w:type="lastCol">
      <w:rPr>
        <w:b/>
        <w:bCs/>
      </w:rPr>
    </w:tblStylePr>
    <w:tblStylePr w:type="band1Vert">
      <w:tblPr/>
      <w:tcPr>
        <w:shd w:val="clear" w:color="auto" w:fill="CCCDE8" w:themeFill="accent1" w:themeFillTint="33"/>
      </w:tcPr>
    </w:tblStylePr>
    <w:tblStylePr w:type="band1Horz">
      <w:tblPr/>
      <w:tcPr>
        <w:shd w:val="clear" w:color="auto" w:fill="CCCDE8" w:themeFill="accent1" w:themeFillTint="33"/>
      </w:tcPr>
    </w:tblStylePr>
  </w:style>
  <w:style w:type="table" w:styleId="Rutenettabell6fargerikuthevingsfarge2">
    <w:name w:val="Grid Table 6 Colorful Accent 2"/>
    <w:basedOn w:val="Vanligtabell"/>
    <w:uiPriority w:val="51"/>
    <w:rsid w:val="00D4794B"/>
    <w:rPr>
      <w:color w:val="5F8C00" w:themeColor="accent2" w:themeShade="BF"/>
    </w:rPr>
    <w:tblPr>
      <w:tblStyleRowBandSize w:val="1"/>
      <w:tblStyleColBandSize w:val="1"/>
      <w:tblBorders>
        <w:top w:val="single" w:sz="4" w:space="0" w:color="C0FF3D" w:themeColor="accent2" w:themeTint="99"/>
        <w:left w:val="single" w:sz="4" w:space="0" w:color="C0FF3D" w:themeColor="accent2" w:themeTint="99"/>
        <w:bottom w:val="single" w:sz="4" w:space="0" w:color="C0FF3D" w:themeColor="accent2" w:themeTint="99"/>
        <w:right w:val="single" w:sz="4" w:space="0" w:color="C0FF3D" w:themeColor="accent2" w:themeTint="99"/>
        <w:insideH w:val="single" w:sz="4" w:space="0" w:color="C0FF3D" w:themeColor="accent2" w:themeTint="99"/>
        <w:insideV w:val="single" w:sz="4" w:space="0" w:color="C0FF3D" w:themeColor="accent2" w:themeTint="99"/>
      </w:tblBorders>
    </w:tblPr>
    <w:tblStylePr w:type="firstRow">
      <w:rPr>
        <w:b/>
        <w:bCs/>
      </w:rPr>
      <w:tblPr/>
      <w:tcPr>
        <w:tcBorders>
          <w:bottom w:val="single" w:sz="12" w:space="0" w:color="C0FF3D" w:themeColor="accent2" w:themeTint="99"/>
        </w:tcBorders>
      </w:tcPr>
    </w:tblStylePr>
    <w:tblStylePr w:type="lastRow">
      <w:rPr>
        <w:b/>
        <w:bCs/>
      </w:rPr>
      <w:tblPr/>
      <w:tcPr>
        <w:tcBorders>
          <w:top w:val="double" w:sz="4" w:space="0" w:color="C0FF3D" w:themeColor="accent2" w:themeTint="99"/>
        </w:tcBorders>
      </w:tcPr>
    </w:tblStylePr>
    <w:tblStylePr w:type="firstCol">
      <w:rPr>
        <w:b/>
        <w:bCs/>
      </w:rPr>
    </w:tblStylePr>
    <w:tblStylePr w:type="lastCol">
      <w:rPr>
        <w:b/>
        <w:bCs/>
      </w:rPr>
    </w:tblStylePr>
    <w:tblStylePr w:type="band1Vert">
      <w:tblPr/>
      <w:tcPr>
        <w:shd w:val="clear" w:color="auto" w:fill="EAFFBE" w:themeFill="accent2" w:themeFillTint="33"/>
      </w:tcPr>
    </w:tblStylePr>
    <w:tblStylePr w:type="band1Horz">
      <w:tblPr/>
      <w:tcPr>
        <w:shd w:val="clear" w:color="auto" w:fill="EAFFBE" w:themeFill="accent2" w:themeFillTint="33"/>
      </w:tcPr>
    </w:tblStylePr>
  </w:style>
  <w:style w:type="table" w:styleId="Rutenettabell6fargerikuthevingsfarge3">
    <w:name w:val="Grid Table 6 Colorful Accent 3"/>
    <w:basedOn w:val="Vanligtabell"/>
    <w:uiPriority w:val="51"/>
    <w:rsid w:val="00D4794B"/>
    <w:rPr>
      <w:color w:val="557286" w:themeColor="accent3" w:themeShade="BF"/>
    </w:rPr>
    <w:tblPr>
      <w:tblStyleRowBandSize w:val="1"/>
      <w:tblStyleColBandSize w:val="1"/>
      <w:tblBorders>
        <w:top w:val="single" w:sz="4" w:space="0" w:color="AFC0CC" w:themeColor="accent3" w:themeTint="99"/>
        <w:left w:val="single" w:sz="4" w:space="0" w:color="AFC0CC" w:themeColor="accent3" w:themeTint="99"/>
        <w:bottom w:val="single" w:sz="4" w:space="0" w:color="AFC0CC" w:themeColor="accent3" w:themeTint="99"/>
        <w:right w:val="single" w:sz="4" w:space="0" w:color="AFC0CC" w:themeColor="accent3" w:themeTint="99"/>
        <w:insideH w:val="single" w:sz="4" w:space="0" w:color="AFC0CC" w:themeColor="accent3" w:themeTint="99"/>
        <w:insideV w:val="single" w:sz="4" w:space="0" w:color="AFC0CC" w:themeColor="accent3" w:themeTint="99"/>
      </w:tblBorders>
    </w:tblPr>
    <w:tblStylePr w:type="firstRow">
      <w:rPr>
        <w:b/>
        <w:bCs/>
      </w:rPr>
      <w:tblPr/>
      <w:tcPr>
        <w:tcBorders>
          <w:bottom w:val="single" w:sz="12" w:space="0" w:color="AFC0CC" w:themeColor="accent3" w:themeTint="99"/>
        </w:tcBorders>
      </w:tcPr>
    </w:tblStylePr>
    <w:tblStylePr w:type="lastRow">
      <w:rPr>
        <w:b/>
        <w:bCs/>
      </w:rPr>
      <w:tblPr/>
      <w:tcPr>
        <w:tcBorders>
          <w:top w:val="double" w:sz="4" w:space="0" w:color="AFC0CC" w:themeColor="accent3" w:themeTint="99"/>
        </w:tcBorders>
      </w:tcPr>
    </w:tblStylePr>
    <w:tblStylePr w:type="firstCol">
      <w:rPr>
        <w:b/>
        <w:bCs/>
      </w:rPr>
    </w:tblStylePr>
    <w:tblStylePr w:type="lastCol">
      <w:rPr>
        <w:b/>
        <w:bCs/>
      </w:rPr>
    </w:tblStylePr>
    <w:tblStylePr w:type="band1Vert">
      <w:tblPr/>
      <w:tcPr>
        <w:shd w:val="clear" w:color="auto" w:fill="E4EAEE" w:themeFill="accent3" w:themeFillTint="33"/>
      </w:tcPr>
    </w:tblStylePr>
    <w:tblStylePr w:type="band1Horz">
      <w:tblPr/>
      <w:tcPr>
        <w:shd w:val="clear" w:color="auto" w:fill="E4EAEE" w:themeFill="accent3" w:themeFillTint="33"/>
      </w:tcPr>
    </w:tblStylePr>
  </w:style>
  <w:style w:type="table" w:styleId="Rutenettabell6fargerikuthevingsfarge4">
    <w:name w:val="Grid Table 6 Colorful Accent 4"/>
    <w:basedOn w:val="Vanligtabell"/>
    <w:uiPriority w:val="51"/>
    <w:rsid w:val="00D4794B"/>
    <w:rPr>
      <w:color w:val="B05800" w:themeColor="accent4" w:themeShade="BF"/>
    </w:rPr>
    <w:tblPr>
      <w:tblStyleRowBandSize w:val="1"/>
      <w:tblStyleColBandSize w:val="1"/>
      <w:tblBorders>
        <w:top w:val="single" w:sz="4" w:space="0" w:color="FFAC5A" w:themeColor="accent4" w:themeTint="99"/>
        <w:left w:val="single" w:sz="4" w:space="0" w:color="FFAC5A" w:themeColor="accent4" w:themeTint="99"/>
        <w:bottom w:val="single" w:sz="4" w:space="0" w:color="FFAC5A" w:themeColor="accent4" w:themeTint="99"/>
        <w:right w:val="single" w:sz="4" w:space="0" w:color="FFAC5A" w:themeColor="accent4" w:themeTint="99"/>
        <w:insideH w:val="single" w:sz="4" w:space="0" w:color="FFAC5A" w:themeColor="accent4" w:themeTint="99"/>
        <w:insideV w:val="single" w:sz="4" w:space="0" w:color="FFAC5A" w:themeColor="accent4" w:themeTint="99"/>
      </w:tblBorders>
    </w:tblPr>
    <w:tblStylePr w:type="firstRow">
      <w:rPr>
        <w:b/>
        <w:bCs/>
      </w:rPr>
      <w:tblPr/>
      <w:tcPr>
        <w:tcBorders>
          <w:bottom w:val="single" w:sz="12" w:space="0" w:color="FFAC5A" w:themeColor="accent4" w:themeTint="99"/>
        </w:tcBorders>
      </w:tcPr>
    </w:tblStylePr>
    <w:tblStylePr w:type="lastRow">
      <w:rPr>
        <w:b/>
        <w:bCs/>
      </w:rPr>
      <w:tblPr/>
      <w:tcPr>
        <w:tcBorders>
          <w:top w:val="double" w:sz="4" w:space="0" w:color="FFAC5A" w:themeColor="accent4" w:themeTint="99"/>
        </w:tcBorders>
      </w:tcPr>
    </w:tblStylePr>
    <w:tblStylePr w:type="firstCol">
      <w:rPr>
        <w:b/>
        <w:bCs/>
      </w:rPr>
    </w:tblStylePr>
    <w:tblStylePr w:type="lastCol">
      <w:rPr>
        <w:b/>
        <w:bCs/>
      </w:rPr>
    </w:tblStylePr>
    <w:tblStylePr w:type="band1Vert">
      <w:tblPr/>
      <w:tcPr>
        <w:shd w:val="clear" w:color="auto" w:fill="FFE3C8" w:themeFill="accent4" w:themeFillTint="33"/>
      </w:tcPr>
    </w:tblStylePr>
    <w:tblStylePr w:type="band1Horz">
      <w:tblPr/>
      <w:tcPr>
        <w:shd w:val="clear" w:color="auto" w:fill="FFE3C8" w:themeFill="accent4" w:themeFillTint="33"/>
      </w:tcPr>
    </w:tblStylePr>
  </w:style>
  <w:style w:type="table" w:styleId="Rutenettabell6fargerikuthevingsfarge5">
    <w:name w:val="Grid Table 6 Colorful Accent 5"/>
    <w:basedOn w:val="Vanligtabell"/>
    <w:uiPriority w:val="51"/>
    <w:rsid w:val="00D4794B"/>
    <w:rPr>
      <w:color w:val="92092C" w:themeColor="accent5" w:themeShade="BF"/>
    </w:rPr>
    <w:tblPr>
      <w:tblStyleRowBandSize w:val="1"/>
      <w:tblStyleColBandSize w:val="1"/>
      <w:tblBorders>
        <w:top w:val="single" w:sz="4" w:space="0" w:color="F3557D" w:themeColor="accent5" w:themeTint="99"/>
        <w:left w:val="single" w:sz="4" w:space="0" w:color="F3557D" w:themeColor="accent5" w:themeTint="99"/>
        <w:bottom w:val="single" w:sz="4" w:space="0" w:color="F3557D" w:themeColor="accent5" w:themeTint="99"/>
        <w:right w:val="single" w:sz="4" w:space="0" w:color="F3557D" w:themeColor="accent5" w:themeTint="99"/>
        <w:insideH w:val="single" w:sz="4" w:space="0" w:color="F3557D" w:themeColor="accent5" w:themeTint="99"/>
        <w:insideV w:val="single" w:sz="4" w:space="0" w:color="F3557D" w:themeColor="accent5" w:themeTint="99"/>
      </w:tblBorders>
    </w:tblPr>
    <w:tblStylePr w:type="firstRow">
      <w:rPr>
        <w:b/>
        <w:bCs/>
      </w:rPr>
      <w:tblPr/>
      <w:tcPr>
        <w:tcBorders>
          <w:bottom w:val="single" w:sz="12" w:space="0" w:color="F3557D" w:themeColor="accent5" w:themeTint="99"/>
        </w:tcBorders>
      </w:tcPr>
    </w:tblStylePr>
    <w:tblStylePr w:type="lastRow">
      <w:rPr>
        <w:b/>
        <w:bCs/>
      </w:rPr>
      <w:tblPr/>
      <w:tcPr>
        <w:tcBorders>
          <w:top w:val="double" w:sz="4" w:space="0" w:color="F3557D" w:themeColor="accent5" w:themeTint="99"/>
        </w:tcBorders>
      </w:tcPr>
    </w:tblStylePr>
    <w:tblStylePr w:type="firstCol">
      <w:rPr>
        <w:b/>
        <w:bCs/>
      </w:rPr>
    </w:tblStylePr>
    <w:tblStylePr w:type="lastCol">
      <w:rPr>
        <w:b/>
        <w:bCs/>
      </w:rPr>
    </w:tblStylePr>
    <w:tblStylePr w:type="band1Vert">
      <w:tblPr/>
      <w:tcPr>
        <w:shd w:val="clear" w:color="auto" w:fill="FBC6D3" w:themeFill="accent5" w:themeFillTint="33"/>
      </w:tcPr>
    </w:tblStylePr>
    <w:tblStylePr w:type="band1Horz">
      <w:tblPr/>
      <w:tcPr>
        <w:shd w:val="clear" w:color="auto" w:fill="FBC6D3" w:themeFill="accent5" w:themeFillTint="33"/>
      </w:tcPr>
    </w:tblStylePr>
  </w:style>
  <w:style w:type="table" w:styleId="Rutenettabell6fargerikuthevingsfarge6">
    <w:name w:val="Grid Table 6 Colorful Accent 6"/>
    <w:basedOn w:val="Vanligtabell"/>
    <w:uiPriority w:val="51"/>
    <w:rsid w:val="00D4794B"/>
    <w:rPr>
      <w:color w:val="9E9EB7" w:themeColor="accent6" w:themeShade="BF"/>
    </w:rPr>
    <w:tblPr>
      <w:tblStyleRowBandSize w:val="1"/>
      <w:tblStyleColBandSize w:val="1"/>
      <w:tblBorders>
        <w:top w:val="single" w:sz="4" w:space="0" w:color="ECECF1" w:themeColor="accent6" w:themeTint="99"/>
        <w:left w:val="single" w:sz="4" w:space="0" w:color="ECECF1" w:themeColor="accent6" w:themeTint="99"/>
        <w:bottom w:val="single" w:sz="4" w:space="0" w:color="ECECF1" w:themeColor="accent6" w:themeTint="99"/>
        <w:right w:val="single" w:sz="4" w:space="0" w:color="ECECF1" w:themeColor="accent6" w:themeTint="99"/>
        <w:insideH w:val="single" w:sz="4" w:space="0" w:color="ECECF1" w:themeColor="accent6" w:themeTint="99"/>
        <w:insideV w:val="single" w:sz="4" w:space="0" w:color="ECECF1" w:themeColor="accent6" w:themeTint="99"/>
      </w:tblBorders>
    </w:tblPr>
    <w:tblStylePr w:type="firstRow">
      <w:rPr>
        <w:b/>
        <w:bCs/>
      </w:rPr>
      <w:tblPr/>
      <w:tcPr>
        <w:tcBorders>
          <w:bottom w:val="single" w:sz="12" w:space="0" w:color="ECECF1" w:themeColor="accent6" w:themeTint="99"/>
        </w:tcBorders>
      </w:tcPr>
    </w:tblStylePr>
    <w:tblStylePr w:type="lastRow">
      <w:rPr>
        <w:b/>
        <w:bCs/>
      </w:rPr>
      <w:tblPr/>
      <w:tcPr>
        <w:tcBorders>
          <w:top w:val="double" w:sz="4" w:space="0" w:color="ECECF1" w:themeColor="accent6" w:themeTint="99"/>
        </w:tcBorders>
      </w:tcPr>
    </w:tblStylePr>
    <w:tblStylePr w:type="firstCol">
      <w:rPr>
        <w:b/>
        <w:bCs/>
      </w:rPr>
    </w:tblStylePr>
    <w:tblStylePr w:type="lastCol">
      <w:rPr>
        <w:b/>
        <w:bCs/>
      </w:rPr>
    </w:tblStylePr>
    <w:tblStylePr w:type="band1Vert">
      <w:tblPr/>
      <w:tcPr>
        <w:shd w:val="clear" w:color="auto" w:fill="F8F8FA" w:themeFill="accent6" w:themeFillTint="33"/>
      </w:tcPr>
    </w:tblStylePr>
    <w:tblStylePr w:type="band1Horz">
      <w:tblPr/>
      <w:tcPr>
        <w:shd w:val="clear" w:color="auto" w:fill="F8F8FA" w:themeFill="accent6" w:themeFillTint="33"/>
      </w:tcPr>
    </w:tblStylePr>
  </w:style>
  <w:style w:type="table" w:styleId="Rutenettabell7fargerik">
    <w:name w:val="Grid Table 7 Colorful"/>
    <w:basedOn w:val="Vanligtabell"/>
    <w:uiPriority w:val="52"/>
    <w:rsid w:val="00D4794B"/>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enettabell7fargerikuthevingsfarge1">
    <w:name w:val="Grid Table 7 Colorful Accent 1"/>
    <w:basedOn w:val="Vanligtabell"/>
    <w:uiPriority w:val="52"/>
    <w:rsid w:val="00D4794B"/>
    <w:rPr>
      <w:color w:val="21234B" w:themeColor="accent1" w:themeShade="BF"/>
    </w:rPr>
    <w:tblPr>
      <w:tblStyleRowBandSize w:val="1"/>
      <w:tblStyleColBandSize w:val="1"/>
      <w:tblBorders>
        <w:top w:val="single" w:sz="4" w:space="0" w:color="676BBB" w:themeColor="accent1" w:themeTint="99"/>
        <w:left w:val="single" w:sz="4" w:space="0" w:color="676BBB" w:themeColor="accent1" w:themeTint="99"/>
        <w:bottom w:val="single" w:sz="4" w:space="0" w:color="676BBB" w:themeColor="accent1" w:themeTint="99"/>
        <w:right w:val="single" w:sz="4" w:space="0" w:color="676BBB" w:themeColor="accent1" w:themeTint="99"/>
        <w:insideH w:val="single" w:sz="4" w:space="0" w:color="676BBB" w:themeColor="accent1" w:themeTint="99"/>
        <w:insideV w:val="single" w:sz="4" w:space="0" w:color="676BB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DE8" w:themeFill="accent1" w:themeFillTint="33"/>
      </w:tcPr>
    </w:tblStylePr>
    <w:tblStylePr w:type="band1Horz">
      <w:tblPr/>
      <w:tcPr>
        <w:shd w:val="clear" w:color="auto" w:fill="CCCDE8" w:themeFill="accent1" w:themeFillTint="33"/>
      </w:tcPr>
    </w:tblStylePr>
    <w:tblStylePr w:type="neCell">
      <w:tblPr/>
      <w:tcPr>
        <w:tcBorders>
          <w:bottom w:val="single" w:sz="4" w:space="0" w:color="676BBB" w:themeColor="accent1" w:themeTint="99"/>
        </w:tcBorders>
      </w:tcPr>
    </w:tblStylePr>
    <w:tblStylePr w:type="nwCell">
      <w:tblPr/>
      <w:tcPr>
        <w:tcBorders>
          <w:bottom w:val="single" w:sz="4" w:space="0" w:color="676BBB" w:themeColor="accent1" w:themeTint="99"/>
        </w:tcBorders>
      </w:tcPr>
    </w:tblStylePr>
    <w:tblStylePr w:type="seCell">
      <w:tblPr/>
      <w:tcPr>
        <w:tcBorders>
          <w:top w:val="single" w:sz="4" w:space="0" w:color="676BBB" w:themeColor="accent1" w:themeTint="99"/>
        </w:tcBorders>
      </w:tcPr>
    </w:tblStylePr>
    <w:tblStylePr w:type="swCell">
      <w:tblPr/>
      <w:tcPr>
        <w:tcBorders>
          <w:top w:val="single" w:sz="4" w:space="0" w:color="676BBB" w:themeColor="accent1" w:themeTint="99"/>
        </w:tcBorders>
      </w:tcPr>
    </w:tblStylePr>
  </w:style>
  <w:style w:type="table" w:styleId="Rutenettabell7fargerikuthevingsfarge2">
    <w:name w:val="Grid Table 7 Colorful Accent 2"/>
    <w:basedOn w:val="Vanligtabell"/>
    <w:uiPriority w:val="52"/>
    <w:rsid w:val="00D4794B"/>
    <w:rPr>
      <w:color w:val="5F8C00" w:themeColor="accent2" w:themeShade="BF"/>
    </w:rPr>
    <w:tblPr>
      <w:tblStyleRowBandSize w:val="1"/>
      <w:tblStyleColBandSize w:val="1"/>
      <w:tblBorders>
        <w:top w:val="single" w:sz="4" w:space="0" w:color="C0FF3D" w:themeColor="accent2" w:themeTint="99"/>
        <w:left w:val="single" w:sz="4" w:space="0" w:color="C0FF3D" w:themeColor="accent2" w:themeTint="99"/>
        <w:bottom w:val="single" w:sz="4" w:space="0" w:color="C0FF3D" w:themeColor="accent2" w:themeTint="99"/>
        <w:right w:val="single" w:sz="4" w:space="0" w:color="C0FF3D" w:themeColor="accent2" w:themeTint="99"/>
        <w:insideH w:val="single" w:sz="4" w:space="0" w:color="C0FF3D" w:themeColor="accent2" w:themeTint="99"/>
        <w:insideV w:val="single" w:sz="4" w:space="0" w:color="C0FF3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FBE" w:themeFill="accent2" w:themeFillTint="33"/>
      </w:tcPr>
    </w:tblStylePr>
    <w:tblStylePr w:type="band1Horz">
      <w:tblPr/>
      <w:tcPr>
        <w:shd w:val="clear" w:color="auto" w:fill="EAFFBE" w:themeFill="accent2" w:themeFillTint="33"/>
      </w:tcPr>
    </w:tblStylePr>
    <w:tblStylePr w:type="neCell">
      <w:tblPr/>
      <w:tcPr>
        <w:tcBorders>
          <w:bottom w:val="single" w:sz="4" w:space="0" w:color="C0FF3D" w:themeColor="accent2" w:themeTint="99"/>
        </w:tcBorders>
      </w:tcPr>
    </w:tblStylePr>
    <w:tblStylePr w:type="nwCell">
      <w:tblPr/>
      <w:tcPr>
        <w:tcBorders>
          <w:bottom w:val="single" w:sz="4" w:space="0" w:color="C0FF3D" w:themeColor="accent2" w:themeTint="99"/>
        </w:tcBorders>
      </w:tcPr>
    </w:tblStylePr>
    <w:tblStylePr w:type="seCell">
      <w:tblPr/>
      <w:tcPr>
        <w:tcBorders>
          <w:top w:val="single" w:sz="4" w:space="0" w:color="C0FF3D" w:themeColor="accent2" w:themeTint="99"/>
        </w:tcBorders>
      </w:tcPr>
    </w:tblStylePr>
    <w:tblStylePr w:type="swCell">
      <w:tblPr/>
      <w:tcPr>
        <w:tcBorders>
          <w:top w:val="single" w:sz="4" w:space="0" w:color="C0FF3D" w:themeColor="accent2" w:themeTint="99"/>
        </w:tcBorders>
      </w:tcPr>
    </w:tblStylePr>
  </w:style>
  <w:style w:type="table" w:styleId="Rutenettabell7fargerikuthevingsfarge3">
    <w:name w:val="Grid Table 7 Colorful Accent 3"/>
    <w:basedOn w:val="Vanligtabell"/>
    <w:uiPriority w:val="52"/>
    <w:rsid w:val="00D4794B"/>
    <w:rPr>
      <w:color w:val="557286" w:themeColor="accent3" w:themeShade="BF"/>
    </w:rPr>
    <w:tblPr>
      <w:tblStyleRowBandSize w:val="1"/>
      <w:tblStyleColBandSize w:val="1"/>
      <w:tblBorders>
        <w:top w:val="single" w:sz="4" w:space="0" w:color="AFC0CC" w:themeColor="accent3" w:themeTint="99"/>
        <w:left w:val="single" w:sz="4" w:space="0" w:color="AFC0CC" w:themeColor="accent3" w:themeTint="99"/>
        <w:bottom w:val="single" w:sz="4" w:space="0" w:color="AFC0CC" w:themeColor="accent3" w:themeTint="99"/>
        <w:right w:val="single" w:sz="4" w:space="0" w:color="AFC0CC" w:themeColor="accent3" w:themeTint="99"/>
        <w:insideH w:val="single" w:sz="4" w:space="0" w:color="AFC0CC" w:themeColor="accent3" w:themeTint="99"/>
        <w:insideV w:val="single" w:sz="4" w:space="0" w:color="AFC0C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AEE" w:themeFill="accent3" w:themeFillTint="33"/>
      </w:tcPr>
    </w:tblStylePr>
    <w:tblStylePr w:type="band1Horz">
      <w:tblPr/>
      <w:tcPr>
        <w:shd w:val="clear" w:color="auto" w:fill="E4EAEE" w:themeFill="accent3" w:themeFillTint="33"/>
      </w:tcPr>
    </w:tblStylePr>
    <w:tblStylePr w:type="neCell">
      <w:tblPr/>
      <w:tcPr>
        <w:tcBorders>
          <w:bottom w:val="single" w:sz="4" w:space="0" w:color="AFC0CC" w:themeColor="accent3" w:themeTint="99"/>
        </w:tcBorders>
      </w:tcPr>
    </w:tblStylePr>
    <w:tblStylePr w:type="nwCell">
      <w:tblPr/>
      <w:tcPr>
        <w:tcBorders>
          <w:bottom w:val="single" w:sz="4" w:space="0" w:color="AFC0CC" w:themeColor="accent3" w:themeTint="99"/>
        </w:tcBorders>
      </w:tcPr>
    </w:tblStylePr>
    <w:tblStylePr w:type="seCell">
      <w:tblPr/>
      <w:tcPr>
        <w:tcBorders>
          <w:top w:val="single" w:sz="4" w:space="0" w:color="AFC0CC" w:themeColor="accent3" w:themeTint="99"/>
        </w:tcBorders>
      </w:tcPr>
    </w:tblStylePr>
    <w:tblStylePr w:type="swCell">
      <w:tblPr/>
      <w:tcPr>
        <w:tcBorders>
          <w:top w:val="single" w:sz="4" w:space="0" w:color="AFC0CC" w:themeColor="accent3" w:themeTint="99"/>
        </w:tcBorders>
      </w:tcPr>
    </w:tblStylePr>
  </w:style>
  <w:style w:type="table" w:styleId="Rutenettabell7fargerikuthevingsfarge4">
    <w:name w:val="Grid Table 7 Colorful Accent 4"/>
    <w:basedOn w:val="Vanligtabell"/>
    <w:uiPriority w:val="52"/>
    <w:rsid w:val="00D4794B"/>
    <w:rPr>
      <w:color w:val="B05800" w:themeColor="accent4" w:themeShade="BF"/>
    </w:rPr>
    <w:tblPr>
      <w:tblStyleRowBandSize w:val="1"/>
      <w:tblStyleColBandSize w:val="1"/>
      <w:tblBorders>
        <w:top w:val="single" w:sz="4" w:space="0" w:color="FFAC5A" w:themeColor="accent4" w:themeTint="99"/>
        <w:left w:val="single" w:sz="4" w:space="0" w:color="FFAC5A" w:themeColor="accent4" w:themeTint="99"/>
        <w:bottom w:val="single" w:sz="4" w:space="0" w:color="FFAC5A" w:themeColor="accent4" w:themeTint="99"/>
        <w:right w:val="single" w:sz="4" w:space="0" w:color="FFAC5A" w:themeColor="accent4" w:themeTint="99"/>
        <w:insideH w:val="single" w:sz="4" w:space="0" w:color="FFAC5A" w:themeColor="accent4" w:themeTint="99"/>
        <w:insideV w:val="single" w:sz="4" w:space="0" w:color="FFAC5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3C8" w:themeFill="accent4" w:themeFillTint="33"/>
      </w:tcPr>
    </w:tblStylePr>
    <w:tblStylePr w:type="band1Horz">
      <w:tblPr/>
      <w:tcPr>
        <w:shd w:val="clear" w:color="auto" w:fill="FFE3C8" w:themeFill="accent4" w:themeFillTint="33"/>
      </w:tcPr>
    </w:tblStylePr>
    <w:tblStylePr w:type="neCell">
      <w:tblPr/>
      <w:tcPr>
        <w:tcBorders>
          <w:bottom w:val="single" w:sz="4" w:space="0" w:color="FFAC5A" w:themeColor="accent4" w:themeTint="99"/>
        </w:tcBorders>
      </w:tcPr>
    </w:tblStylePr>
    <w:tblStylePr w:type="nwCell">
      <w:tblPr/>
      <w:tcPr>
        <w:tcBorders>
          <w:bottom w:val="single" w:sz="4" w:space="0" w:color="FFAC5A" w:themeColor="accent4" w:themeTint="99"/>
        </w:tcBorders>
      </w:tcPr>
    </w:tblStylePr>
    <w:tblStylePr w:type="seCell">
      <w:tblPr/>
      <w:tcPr>
        <w:tcBorders>
          <w:top w:val="single" w:sz="4" w:space="0" w:color="FFAC5A" w:themeColor="accent4" w:themeTint="99"/>
        </w:tcBorders>
      </w:tcPr>
    </w:tblStylePr>
    <w:tblStylePr w:type="swCell">
      <w:tblPr/>
      <w:tcPr>
        <w:tcBorders>
          <w:top w:val="single" w:sz="4" w:space="0" w:color="FFAC5A" w:themeColor="accent4" w:themeTint="99"/>
        </w:tcBorders>
      </w:tcPr>
    </w:tblStylePr>
  </w:style>
  <w:style w:type="table" w:styleId="Rutenettabell7fargerikuthevingsfarge5">
    <w:name w:val="Grid Table 7 Colorful Accent 5"/>
    <w:basedOn w:val="Vanligtabell"/>
    <w:uiPriority w:val="52"/>
    <w:rsid w:val="00D4794B"/>
    <w:rPr>
      <w:color w:val="92092C" w:themeColor="accent5" w:themeShade="BF"/>
    </w:rPr>
    <w:tblPr>
      <w:tblStyleRowBandSize w:val="1"/>
      <w:tblStyleColBandSize w:val="1"/>
      <w:tblBorders>
        <w:top w:val="single" w:sz="4" w:space="0" w:color="F3557D" w:themeColor="accent5" w:themeTint="99"/>
        <w:left w:val="single" w:sz="4" w:space="0" w:color="F3557D" w:themeColor="accent5" w:themeTint="99"/>
        <w:bottom w:val="single" w:sz="4" w:space="0" w:color="F3557D" w:themeColor="accent5" w:themeTint="99"/>
        <w:right w:val="single" w:sz="4" w:space="0" w:color="F3557D" w:themeColor="accent5" w:themeTint="99"/>
        <w:insideH w:val="single" w:sz="4" w:space="0" w:color="F3557D" w:themeColor="accent5" w:themeTint="99"/>
        <w:insideV w:val="single" w:sz="4" w:space="0" w:color="F3557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C6D3" w:themeFill="accent5" w:themeFillTint="33"/>
      </w:tcPr>
    </w:tblStylePr>
    <w:tblStylePr w:type="band1Horz">
      <w:tblPr/>
      <w:tcPr>
        <w:shd w:val="clear" w:color="auto" w:fill="FBC6D3" w:themeFill="accent5" w:themeFillTint="33"/>
      </w:tcPr>
    </w:tblStylePr>
    <w:tblStylePr w:type="neCell">
      <w:tblPr/>
      <w:tcPr>
        <w:tcBorders>
          <w:bottom w:val="single" w:sz="4" w:space="0" w:color="F3557D" w:themeColor="accent5" w:themeTint="99"/>
        </w:tcBorders>
      </w:tcPr>
    </w:tblStylePr>
    <w:tblStylePr w:type="nwCell">
      <w:tblPr/>
      <w:tcPr>
        <w:tcBorders>
          <w:bottom w:val="single" w:sz="4" w:space="0" w:color="F3557D" w:themeColor="accent5" w:themeTint="99"/>
        </w:tcBorders>
      </w:tcPr>
    </w:tblStylePr>
    <w:tblStylePr w:type="seCell">
      <w:tblPr/>
      <w:tcPr>
        <w:tcBorders>
          <w:top w:val="single" w:sz="4" w:space="0" w:color="F3557D" w:themeColor="accent5" w:themeTint="99"/>
        </w:tcBorders>
      </w:tcPr>
    </w:tblStylePr>
    <w:tblStylePr w:type="swCell">
      <w:tblPr/>
      <w:tcPr>
        <w:tcBorders>
          <w:top w:val="single" w:sz="4" w:space="0" w:color="F3557D" w:themeColor="accent5" w:themeTint="99"/>
        </w:tcBorders>
      </w:tcPr>
    </w:tblStylePr>
  </w:style>
  <w:style w:type="table" w:styleId="Rutenettabell7fargerikuthevingsfarge6">
    <w:name w:val="Grid Table 7 Colorful Accent 6"/>
    <w:basedOn w:val="Vanligtabell"/>
    <w:uiPriority w:val="52"/>
    <w:rsid w:val="00D4794B"/>
    <w:rPr>
      <w:color w:val="9E9EB7" w:themeColor="accent6" w:themeShade="BF"/>
    </w:rPr>
    <w:tblPr>
      <w:tblStyleRowBandSize w:val="1"/>
      <w:tblStyleColBandSize w:val="1"/>
      <w:tblBorders>
        <w:top w:val="single" w:sz="4" w:space="0" w:color="ECECF1" w:themeColor="accent6" w:themeTint="99"/>
        <w:left w:val="single" w:sz="4" w:space="0" w:color="ECECF1" w:themeColor="accent6" w:themeTint="99"/>
        <w:bottom w:val="single" w:sz="4" w:space="0" w:color="ECECF1" w:themeColor="accent6" w:themeTint="99"/>
        <w:right w:val="single" w:sz="4" w:space="0" w:color="ECECF1" w:themeColor="accent6" w:themeTint="99"/>
        <w:insideH w:val="single" w:sz="4" w:space="0" w:color="ECECF1" w:themeColor="accent6" w:themeTint="99"/>
        <w:insideV w:val="single" w:sz="4" w:space="0" w:color="ECECF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8FA" w:themeFill="accent6" w:themeFillTint="33"/>
      </w:tcPr>
    </w:tblStylePr>
    <w:tblStylePr w:type="band1Horz">
      <w:tblPr/>
      <w:tcPr>
        <w:shd w:val="clear" w:color="auto" w:fill="F8F8FA" w:themeFill="accent6" w:themeFillTint="33"/>
      </w:tcPr>
    </w:tblStylePr>
    <w:tblStylePr w:type="neCell">
      <w:tblPr/>
      <w:tcPr>
        <w:tcBorders>
          <w:bottom w:val="single" w:sz="4" w:space="0" w:color="ECECF1" w:themeColor="accent6" w:themeTint="99"/>
        </w:tcBorders>
      </w:tcPr>
    </w:tblStylePr>
    <w:tblStylePr w:type="nwCell">
      <w:tblPr/>
      <w:tcPr>
        <w:tcBorders>
          <w:bottom w:val="single" w:sz="4" w:space="0" w:color="ECECF1" w:themeColor="accent6" w:themeTint="99"/>
        </w:tcBorders>
      </w:tcPr>
    </w:tblStylePr>
    <w:tblStylePr w:type="seCell">
      <w:tblPr/>
      <w:tcPr>
        <w:tcBorders>
          <w:top w:val="single" w:sz="4" w:space="0" w:color="ECECF1" w:themeColor="accent6" w:themeTint="99"/>
        </w:tcBorders>
      </w:tcPr>
    </w:tblStylePr>
    <w:tblStylePr w:type="swCell">
      <w:tblPr/>
      <w:tcPr>
        <w:tcBorders>
          <w:top w:val="single" w:sz="4" w:space="0" w:color="ECECF1" w:themeColor="accent6" w:themeTint="99"/>
        </w:tcBorders>
      </w:tcPr>
    </w:tblStylePr>
  </w:style>
  <w:style w:type="table" w:styleId="Rutenettabelllys">
    <w:name w:val="Grid Table Light"/>
    <w:basedOn w:val="Vanligtabell"/>
    <w:uiPriority w:val="40"/>
    <w:rsid w:val="00D4794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idetall">
    <w:name w:val="page number"/>
    <w:basedOn w:val="Standardskriftforavsnitt"/>
    <w:uiPriority w:val="99"/>
    <w:semiHidden/>
    <w:rsid w:val="00D4794B"/>
  </w:style>
  <w:style w:type="paragraph" w:styleId="Sitat">
    <w:name w:val="Quote"/>
    <w:basedOn w:val="Normal"/>
    <w:next w:val="Normal"/>
    <w:link w:val="SitatTegn"/>
    <w:uiPriority w:val="29"/>
    <w:semiHidden/>
    <w:qFormat/>
    <w:rsid w:val="00D4794B"/>
    <w:pPr>
      <w:spacing w:before="200" w:after="160"/>
      <w:ind w:left="864" w:right="864"/>
      <w:jc w:val="center"/>
    </w:pPr>
    <w:rPr>
      <w:i/>
      <w:iCs/>
      <w:color w:val="404040" w:themeColor="text1" w:themeTint="BF"/>
    </w:rPr>
  </w:style>
  <w:style w:type="character" w:customStyle="1" w:styleId="SitatTegn">
    <w:name w:val="Sitat Tegn"/>
    <w:basedOn w:val="Standardskriftforavsnitt"/>
    <w:link w:val="Sitat"/>
    <w:uiPriority w:val="29"/>
    <w:semiHidden/>
    <w:rsid w:val="00D4794B"/>
    <w:rPr>
      <w:i/>
      <w:iCs/>
      <w:color w:val="404040" w:themeColor="text1" w:themeTint="BF"/>
    </w:rPr>
  </w:style>
  <w:style w:type="character" w:styleId="Sluttnotereferanse">
    <w:name w:val="endnote reference"/>
    <w:basedOn w:val="Standardskriftforavsnitt"/>
    <w:uiPriority w:val="99"/>
    <w:semiHidden/>
    <w:rsid w:val="00D4794B"/>
    <w:rPr>
      <w:vertAlign w:val="superscript"/>
    </w:rPr>
  </w:style>
  <w:style w:type="paragraph" w:styleId="Sluttnotetekst">
    <w:name w:val="endnote text"/>
    <w:basedOn w:val="Normal"/>
    <w:link w:val="SluttnotetekstTegn"/>
    <w:uiPriority w:val="99"/>
    <w:semiHidden/>
    <w:rsid w:val="00D4794B"/>
  </w:style>
  <w:style w:type="character" w:customStyle="1" w:styleId="SluttnotetekstTegn">
    <w:name w:val="Sluttnotetekst Tegn"/>
    <w:basedOn w:val="Standardskriftforavsnitt"/>
    <w:link w:val="Sluttnotetekst"/>
    <w:uiPriority w:val="99"/>
    <w:semiHidden/>
    <w:rsid w:val="00D4794B"/>
  </w:style>
  <w:style w:type="character" w:styleId="Smarthyperkobling">
    <w:name w:val="Smart Hyperlink"/>
    <w:basedOn w:val="Standardskriftforavsnitt"/>
    <w:uiPriority w:val="99"/>
    <w:semiHidden/>
    <w:rsid w:val="00D4794B"/>
    <w:rPr>
      <w:u w:val="dotted"/>
    </w:rPr>
  </w:style>
  <w:style w:type="character" w:styleId="Smartkobling">
    <w:name w:val="Smart Link"/>
    <w:basedOn w:val="Standardskriftforavsnitt"/>
    <w:uiPriority w:val="99"/>
    <w:semiHidden/>
    <w:rsid w:val="00D4794B"/>
    <w:rPr>
      <w:color w:val="0000FF"/>
      <w:u w:val="single"/>
      <w:shd w:val="clear" w:color="auto" w:fill="F3F2F1"/>
    </w:rPr>
  </w:style>
  <w:style w:type="character" w:styleId="Sterk">
    <w:name w:val="Strong"/>
    <w:basedOn w:val="Standardskriftforavsnitt"/>
    <w:uiPriority w:val="22"/>
    <w:semiHidden/>
    <w:qFormat/>
    <w:rsid w:val="00D4794B"/>
    <w:rPr>
      <w:b/>
      <w:bCs/>
    </w:rPr>
  </w:style>
  <w:style w:type="character" w:styleId="Sterkreferanse">
    <w:name w:val="Intense Reference"/>
    <w:basedOn w:val="Standardskriftforavsnitt"/>
    <w:uiPriority w:val="32"/>
    <w:semiHidden/>
    <w:qFormat/>
    <w:rsid w:val="00D4794B"/>
    <w:rPr>
      <w:b/>
      <w:bCs/>
      <w:smallCaps/>
      <w:color w:val="2D3065" w:themeColor="accent1"/>
      <w:spacing w:val="5"/>
    </w:rPr>
  </w:style>
  <w:style w:type="character" w:styleId="Sterkutheving">
    <w:name w:val="Intense Emphasis"/>
    <w:basedOn w:val="Standardskriftforavsnitt"/>
    <w:uiPriority w:val="21"/>
    <w:semiHidden/>
    <w:qFormat/>
    <w:rsid w:val="00D4794B"/>
    <w:rPr>
      <w:i/>
      <w:iCs/>
      <w:color w:val="2D3065" w:themeColor="accent1"/>
    </w:rPr>
  </w:style>
  <w:style w:type="paragraph" w:styleId="Sterktsitat">
    <w:name w:val="Intense Quote"/>
    <w:basedOn w:val="Normal"/>
    <w:next w:val="Normal"/>
    <w:link w:val="SterktsitatTegn"/>
    <w:uiPriority w:val="30"/>
    <w:semiHidden/>
    <w:qFormat/>
    <w:rsid w:val="00D4794B"/>
    <w:pPr>
      <w:pBdr>
        <w:top w:val="single" w:sz="4" w:space="10" w:color="2D3065" w:themeColor="accent1"/>
        <w:bottom w:val="single" w:sz="4" w:space="10" w:color="2D3065" w:themeColor="accent1"/>
      </w:pBdr>
      <w:spacing w:before="360" w:after="360"/>
      <w:ind w:left="864" w:right="864"/>
      <w:jc w:val="center"/>
    </w:pPr>
    <w:rPr>
      <w:i/>
      <w:iCs/>
      <w:color w:val="2D3065" w:themeColor="accent1"/>
    </w:rPr>
  </w:style>
  <w:style w:type="character" w:customStyle="1" w:styleId="SterktsitatTegn">
    <w:name w:val="Sterkt sitat Tegn"/>
    <w:basedOn w:val="Standardskriftforavsnitt"/>
    <w:link w:val="Sterktsitat"/>
    <w:uiPriority w:val="30"/>
    <w:semiHidden/>
    <w:rsid w:val="00D4794B"/>
    <w:rPr>
      <w:i/>
      <w:iCs/>
      <w:color w:val="2D3065" w:themeColor="accent1"/>
    </w:rPr>
  </w:style>
  <w:style w:type="paragraph" w:styleId="Stikkordregisteroverskrift">
    <w:name w:val="index heading"/>
    <w:basedOn w:val="Normal"/>
    <w:next w:val="Indeks1"/>
    <w:uiPriority w:val="99"/>
    <w:semiHidden/>
    <w:rsid w:val="00D4794B"/>
    <w:rPr>
      <w:rFonts w:asciiTheme="majorHAnsi" w:eastAsiaTheme="majorEastAsia" w:hAnsiTheme="majorHAnsi" w:cstheme="majorBidi"/>
      <w:b/>
      <w:bCs/>
    </w:rPr>
  </w:style>
  <w:style w:type="character" w:styleId="Svakreferanse">
    <w:name w:val="Subtle Reference"/>
    <w:basedOn w:val="Standardskriftforavsnitt"/>
    <w:uiPriority w:val="31"/>
    <w:semiHidden/>
    <w:qFormat/>
    <w:rsid w:val="00D4794B"/>
    <w:rPr>
      <w:smallCaps/>
      <w:color w:val="5A5A5A" w:themeColor="text1" w:themeTint="A5"/>
    </w:rPr>
  </w:style>
  <w:style w:type="character" w:styleId="Svakutheving">
    <w:name w:val="Subtle Emphasis"/>
    <w:basedOn w:val="Standardskriftforavsnitt"/>
    <w:uiPriority w:val="19"/>
    <w:semiHidden/>
    <w:qFormat/>
    <w:rsid w:val="00D4794B"/>
    <w:rPr>
      <w:i/>
      <w:iCs/>
      <w:color w:val="404040" w:themeColor="text1" w:themeTint="BF"/>
    </w:rPr>
  </w:style>
  <w:style w:type="table" w:styleId="Tabell-3D-effekt1">
    <w:name w:val="Table 3D effects 1"/>
    <w:basedOn w:val="Vanligtabell"/>
    <w:uiPriority w:val="99"/>
    <w:semiHidden/>
    <w:unhideWhenUsed/>
    <w:rsid w:val="00D4794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3D-effekt2">
    <w:name w:val="Table 3D effects 2"/>
    <w:basedOn w:val="Vanligtabell"/>
    <w:uiPriority w:val="99"/>
    <w:semiHidden/>
    <w:unhideWhenUsed/>
    <w:rsid w:val="00D4794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3D-effekt3">
    <w:name w:val="Table 3D effects 3"/>
    <w:basedOn w:val="Vanligtabell"/>
    <w:uiPriority w:val="99"/>
    <w:semiHidden/>
    <w:unhideWhenUsed/>
    <w:rsid w:val="00D4794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egant">
    <w:name w:val="Table Elegant"/>
    <w:basedOn w:val="Vanligtabell"/>
    <w:uiPriority w:val="99"/>
    <w:semiHidden/>
    <w:unhideWhenUsed/>
    <w:rsid w:val="00D4794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fargerik1">
    <w:name w:val="Table Colorful 1"/>
    <w:basedOn w:val="Vanligtabell"/>
    <w:uiPriority w:val="99"/>
    <w:semiHidden/>
    <w:unhideWhenUsed/>
    <w:rsid w:val="00D4794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fargerik2">
    <w:name w:val="Table Colorful 2"/>
    <w:basedOn w:val="Vanligtabell"/>
    <w:uiPriority w:val="99"/>
    <w:semiHidden/>
    <w:unhideWhenUsed/>
    <w:rsid w:val="00D4794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fargerik3">
    <w:name w:val="Table Colorful 3"/>
    <w:basedOn w:val="Vanligtabell"/>
    <w:uiPriority w:val="99"/>
    <w:semiHidden/>
    <w:unhideWhenUsed/>
    <w:rsid w:val="00D4794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klassisk1">
    <w:name w:val="Table Classic 1"/>
    <w:basedOn w:val="Vanligtabell"/>
    <w:uiPriority w:val="99"/>
    <w:semiHidden/>
    <w:unhideWhenUsed/>
    <w:rsid w:val="00D4794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lassisk2">
    <w:name w:val="Table Classic 2"/>
    <w:basedOn w:val="Vanligtabell"/>
    <w:uiPriority w:val="99"/>
    <w:semiHidden/>
    <w:unhideWhenUsed/>
    <w:rsid w:val="00D4794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klassisk3">
    <w:name w:val="Table Classic 3"/>
    <w:basedOn w:val="Vanligtabell"/>
    <w:uiPriority w:val="99"/>
    <w:semiHidden/>
    <w:unhideWhenUsed/>
    <w:rsid w:val="00D4794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klassisk4">
    <w:name w:val="Table Classic 4"/>
    <w:basedOn w:val="Vanligtabell"/>
    <w:uiPriority w:val="99"/>
    <w:semiHidden/>
    <w:unhideWhenUsed/>
    <w:rsid w:val="00D4794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moderne">
    <w:name w:val="Table Contemporary"/>
    <w:basedOn w:val="Vanligtabell"/>
    <w:uiPriority w:val="99"/>
    <w:semiHidden/>
    <w:unhideWhenUsed/>
    <w:rsid w:val="00D4794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profesjonell">
    <w:name w:val="Table Professional"/>
    <w:basedOn w:val="Vanligtabell"/>
    <w:uiPriority w:val="99"/>
    <w:semiHidden/>
    <w:unhideWhenUsed/>
    <w:rsid w:val="00D4794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svak1">
    <w:name w:val="Table Subtle 1"/>
    <w:basedOn w:val="Vanligtabell"/>
    <w:uiPriority w:val="99"/>
    <w:semiHidden/>
    <w:unhideWhenUsed/>
    <w:rsid w:val="00D4794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svak2">
    <w:name w:val="Table Subtle 2"/>
    <w:basedOn w:val="Vanligtabell"/>
    <w:uiPriority w:val="99"/>
    <w:semiHidden/>
    <w:unhideWhenUsed/>
    <w:rsid w:val="00D4794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Web1">
    <w:name w:val="Table Web 1"/>
    <w:basedOn w:val="Vanligtabell"/>
    <w:uiPriority w:val="99"/>
    <w:semiHidden/>
    <w:unhideWhenUsed/>
    <w:rsid w:val="00D4794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2">
    <w:name w:val="Table Web 2"/>
    <w:basedOn w:val="Vanligtabell"/>
    <w:uiPriority w:val="99"/>
    <w:semiHidden/>
    <w:unhideWhenUsed/>
    <w:rsid w:val="00D4794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3">
    <w:name w:val="Table Web 3"/>
    <w:basedOn w:val="Vanligtabell"/>
    <w:uiPriority w:val="99"/>
    <w:semiHidden/>
    <w:unhideWhenUsed/>
    <w:rsid w:val="00D4794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iste1">
    <w:name w:val="Table List 1"/>
    <w:basedOn w:val="Vanligtabell"/>
    <w:uiPriority w:val="99"/>
    <w:semiHidden/>
    <w:unhideWhenUsed/>
    <w:rsid w:val="00D4794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Vanligtabell"/>
    <w:uiPriority w:val="99"/>
    <w:semiHidden/>
    <w:unhideWhenUsed/>
    <w:rsid w:val="00D4794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Vanligtabell"/>
    <w:uiPriority w:val="99"/>
    <w:semiHidden/>
    <w:unhideWhenUsed/>
    <w:rsid w:val="00D4794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Vanligtabell"/>
    <w:uiPriority w:val="99"/>
    <w:semiHidden/>
    <w:unhideWhenUsed/>
    <w:rsid w:val="00D4794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Vanligtabell"/>
    <w:uiPriority w:val="99"/>
    <w:semiHidden/>
    <w:unhideWhenUsed/>
    <w:rsid w:val="00D4794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Vanligtabell"/>
    <w:uiPriority w:val="99"/>
    <w:semiHidden/>
    <w:unhideWhenUsed/>
    <w:rsid w:val="00D4794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Vanligtabell"/>
    <w:uiPriority w:val="99"/>
    <w:semiHidden/>
    <w:unhideWhenUsed/>
    <w:rsid w:val="00D4794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Vanligtabell"/>
    <w:uiPriority w:val="99"/>
    <w:semiHidden/>
    <w:unhideWhenUsed/>
    <w:rsid w:val="00D4794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kolonne1">
    <w:name w:val="Table Columns 1"/>
    <w:basedOn w:val="Vanligtabell"/>
    <w:uiPriority w:val="99"/>
    <w:semiHidden/>
    <w:unhideWhenUsed/>
    <w:rsid w:val="00D4794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2">
    <w:name w:val="Table Columns 2"/>
    <w:basedOn w:val="Vanligtabell"/>
    <w:uiPriority w:val="99"/>
    <w:semiHidden/>
    <w:unhideWhenUsed/>
    <w:rsid w:val="00D4794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3">
    <w:name w:val="Table Columns 3"/>
    <w:basedOn w:val="Vanligtabell"/>
    <w:uiPriority w:val="99"/>
    <w:semiHidden/>
    <w:unhideWhenUsed/>
    <w:rsid w:val="00D4794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kolonne4">
    <w:name w:val="Table Columns 4"/>
    <w:basedOn w:val="Vanligtabell"/>
    <w:uiPriority w:val="99"/>
    <w:semiHidden/>
    <w:unhideWhenUsed/>
    <w:rsid w:val="00D4794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kolonne5">
    <w:name w:val="Table Columns 5"/>
    <w:basedOn w:val="Vanligtabell"/>
    <w:uiPriority w:val="99"/>
    <w:semiHidden/>
    <w:unhideWhenUsed/>
    <w:rsid w:val="00D4794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rutenett1">
    <w:name w:val="Table Grid 1"/>
    <w:basedOn w:val="Vanligtabell"/>
    <w:uiPriority w:val="99"/>
    <w:semiHidden/>
    <w:unhideWhenUsed/>
    <w:rsid w:val="00D4794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enett2">
    <w:name w:val="Table Grid 2"/>
    <w:basedOn w:val="Vanligtabell"/>
    <w:uiPriority w:val="99"/>
    <w:semiHidden/>
    <w:unhideWhenUsed/>
    <w:rsid w:val="00D4794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3">
    <w:name w:val="Table Grid 3"/>
    <w:basedOn w:val="Vanligtabell"/>
    <w:uiPriority w:val="99"/>
    <w:semiHidden/>
    <w:unhideWhenUsed/>
    <w:rsid w:val="00D4794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4">
    <w:name w:val="Table Grid 4"/>
    <w:basedOn w:val="Vanligtabell"/>
    <w:uiPriority w:val="99"/>
    <w:semiHidden/>
    <w:unhideWhenUsed/>
    <w:rsid w:val="00D4794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enett5">
    <w:name w:val="Table Grid 5"/>
    <w:basedOn w:val="Vanligtabell"/>
    <w:uiPriority w:val="99"/>
    <w:semiHidden/>
    <w:unhideWhenUsed/>
    <w:rsid w:val="00D4794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6">
    <w:name w:val="Table Grid 6"/>
    <w:basedOn w:val="Vanligtabell"/>
    <w:uiPriority w:val="99"/>
    <w:semiHidden/>
    <w:unhideWhenUsed/>
    <w:rsid w:val="00D4794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7">
    <w:name w:val="Table Grid 7"/>
    <w:basedOn w:val="Vanligtabell"/>
    <w:uiPriority w:val="99"/>
    <w:semiHidden/>
    <w:unhideWhenUsed/>
    <w:rsid w:val="00D4794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8">
    <w:name w:val="Table Grid 8"/>
    <w:basedOn w:val="Vanligtabell"/>
    <w:uiPriority w:val="99"/>
    <w:semiHidden/>
    <w:unhideWhenUsed/>
    <w:rsid w:val="00D4794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temaer">
    <w:name w:val="Table Theme"/>
    <w:basedOn w:val="Vanligtabell"/>
    <w:uiPriority w:val="99"/>
    <w:semiHidden/>
    <w:unhideWhenUsed/>
    <w:rsid w:val="00D479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foravsnitt"/>
    <w:uiPriority w:val="99"/>
    <w:semiHidden/>
    <w:rsid w:val="00D4794B"/>
    <w:rPr>
      <w:color w:val="605E5C"/>
      <w:shd w:val="clear" w:color="auto" w:fill="E1DFDD"/>
    </w:rPr>
  </w:style>
  <w:style w:type="paragraph" w:styleId="Underskrift">
    <w:name w:val="Signature"/>
    <w:basedOn w:val="Normal"/>
    <w:link w:val="UnderskriftTegn"/>
    <w:uiPriority w:val="99"/>
    <w:semiHidden/>
    <w:rsid w:val="00D4794B"/>
    <w:pPr>
      <w:ind w:left="4252"/>
    </w:pPr>
  </w:style>
  <w:style w:type="character" w:customStyle="1" w:styleId="UnderskriftTegn">
    <w:name w:val="Underskrift Tegn"/>
    <w:basedOn w:val="Standardskriftforavsnitt"/>
    <w:link w:val="Underskrift"/>
    <w:uiPriority w:val="99"/>
    <w:semiHidden/>
    <w:rsid w:val="00D4794B"/>
  </w:style>
  <w:style w:type="character" w:styleId="Utheving">
    <w:name w:val="Emphasis"/>
    <w:basedOn w:val="Standardskriftforavsnitt"/>
    <w:uiPriority w:val="20"/>
    <w:semiHidden/>
    <w:qFormat/>
    <w:rsid w:val="00D4794B"/>
    <w:rPr>
      <w:i/>
      <w:iCs/>
    </w:rPr>
  </w:style>
  <w:style w:type="paragraph" w:styleId="Vanliginnrykk">
    <w:name w:val="Normal Indent"/>
    <w:basedOn w:val="Normal"/>
    <w:uiPriority w:val="99"/>
    <w:semiHidden/>
    <w:rsid w:val="00D4794B"/>
    <w:pPr>
      <w:ind w:left="708"/>
    </w:pPr>
  </w:style>
  <w:style w:type="table" w:styleId="Vanligtabell1">
    <w:name w:val="Plain Table 1"/>
    <w:basedOn w:val="Vanligtabell"/>
    <w:uiPriority w:val="41"/>
    <w:rsid w:val="00D4794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2">
    <w:name w:val="Plain Table 2"/>
    <w:basedOn w:val="Vanligtabell"/>
    <w:uiPriority w:val="42"/>
    <w:rsid w:val="00D4794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Vanligtabell3">
    <w:name w:val="Plain Table 3"/>
    <w:basedOn w:val="Vanligtabell"/>
    <w:uiPriority w:val="43"/>
    <w:rsid w:val="00D4794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Vanligtabell4">
    <w:name w:val="Plain Table 4"/>
    <w:basedOn w:val="Vanligtabell"/>
    <w:uiPriority w:val="44"/>
    <w:rsid w:val="00D4794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5">
    <w:name w:val="Plain Table 5"/>
    <w:basedOn w:val="Vanligtabell"/>
    <w:uiPriority w:val="45"/>
    <w:rsid w:val="00D4794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ilhrighet">
    <w:name w:val="Tilhørighet"/>
    <w:rsid w:val="00F93E4D"/>
    <w:pPr>
      <w:spacing w:before="40" w:after="40" w:line="280" w:lineRule="atLeast"/>
    </w:pPr>
  </w:style>
  <w:style w:type="paragraph" w:customStyle="1" w:styleId="Tilhrighetoverskrift">
    <w:name w:val="Tilhørighet overskrift"/>
    <w:next w:val="Tilhrighet"/>
    <w:rsid w:val="00972162"/>
    <w:pPr>
      <w:spacing w:before="40" w:after="40"/>
    </w:pPr>
    <w:rPr>
      <w:b/>
      <w:sz w:val="22"/>
    </w:rPr>
  </w:style>
  <w:style w:type="paragraph" w:customStyle="1" w:styleId="Sammendrag">
    <w:name w:val="Sammendrag"/>
    <w:qFormat/>
    <w:rsid w:val="00D4794B"/>
    <w:pPr>
      <w:spacing w:before="20" w:after="20"/>
      <w:jc w:val="both"/>
    </w:pPr>
    <w:rPr>
      <w:sz w:val="18"/>
      <w:lang w:val="en-GB"/>
    </w:rPr>
  </w:style>
  <w:style w:type="paragraph" w:customStyle="1" w:styleId="Referanser">
    <w:name w:val="Referanser"/>
    <w:qFormat/>
    <w:rsid w:val="00D4794B"/>
    <w:pPr>
      <w:spacing w:after="240" w:line="280" w:lineRule="atLeast"/>
      <w:ind w:left="709" w:hanging="709"/>
      <w:contextualSpacing/>
      <w:jc w:val="both"/>
    </w:pPr>
    <w:rPr>
      <w:szCs w:val="32"/>
      <w:lang w:val="en-GB"/>
    </w:rPr>
  </w:style>
  <w:style w:type="character" w:customStyle="1" w:styleId="Kolofontittel">
    <w:name w:val="Kolofon tittel"/>
    <w:basedOn w:val="Standardskriftforavsnitt"/>
    <w:uiPriority w:val="1"/>
    <w:rsid w:val="00D4794B"/>
    <w:rPr>
      <w:rFonts w:ascii="Arial" w:hAnsi="Arial"/>
      <w:b/>
      <w:color w:val="000000" w:themeColor="text1"/>
      <w:sz w:val="20"/>
    </w:rPr>
  </w:style>
  <w:style w:type="paragraph" w:customStyle="1" w:styleId="Brdtekst2overskrift">
    <w:name w:val="Brødtekst 2 overskrift"/>
    <w:basedOn w:val="Brdtekst2"/>
    <w:next w:val="Brdtekst2"/>
    <w:semiHidden/>
    <w:rsid w:val="00D4794B"/>
    <w:pPr>
      <w:spacing w:after="60" w:line="240" w:lineRule="auto"/>
    </w:pPr>
    <w:rPr>
      <w:i/>
      <w:szCs w:val="22"/>
    </w:rPr>
  </w:style>
  <w:style w:type="paragraph" w:customStyle="1" w:styleId="Infotekstoverskrift">
    <w:name w:val="Infotekst overskrift"/>
    <w:next w:val="Tabelltekst"/>
    <w:uiPriority w:val="11"/>
    <w:rsid w:val="00F93E4D"/>
    <w:pPr>
      <w:spacing w:after="40"/>
    </w:pPr>
    <w:rPr>
      <w:i/>
      <w:sz w:val="16"/>
    </w:rPr>
  </w:style>
  <w:style w:type="paragraph" w:styleId="Revisjon">
    <w:name w:val="Revision"/>
    <w:hidden/>
    <w:uiPriority w:val="99"/>
    <w:semiHidden/>
    <w:rsid w:val="00B308BA"/>
  </w:style>
  <w:style w:type="table" w:customStyle="1" w:styleId="TableNormal1">
    <w:name w:val="Table Normal1"/>
    <w:uiPriority w:val="2"/>
    <w:semiHidden/>
    <w:unhideWhenUsed/>
    <w:qFormat/>
    <w:rsid w:val="001C1E50"/>
    <w:pPr>
      <w:widowControl w:val="0"/>
      <w:autoSpaceDE w:val="0"/>
      <w:autoSpaceDN w:val="0"/>
    </w:pPr>
    <w:rPr>
      <w:sz w:val="22"/>
      <w:szCs w:val="22"/>
      <w:lang w:val="en-US"/>
    </w:rPr>
    <w:tblPr>
      <w:tblInd w:w="0" w:type="dxa"/>
      <w:tblCellMar>
        <w:top w:w="0" w:type="dxa"/>
        <w:left w:w="0" w:type="dxa"/>
        <w:bottom w:w="0" w:type="dxa"/>
        <w:right w:w="0" w:type="dxa"/>
      </w:tblCellMar>
    </w:tblPr>
  </w:style>
  <w:style w:type="character" w:customStyle="1" w:styleId="ts-alignment-element-highlighted">
    <w:name w:val="ts-alignment-element-highlighted"/>
    <w:basedOn w:val="Standardskriftforavsnitt"/>
    <w:rsid w:val="00B67485"/>
  </w:style>
  <w:style w:type="character" w:customStyle="1" w:styleId="ts-alignment-element">
    <w:name w:val="ts-alignment-element"/>
    <w:basedOn w:val="Standardskriftforavsnitt"/>
    <w:rsid w:val="00B674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619060">
      <w:bodyDiv w:val="1"/>
      <w:marLeft w:val="0"/>
      <w:marRight w:val="0"/>
      <w:marTop w:val="0"/>
      <w:marBottom w:val="0"/>
      <w:divBdr>
        <w:top w:val="none" w:sz="0" w:space="0" w:color="auto"/>
        <w:left w:val="none" w:sz="0" w:space="0" w:color="auto"/>
        <w:bottom w:val="none" w:sz="0" w:space="0" w:color="auto"/>
        <w:right w:val="none" w:sz="0" w:space="0" w:color="auto"/>
      </w:divBdr>
      <w:divsChild>
        <w:div w:id="995231284">
          <w:marLeft w:val="0"/>
          <w:marRight w:val="0"/>
          <w:marTop w:val="0"/>
          <w:marBottom w:val="0"/>
          <w:divBdr>
            <w:top w:val="none" w:sz="0" w:space="0" w:color="auto"/>
            <w:left w:val="none" w:sz="0" w:space="0" w:color="auto"/>
            <w:bottom w:val="none" w:sz="0" w:space="0" w:color="auto"/>
            <w:right w:val="none" w:sz="0" w:space="0" w:color="auto"/>
          </w:divBdr>
        </w:div>
      </w:divsChild>
    </w:div>
    <w:div w:id="361640036">
      <w:bodyDiv w:val="1"/>
      <w:marLeft w:val="0"/>
      <w:marRight w:val="0"/>
      <w:marTop w:val="0"/>
      <w:marBottom w:val="0"/>
      <w:divBdr>
        <w:top w:val="none" w:sz="0" w:space="0" w:color="auto"/>
        <w:left w:val="none" w:sz="0" w:space="0" w:color="auto"/>
        <w:bottom w:val="none" w:sz="0" w:space="0" w:color="auto"/>
        <w:right w:val="none" w:sz="0" w:space="0" w:color="auto"/>
      </w:divBdr>
    </w:div>
    <w:div w:id="404108770">
      <w:bodyDiv w:val="1"/>
      <w:marLeft w:val="0"/>
      <w:marRight w:val="0"/>
      <w:marTop w:val="0"/>
      <w:marBottom w:val="0"/>
      <w:divBdr>
        <w:top w:val="none" w:sz="0" w:space="0" w:color="auto"/>
        <w:left w:val="none" w:sz="0" w:space="0" w:color="auto"/>
        <w:bottom w:val="none" w:sz="0" w:space="0" w:color="auto"/>
        <w:right w:val="none" w:sz="0" w:space="0" w:color="auto"/>
      </w:divBdr>
      <w:divsChild>
        <w:div w:id="27800053">
          <w:marLeft w:val="0"/>
          <w:marRight w:val="0"/>
          <w:marTop w:val="0"/>
          <w:marBottom w:val="0"/>
          <w:divBdr>
            <w:top w:val="none" w:sz="0" w:space="0" w:color="auto"/>
            <w:left w:val="none" w:sz="0" w:space="0" w:color="auto"/>
            <w:bottom w:val="none" w:sz="0" w:space="0" w:color="auto"/>
            <w:right w:val="none" w:sz="0" w:space="0" w:color="auto"/>
          </w:divBdr>
        </w:div>
        <w:div w:id="137302277">
          <w:marLeft w:val="0"/>
          <w:marRight w:val="0"/>
          <w:marTop w:val="0"/>
          <w:marBottom w:val="0"/>
          <w:divBdr>
            <w:top w:val="none" w:sz="0" w:space="0" w:color="auto"/>
            <w:left w:val="none" w:sz="0" w:space="0" w:color="auto"/>
            <w:bottom w:val="none" w:sz="0" w:space="0" w:color="auto"/>
            <w:right w:val="none" w:sz="0" w:space="0" w:color="auto"/>
          </w:divBdr>
        </w:div>
        <w:div w:id="158883920">
          <w:marLeft w:val="0"/>
          <w:marRight w:val="0"/>
          <w:marTop w:val="0"/>
          <w:marBottom w:val="0"/>
          <w:divBdr>
            <w:top w:val="none" w:sz="0" w:space="0" w:color="auto"/>
            <w:left w:val="none" w:sz="0" w:space="0" w:color="auto"/>
            <w:bottom w:val="none" w:sz="0" w:space="0" w:color="auto"/>
            <w:right w:val="none" w:sz="0" w:space="0" w:color="auto"/>
          </w:divBdr>
        </w:div>
        <w:div w:id="204610015">
          <w:marLeft w:val="0"/>
          <w:marRight w:val="0"/>
          <w:marTop w:val="0"/>
          <w:marBottom w:val="0"/>
          <w:divBdr>
            <w:top w:val="none" w:sz="0" w:space="0" w:color="auto"/>
            <w:left w:val="none" w:sz="0" w:space="0" w:color="auto"/>
            <w:bottom w:val="none" w:sz="0" w:space="0" w:color="auto"/>
            <w:right w:val="none" w:sz="0" w:space="0" w:color="auto"/>
          </w:divBdr>
        </w:div>
        <w:div w:id="251861670">
          <w:marLeft w:val="0"/>
          <w:marRight w:val="0"/>
          <w:marTop w:val="0"/>
          <w:marBottom w:val="0"/>
          <w:divBdr>
            <w:top w:val="none" w:sz="0" w:space="0" w:color="auto"/>
            <w:left w:val="none" w:sz="0" w:space="0" w:color="auto"/>
            <w:bottom w:val="none" w:sz="0" w:space="0" w:color="auto"/>
            <w:right w:val="none" w:sz="0" w:space="0" w:color="auto"/>
          </w:divBdr>
        </w:div>
        <w:div w:id="329871985">
          <w:marLeft w:val="0"/>
          <w:marRight w:val="0"/>
          <w:marTop w:val="0"/>
          <w:marBottom w:val="0"/>
          <w:divBdr>
            <w:top w:val="none" w:sz="0" w:space="0" w:color="auto"/>
            <w:left w:val="none" w:sz="0" w:space="0" w:color="auto"/>
            <w:bottom w:val="none" w:sz="0" w:space="0" w:color="auto"/>
            <w:right w:val="none" w:sz="0" w:space="0" w:color="auto"/>
          </w:divBdr>
        </w:div>
        <w:div w:id="384915002">
          <w:marLeft w:val="0"/>
          <w:marRight w:val="0"/>
          <w:marTop w:val="0"/>
          <w:marBottom w:val="0"/>
          <w:divBdr>
            <w:top w:val="none" w:sz="0" w:space="0" w:color="auto"/>
            <w:left w:val="none" w:sz="0" w:space="0" w:color="auto"/>
            <w:bottom w:val="none" w:sz="0" w:space="0" w:color="auto"/>
            <w:right w:val="none" w:sz="0" w:space="0" w:color="auto"/>
          </w:divBdr>
        </w:div>
        <w:div w:id="434834466">
          <w:marLeft w:val="0"/>
          <w:marRight w:val="0"/>
          <w:marTop w:val="0"/>
          <w:marBottom w:val="0"/>
          <w:divBdr>
            <w:top w:val="none" w:sz="0" w:space="0" w:color="auto"/>
            <w:left w:val="none" w:sz="0" w:space="0" w:color="auto"/>
            <w:bottom w:val="none" w:sz="0" w:space="0" w:color="auto"/>
            <w:right w:val="none" w:sz="0" w:space="0" w:color="auto"/>
          </w:divBdr>
        </w:div>
        <w:div w:id="450515456">
          <w:marLeft w:val="0"/>
          <w:marRight w:val="0"/>
          <w:marTop w:val="0"/>
          <w:marBottom w:val="0"/>
          <w:divBdr>
            <w:top w:val="none" w:sz="0" w:space="0" w:color="auto"/>
            <w:left w:val="none" w:sz="0" w:space="0" w:color="auto"/>
            <w:bottom w:val="none" w:sz="0" w:space="0" w:color="auto"/>
            <w:right w:val="none" w:sz="0" w:space="0" w:color="auto"/>
          </w:divBdr>
        </w:div>
        <w:div w:id="822039536">
          <w:marLeft w:val="0"/>
          <w:marRight w:val="0"/>
          <w:marTop w:val="0"/>
          <w:marBottom w:val="0"/>
          <w:divBdr>
            <w:top w:val="none" w:sz="0" w:space="0" w:color="auto"/>
            <w:left w:val="none" w:sz="0" w:space="0" w:color="auto"/>
            <w:bottom w:val="none" w:sz="0" w:space="0" w:color="auto"/>
            <w:right w:val="none" w:sz="0" w:space="0" w:color="auto"/>
          </w:divBdr>
        </w:div>
        <w:div w:id="1020164328">
          <w:marLeft w:val="0"/>
          <w:marRight w:val="0"/>
          <w:marTop w:val="0"/>
          <w:marBottom w:val="0"/>
          <w:divBdr>
            <w:top w:val="none" w:sz="0" w:space="0" w:color="auto"/>
            <w:left w:val="none" w:sz="0" w:space="0" w:color="auto"/>
            <w:bottom w:val="none" w:sz="0" w:space="0" w:color="auto"/>
            <w:right w:val="none" w:sz="0" w:space="0" w:color="auto"/>
          </w:divBdr>
        </w:div>
        <w:div w:id="1339425077">
          <w:marLeft w:val="0"/>
          <w:marRight w:val="0"/>
          <w:marTop w:val="0"/>
          <w:marBottom w:val="0"/>
          <w:divBdr>
            <w:top w:val="none" w:sz="0" w:space="0" w:color="auto"/>
            <w:left w:val="none" w:sz="0" w:space="0" w:color="auto"/>
            <w:bottom w:val="none" w:sz="0" w:space="0" w:color="auto"/>
            <w:right w:val="none" w:sz="0" w:space="0" w:color="auto"/>
          </w:divBdr>
        </w:div>
        <w:div w:id="1410226304">
          <w:marLeft w:val="0"/>
          <w:marRight w:val="0"/>
          <w:marTop w:val="0"/>
          <w:marBottom w:val="0"/>
          <w:divBdr>
            <w:top w:val="none" w:sz="0" w:space="0" w:color="auto"/>
            <w:left w:val="none" w:sz="0" w:space="0" w:color="auto"/>
            <w:bottom w:val="none" w:sz="0" w:space="0" w:color="auto"/>
            <w:right w:val="none" w:sz="0" w:space="0" w:color="auto"/>
          </w:divBdr>
        </w:div>
        <w:div w:id="1429888050">
          <w:marLeft w:val="0"/>
          <w:marRight w:val="0"/>
          <w:marTop w:val="0"/>
          <w:marBottom w:val="0"/>
          <w:divBdr>
            <w:top w:val="none" w:sz="0" w:space="0" w:color="auto"/>
            <w:left w:val="none" w:sz="0" w:space="0" w:color="auto"/>
            <w:bottom w:val="none" w:sz="0" w:space="0" w:color="auto"/>
            <w:right w:val="none" w:sz="0" w:space="0" w:color="auto"/>
          </w:divBdr>
        </w:div>
        <w:div w:id="1582524320">
          <w:marLeft w:val="0"/>
          <w:marRight w:val="0"/>
          <w:marTop w:val="0"/>
          <w:marBottom w:val="0"/>
          <w:divBdr>
            <w:top w:val="none" w:sz="0" w:space="0" w:color="auto"/>
            <w:left w:val="none" w:sz="0" w:space="0" w:color="auto"/>
            <w:bottom w:val="none" w:sz="0" w:space="0" w:color="auto"/>
            <w:right w:val="none" w:sz="0" w:space="0" w:color="auto"/>
          </w:divBdr>
        </w:div>
        <w:div w:id="1724324955">
          <w:marLeft w:val="0"/>
          <w:marRight w:val="0"/>
          <w:marTop w:val="0"/>
          <w:marBottom w:val="0"/>
          <w:divBdr>
            <w:top w:val="none" w:sz="0" w:space="0" w:color="auto"/>
            <w:left w:val="none" w:sz="0" w:space="0" w:color="auto"/>
            <w:bottom w:val="none" w:sz="0" w:space="0" w:color="auto"/>
            <w:right w:val="none" w:sz="0" w:space="0" w:color="auto"/>
          </w:divBdr>
        </w:div>
        <w:div w:id="1857621856">
          <w:marLeft w:val="0"/>
          <w:marRight w:val="0"/>
          <w:marTop w:val="0"/>
          <w:marBottom w:val="0"/>
          <w:divBdr>
            <w:top w:val="none" w:sz="0" w:space="0" w:color="auto"/>
            <w:left w:val="none" w:sz="0" w:space="0" w:color="auto"/>
            <w:bottom w:val="none" w:sz="0" w:space="0" w:color="auto"/>
            <w:right w:val="none" w:sz="0" w:space="0" w:color="auto"/>
          </w:divBdr>
        </w:div>
        <w:div w:id="1904948806">
          <w:marLeft w:val="0"/>
          <w:marRight w:val="0"/>
          <w:marTop w:val="0"/>
          <w:marBottom w:val="0"/>
          <w:divBdr>
            <w:top w:val="none" w:sz="0" w:space="0" w:color="auto"/>
            <w:left w:val="none" w:sz="0" w:space="0" w:color="auto"/>
            <w:bottom w:val="none" w:sz="0" w:space="0" w:color="auto"/>
            <w:right w:val="none" w:sz="0" w:space="0" w:color="auto"/>
          </w:divBdr>
        </w:div>
        <w:div w:id="1913736373">
          <w:marLeft w:val="0"/>
          <w:marRight w:val="0"/>
          <w:marTop w:val="0"/>
          <w:marBottom w:val="0"/>
          <w:divBdr>
            <w:top w:val="none" w:sz="0" w:space="0" w:color="auto"/>
            <w:left w:val="none" w:sz="0" w:space="0" w:color="auto"/>
            <w:bottom w:val="none" w:sz="0" w:space="0" w:color="auto"/>
            <w:right w:val="none" w:sz="0" w:space="0" w:color="auto"/>
          </w:divBdr>
        </w:div>
        <w:div w:id="1922525499">
          <w:marLeft w:val="0"/>
          <w:marRight w:val="0"/>
          <w:marTop w:val="0"/>
          <w:marBottom w:val="0"/>
          <w:divBdr>
            <w:top w:val="none" w:sz="0" w:space="0" w:color="auto"/>
            <w:left w:val="none" w:sz="0" w:space="0" w:color="auto"/>
            <w:bottom w:val="none" w:sz="0" w:space="0" w:color="auto"/>
            <w:right w:val="none" w:sz="0" w:space="0" w:color="auto"/>
          </w:divBdr>
        </w:div>
        <w:div w:id="1984962395">
          <w:marLeft w:val="0"/>
          <w:marRight w:val="0"/>
          <w:marTop w:val="0"/>
          <w:marBottom w:val="0"/>
          <w:divBdr>
            <w:top w:val="none" w:sz="0" w:space="0" w:color="auto"/>
            <w:left w:val="none" w:sz="0" w:space="0" w:color="auto"/>
            <w:bottom w:val="none" w:sz="0" w:space="0" w:color="auto"/>
            <w:right w:val="none" w:sz="0" w:space="0" w:color="auto"/>
          </w:divBdr>
        </w:div>
      </w:divsChild>
    </w:div>
    <w:div w:id="663969321">
      <w:bodyDiv w:val="1"/>
      <w:marLeft w:val="0"/>
      <w:marRight w:val="0"/>
      <w:marTop w:val="0"/>
      <w:marBottom w:val="0"/>
      <w:divBdr>
        <w:top w:val="none" w:sz="0" w:space="0" w:color="auto"/>
        <w:left w:val="none" w:sz="0" w:space="0" w:color="auto"/>
        <w:bottom w:val="none" w:sz="0" w:space="0" w:color="auto"/>
        <w:right w:val="none" w:sz="0" w:space="0" w:color="auto"/>
      </w:divBdr>
    </w:div>
    <w:div w:id="892086546">
      <w:bodyDiv w:val="1"/>
      <w:marLeft w:val="0"/>
      <w:marRight w:val="0"/>
      <w:marTop w:val="0"/>
      <w:marBottom w:val="0"/>
      <w:divBdr>
        <w:top w:val="none" w:sz="0" w:space="0" w:color="auto"/>
        <w:left w:val="none" w:sz="0" w:space="0" w:color="auto"/>
        <w:bottom w:val="none" w:sz="0" w:space="0" w:color="auto"/>
        <w:right w:val="none" w:sz="0" w:space="0" w:color="auto"/>
      </w:divBdr>
    </w:div>
    <w:div w:id="1043215008">
      <w:bodyDiv w:val="1"/>
      <w:marLeft w:val="0"/>
      <w:marRight w:val="0"/>
      <w:marTop w:val="0"/>
      <w:marBottom w:val="0"/>
      <w:divBdr>
        <w:top w:val="none" w:sz="0" w:space="0" w:color="auto"/>
        <w:left w:val="none" w:sz="0" w:space="0" w:color="auto"/>
        <w:bottom w:val="none" w:sz="0" w:space="0" w:color="auto"/>
        <w:right w:val="none" w:sz="0" w:space="0" w:color="auto"/>
      </w:divBdr>
    </w:div>
    <w:div w:id="1089278972">
      <w:bodyDiv w:val="1"/>
      <w:marLeft w:val="0"/>
      <w:marRight w:val="0"/>
      <w:marTop w:val="0"/>
      <w:marBottom w:val="0"/>
      <w:divBdr>
        <w:top w:val="none" w:sz="0" w:space="0" w:color="auto"/>
        <w:left w:val="none" w:sz="0" w:space="0" w:color="auto"/>
        <w:bottom w:val="none" w:sz="0" w:space="0" w:color="auto"/>
        <w:right w:val="none" w:sz="0" w:space="0" w:color="auto"/>
      </w:divBdr>
    </w:div>
    <w:div w:id="1111701717">
      <w:bodyDiv w:val="1"/>
      <w:marLeft w:val="0"/>
      <w:marRight w:val="0"/>
      <w:marTop w:val="0"/>
      <w:marBottom w:val="0"/>
      <w:divBdr>
        <w:top w:val="none" w:sz="0" w:space="0" w:color="auto"/>
        <w:left w:val="none" w:sz="0" w:space="0" w:color="auto"/>
        <w:bottom w:val="none" w:sz="0" w:space="0" w:color="auto"/>
        <w:right w:val="none" w:sz="0" w:space="0" w:color="auto"/>
      </w:divBdr>
      <w:divsChild>
        <w:div w:id="496462720">
          <w:marLeft w:val="0"/>
          <w:marRight w:val="0"/>
          <w:marTop w:val="0"/>
          <w:marBottom w:val="0"/>
          <w:divBdr>
            <w:top w:val="none" w:sz="0" w:space="0" w:color="auto"/>
            <w:left w:val="none" w:sz="0" w:space="0" w:color="auto"/>
            <w:bottom w:val="none" w:sz="0" w:space="0" w:color="auto"/>
            <w:right w:val="none" w:sz="0" w:space="0" w:color="auto"/>
          </w:divBdr>
        </w:div>
        <w:div w:id="1193031229">
          <w:marLeft w:val="0"/>
          <w:marRight w:val="0"/>
          <w:marTop w:val="0"/>
          <w:marBottom w:val="0"/>
          <w:divBdr>
            <w:top w:val="none" w:sz="0" w:space="0" w:color="auto"/>
            <w:left w:val="none" w:sz="0" w:space="0" w:color="auto"/>
            <w:bottom w:val="none" w:sz="0" w:space="0" w:color="auto"/>
            <w:right w:val="none" w:sz="0" w:space="0" w:color="auto"/>
          </w:divBdr>
        </w:div>
        <w:div w:id="1219315275">
          <w:marLeft w:val="0"/>
          <w:marRight w:val="0"/>
          <w:marTop w:val="0"/>
          <w:marBottom w:val="0"/>
          <w:divBdr>
            <w:top w:val="none" w:sz="0" w:space="0" w:color="auto"/>
            <w:left w:val="none" w:sz="0" w:space="0" w:color="auto"/>
            <w:bottom w:val="none" w:sz="0" w:space="0" w:color="auto"/>
            <w:right w:val="none" w:sz="0" w:space="0" w:color="auto"/>
          </w:divBdr>
        </w:div>
        <w:div w:id="1399785600">
          <w:marLeft w:val="0"/>
          <w:marRight w:val="0"/>
          <w:marTop w:val="0"/>
          <w:marBottom w:val="0"/>
          <w:divBdr>
            <w:top w:val="none" w:sz="0" w:space="0" w:color="auto"/>
            <w:left w:val="none" w:sz="0" w:space="0" w:color="auto"/>
            <w:bottom w:val="none" w:sz="0" w:space="0" w:color="auto"/>
            <w:right w:val="none" w:sz="0" w:space="0" w:color="auto"/>
          </w:divBdr>
        </w:div>
        <w:div w:id="1464688622">
          <w:marLeft w:val="0"/>
          <w:marRight w:val="0"/>
          <w:marTop w:val="0"/>
          <w:marBottom w:val="0"/>
          <w:divBdr>
            <w:top w:val="none" w:sz="0" w:space="0" w:color="auto"/>
            <w:left w:val="none" w:sz="0" w:space="0" w:color="auto"/>
            <w:bottom w:val="none" w:sz="0" w:space="0" w:color="auto"/>
            <w:right w:val="none" w:sz="0" w:space="0" w:color="auto"/>
          </w:divBdr>
        </w:div>
        <w:div w:id="1601448812">
          <w:marLeft w:val="0"/>
          <w:marRight w:val="0"/>
          <w:marTop w:val="0"/>
          <w:marBottom w:val="0"/>
          <w:divBdr>
            <w:top w:val="none" w:sz="0" w:space="0" w:color="auto"/>
            <w:left w:val="none" w:sz="0" w:space="0" w:color="auto"/>
            <w:bottom w:val="none" w:sz="0" w:space="0" w:color="auto"/>
            <w:right w:val="none" w:sz="0" w:space="0" w:color="auto"/>
          </w:divBdr>
          <w:divsChild>
            <w:div w:id="522013890">
              <w:marLeft w:val="-75"/>
              <w:marRight w:val="0"/>
              <w:marTop w:val="30"/>
              <w:marBottom w:val="30"/>
              <w:divBdr>
                <w:top w:val="none" w:sz="0" w:space="0" w:color="auto"/>
                <w:left w:val="none" w:sz="0" w:space="0" w:color="auto"/>
                <w:bottom w:val="none" w:sz="0" w:space="0" w:color="auto"/>
                <w:right w:val="none" w:sz="0" w:space="0" w:color="auto"/>
              </w:divBdr>
              <w:divsChild>
                <w:div w:id="46298538">
                  <w:marLeft w:val="0"/>
                  <w:marRight w:val="0"/>
                  <w:marTop w:val="0"/>
                  <w:marBottom w:val="0"/>
                  <w:divBdr>
                    <w:top w:val="none" w:sz="0" w:space="0" w:color="auto"/>
                    <w:left w:val="none" w:sz="0" w:space="0" w:color="auto"/>
                    <w:bottom w:val="none" w:sz="0" w:space="0" w:color="auto"/>
                    <w:right w:val="none" w:sz="0" w:space="0" w:color="auto"/>
                  </w:divBdr>
                  <w:divsChild>
                    <w:div w:id="154882741">
                      <w:marLeft w:val="0"/>
                      <w:marRight w:val="0"/>
                      <w:marTop w:val="0"/>
                      <w:marBottom w:val="0"/>
                      <w:divBdr>
                        <w:top w:val="none" w:sz="0" w:space="0" w:color="auto"/>
                        <w:left w:val="none" w:sz="0" w:space="0" w:color="auto"/>
                        <w:bottom w:val="none" w:sz="0" w:space="0" w:color="auto"/>
                        <w:right w:val="none" w:sz="0" w:space="0" w:color="auto"/>
                      </w:divBdr>
                    </w:div>
                  </w:divsChild>
                </w:div>
                <w:div w:id="134415906">
                  <w:marLeft w:val="0"/>
                  <w:marRight w:val="0"/>
                  <w:marTop w:val="0"/>
                  <w:marBottom w:val="0"/>
                  <w:divBdr>
                    <w:top w:val="none" w:sz="0" w:space="0" w:color="auto"/>
                    <w:left w:val="none" w:sz="0" w:space="0" w:color="auto"/>
                    <w:bottom w:val="none" w:sz="0" w:space="0" w:color="auto"/>
                    <w:right w:val="none" w:sz="0" w:space="0" w:color="auto"/>
                  </w:divBdr>
                  <w:divsChild>
                    <w:div w:id="783115251">
                      <w:marLeft w:val="0"/>
                      <w:marRight w:val="0"/>
                      <w:marTop w:val="0"/>
                      <w:marBottom w:val="0"/>
                      <w:divBdr>
                        <w:top w:val="none" w:sz="0" w:space="0" w:color="auto"/>
                        <w:left w:val="none" w:sz="0" w:space="0" w:color="auto"/>
                        <w:bottom w:val="none" w:sz="0" w:space="0" w:color="auto"/>
                        <w:right w:val="none" w:sz="0" w:space="0" w:color="auto"/>
                      </w:divBdr>
                    </w:div>
                  </w:divsChild>
                </w:div>
                <w:div w:id="469440995">
                  <w:marLeft w:val="0"/>
                  <w:marRight w:val="0"/>
                  <w:marTop w:val="0"/>
                  <w:marBottom w:val="0"/>
                  <w:divBdr>
                    <w:top w:val="none" w:sz="0" w:space="0" w:color="auto"/>
                    <w:left w:val="none" w:sz="0" w:space="0" w:color="auto"/>
                    <w:bottom w:val="none" w:sz="0" w:space="0" w:color="auto"/>
                    <w:right w:val="none" w:sz="0" w:space="0" w:color="auto"/>
                  </w:divBdr>
                  <w:divsChild>
                    <w:div w:id="1316838097">
                      <w:marLeft w:val="0"/>
                      <w:marRight w:val="0"/>
                      <w:marTop w:val="0"/>
                      <w:marBottom w:val="0"/>
                      <w:divBdr>
                        <w:top w:val="none" w:sz="0" w:space="0" w:color="auto"/>
                        <w:left w:val="none" w:sz="0" w:space="0" w:color="auto"/>
                        <w:bottom w:val="none" w:sz="0" w:space="0" w:color="auto"/>
                        <w:right w:val="none" w:sz="0" w:space="0" w:color="auto"/>
                      </w:divBdr>
                    </w:div>
                  </w:divsChild>
                </w:div>
                <w:div w:id="572547698">
                  <w:marLeft w:val="0"/>
                  <w:marRight w:val="0"/>
                  <w:marTop w:val="0"/>
                  <w:marBottom w:val="0"/>
                  <w:divBdr>
                    <w:top w:val="none" w:sz="0" w:space="0" w:color="auto"/>
                    <w:left w:val="none" w:sz="0" w:space="0" w:color="auto"/>
                    <w:bottom w:val="none" w:sz="0" w:space="0" w:color="auto"/>
                    <w:right w:val="none" w:sz="0" w:space="0" w:color="auto"/>
                  </w:divBdr>
                  <w:divsChild>
                    <w:div w:id="2097436729">
                      <w:marLeft w:val="0"/>
                      <w:marRight w:val="0"/>
                      <w:marTop w:val="0"/>
                      <w:marBottom w:val="0"/>
                      <w:divBdr>
                        <w:top w:val="none" w:sz="0" w:space="0" w:color="auto"/>
                        <w:left w:val="none" w:sz="0" w:space="0" w:color="auto"/>
                        <w:bottom w:val="none" w:sz="0" w:space="0" w:color="auto"/>
                        <w:right w:val="none" w:sz="0" w:space="0" w:color="auto"/>
                      </w:divBdr>
                    </w:div>
                  </w:divsChild>
                </w:div>
                <w:div w:id="600261754">
                  <w:marLeft w:val="0"/>
                  <w:marRight w:val="0"/>
                  <w:marTop w:val="0"/>
                  <w:marBottom w:val="0"/>
                  <w:divBdr>
                    <w:top w:val="none" w:sz="0" w:space="0" w:color="auto"/>
                    <w:left w:val="none" w:sz="0" w:space="0" w:color="auto"/>
                    <w:bottom w:val="none" w:sz="0" w:space="0" w:color="auto"/>
                    <w:right w:val="none" w:sz="0" w:space="0" w:color="auto"/>
                  </w:divBdr>
                  <w:divsChild>
                    <w:div w:id="2008635029">
                      <w:marLeft w:val="0"/>
                      <w:marRight w:val="0"/>
                      <w:marTop w:val="0"/>
                      <w:marBottom w:val="0"/>
                      <w:divBdr>
                        <w:top w:val="none" w:sz="0" w:space="0" w:color="auto"/>
                        <w:left w:val="none" w:sz="0" w:space="0" w:color="auto"/>
                        <w:bottom w:val="none" w:sz="0" w:space="0" w:color="auto"/>
                        <w:right w:val="none" w:sz="0" w:space="0" w:color="auto"/>
                      </w:divBdr>
                    </w:div>
                  </w:divsChild>
                </w:div>
                <w:div w:id="606043541">
                  <w:marLeft w:val="0"/>
                  <w:marRight w:val="0"/>
                  <w:marTop w:val="0"/>
                  <w:marBottom w:val="0"/>
                  <w:divBdr>
                    <w:top w:val="none" w:sz="0" w:space="0" w:color="auto"/>
                    <w:left w:val="none" w:sz="0" w:space="0" w:color="auto"/>
                    <w:bottom w:val="none" w:sz="0" w:space="0" w:color="auto"/>
                    <w:right w:val="none" w:sz="0" w:space="0" w:color="auto"/>
                  </w:divBdr>
                  <w:divsChild>
                    <w:div w:id="319966538">
                      <w:marLeft w:val="0"/>
                      <w:marRight w:val="0"/>
                      <w:marTop w:val="0"/>
                      <w:marBottom w:val="0"/>
                      <w:divBdr>
                        <w:top w:val="none" w:sz="0" w:space="0" w:color="auto"/>
                        <w:left w:val="none" w:sz="0" w:space="0" w:color="auto"/>
                        <w:bottom w:val="none" w:sz="0" w:space="0" w:color="auto"/>
                        <w:right w:val="none" w:sz="0" w:space="0" w:color="auto"/>
                      </w:divBdr>
                    </w:div>
                  </w:divsChild>
                </w:div>
                <w:div w:id="720638028">
                  <w:marLeft w:val="0"/>
                  <w:marRight w:val="0"/>
                  <w:marTop w:val="0"/>
                  <w:marBottom w:val="0"/>
                  <w:divBdr>
                    <w:top w:val="none" w:sz="0" w:space="0" w:color="auto"/>
                    <w:left w:val="none" w:sz="0" w:space="0" w:color="auto"/>
                    <w:bottom w:val="none" w:sz="0" w:space="0" w:color="auto"/>
                    <w:right w:val="none" w:sz="0" w:space="0" w:color="auto"/>
                  </w:divBdr>
                  <w:divsChild>
                    <w:div w:id="1892425701">
                      <w:marLeft w:val="0"/>
                      <w:marRight w:val="0"/>
                      <w:marTop w:val="0"/>
                      <w:marBottom w:val="0"/>
                      <w:divBdr>
                        <w:top w:val="none" w:sz="0" w:space="0" w:color="auto"/>
                        <w:left w:val="none" w:sz="0" w:space="0" w:color="auto"/>
                        <w:bottom w:val="none" w:sz="0" w:space="0" w:color="auto"/>
                        <w:right w:val="none" w:sz="0" w:space="0" w:color="auto"/>
                      </w:divBdr>
                    </w:div>
                  </w:divsChild>
                </w:div>
                <w:div w:id="987322895">
                  <w:marLeft w:val="0"/>
                  <w:marRight w:val="0"/>
                  <w:marTop w:val="0"/>
                  <w:marBottom w:val="0"/>
                  <w:divBdr>
                    <w:top w:val="none" w:sz="0" w:space="0" w:color="auto"/>
                    <w:left w:val="none" w:sz="0" w:space="0" w:color="auto"/>
                    <w:bottom w:val="none" w:sz="0" w:space="0" w:color="auto"/>
                    <w:right w:val="none" w:sz="0" w:space="0" w:color="auto"/>
                  </w:divBdr>
                  <w:divsChild>
                    <w:div w:id="1471363331">
                      <w:marLeft w:val="0"/>
                      <w:marRight w:val="0"/>
                      <w:marTop w:val="0"/>
                      <w:marBottom w:val="0"/>
                      <w:divBdr>
                        <w:top w:val="none" w:sz="0" w:space="0" w:color="auto"/>
                        <w:left w:val="none" w:sz="0" w:space="0" w:color="auto"/>
                        <w:bottom w:val="none" w:sz="0" w:space="0" w:color="auto"/>
                        <w:right w:val="none" w:sz="0" w:space="0" w:color="auto"/>
                      </w:divBdr>
                    </w:div>
                  </w:divsChild>
                </w:div>
                <w:div w:id="996614356">
                  <w:marLeft w:val="0"/>
                  <w:marRight w:val="0"/>
                  <w:marTop w:val="0"/>
                  <w:marBottom w:val="0"/>
                  <w:divBdr>
                    <w:top w:val="none" w:sz="0" w:space="0" w:color="auto"/>
                    <w:left w:val="none" w:sz="0" w:space="0" w:color="auto"/>
                    <w:bottom w:val="none" w:sz="0" w:space="0" w:color="auto"/>
                    <w:right w:val="none" w:sz="0" w:space="0" w:color="auto"/>
                  </w:divBdr>
                  <w:divsChild>
                    <w:div w:id="511141700">
                      <w:marLeft w:val="0"/>
                      <w:marRight w:val="0"/>
                      <w:marTop w:val="0"/>
                      <w:marBottom w:val="0"/>
                      <w:divBdr>
                        <w:top w:val="none" w:sz="0" w:space="0" w:color="auto"/>
                        <w:left w:val="none" w:sz="0" w:space="0" w:color="auto"/>
                        <w:bottom w:val="none" w:sz="0" w:space="0" w:color="auto"/>
                        <w:right w:val="none" w:sz="0" w:space="0" w:color="auto"/>
                      </w:divBdr>
                    </w:div>
                  </w:divsChild>
                </w:div>
                <w:div w:id="1039086204">
                  <w:marLeft w:val="0"/>
                  <w:marRight w:val="0"/>
                  <w:marTop w:val="0"/>
                  <w:marBottom w:val="0"/>
                  <w:divBdr>
                    <w:top w:val="none" w:sz="0" w:space="0" w:color="auto"/>
                    <w:left w:val="none" w:sz="0" w:space="0" w:color="auto"/>
                    <w:bottom w:val="none" w:sz="0" w:space="0" w:color="auto"/>
                    <w:right w:val="none" w:sz="0" w:space="0" w:color="auto"/>
                  </w:divBdr>
                  <w:divsChild>
                    <w:div w:id="1282958278">
                      <w:marLeft w:val="0"/>
                      <w:marRight w:val="0"/>
                      <w:marTop w:val="0"/>
                      <w:marBottom w:val="0"/>
                      <w:divBdr>
                        <w:top w:val="none" w:sz="0" w:space="0" w:color="auto"/>
                        <w:left w:val="none" w:sz="0" w:space="0" w:color="auto"/>
                        <w:bottom w:val="none" w:sz="0" w:space="0" w:color="auto"/>
                        <w:right w:val="none" w:sz="0" w:space="0" w:color="auto"/>
                      </w:divBdr>
                    </w:div>
                  </w:divsChild>
                </w:div>
                <w:div w:id="1225415452">
                  <w:marLeft w:val="0"/>
                  <w:marRight w:val="0"/>
                  <w:marTop w:val="0"/>
                  <w:marBottom w:val="0"/>
                  <w:divBdr>
                    <w:top w:val="none" w:sz="0" w:space="0" w:color="auto"/>
                    <w:left w:val="none" w:sz="0" w:space="0" w:color="auto"/>
                    <w:bottom w:val="none" w:sz="0" w:space="0" w:color="auto"/>
                    <w:right w:val="none" w:sz="0" w:space="0" w:color="auto"/>
                  </w:divBdr>
                  <w:divsChild>
                    <w:div w:id="394934641">
                      <w:marLeft w:val="0"/>
                      <w:marRight w:val="0"/>
                      <w:marTop w:val="0"/>
                      <w:marBottom w:val="0"/>
                      <w:divBdr>
                        <w:top w:val="none" w:sz="0" w:space="0" w:color="auto"/>
                        <w:left w:val="none" w:sz="0" w:space="0" w:color="auto"/>
                        <w:bottom w:val="none" w:sz="0" w:space="0" w:color="auto"/>
                        <w:right w:val="none" w:sz="0" w:space="0" w:color="auto"/>
                      </w:divBdr>
                    </w:div>
                  </w:divsChild>
                </w:div>
                <w:div w:id="1247306886">
                  <w:marLeft w:val="0"/>
                  <w:marRight w:val="0"/>
                  <w:marTop w:val="0"/>
                  <w:marBottom w:val="0"/>
                  <w:divBdr>
                    <w:top w:val="none" w:sz="0" w:space="0" w:color="auto"/>
                    <w:left w:val="none" w:sz="0" w:space="0" w:color="auto"/>
                    <w:bottom w:val="none" w:sz="0" w:space="0" w:color="auto"/>
                    <w:right w:val="none" w:sz="0" w:space="0" w:color="auto"/>
                  </w:divBdr>
                  <w:divsChild>
                    <w:div w:id="1194221707">
                      <w:marLeft w:val="0"/>
                      <w:marRight w:val="0"/>
                      <w:marTop w:val="0"/>
                      <w:marBottom w:val="0"/>
                      <w:divBdr>
                        <w:top w:val="none" w:sz="0" w:space="0" w:color="auto"/>
                        <w:left w:val="none" w:sz="0" w:space="0" w:color="auto"/>
                        <w:bottom w:val="none" w:sz="0" w:space="0" w:color="auto"/>
                        <w:right w:val="none" w:sz="0" w:space="0" w:color="auto"/>
                      </w:divBdr>
                    </w:div>
                  </w:divsChild>
                </w:div>
                <w:div w:id="1248802573">
                  <w:marLeft w:val="0"/>
                  <w:marRight w:val="0"/>
                  <w:marTop w:val="0"/>
                  <w:marBottom w:val="0"/>
                  <w:divBdr>
                    <w:top w:val="none" w:sz="0" w:space="0" w:color="auto"/>
                    <w:left w:val="none" w:sz="0" w:space="0" w:color="auto"/>
                    <w:bottom w:val="none" w:sz="0" w:space="0" w:color="auto"/>
                    <w:right w:val="none" w:sz="0" w:space="0" w:color="auto"/>
                  </w:divBdr>
                  <w:divsChild>
                    <w:div w:id="792290019">
                      <w:marLeft w:val="0"/>
                      <w:marRight w:val="0"/>
                      <w:marTop w:val="0"/>
                      <w:marBottom w:val="0"/>
                      <w:divBdr>
                        <w:top w:val="none" w:sz="0" w:space="0" w:color="auto"/>
                        <w:left w:val="none" w:sz="0" w:space="0" w:color="auto"/>
                        <w:bottom w:val="none" w:sz="0" w:space="0" w:color="auto"/>
                        <w:right w:val="none" w:sz="0" w:space="0" w:color="auto"/>
                      </w:divBdr>
                    </w:div>
                  </w:divsChild>
                </w:div>
                <w:div w:id="1314335375">
                  <w:marLeft w:val="0"/>
                  <w:marRight w:val="0"/>
                  <w:marTop w:val="0"/>
                  <w:marBottom w:val="0"/>
                  <w:divBdr>
                    <w:top w:val="none" w:sz="0" w:space="0" w:color="auto"/>
                    <w:left w:val="none" w:sz="0" w:space="0" w:color="auto"/>
                    <w:bottom w:val="none" w:sz="0" w:space="0" w:color="auto"/>
                    <w:right w:val="none" w:sz="0" w:space="0" w:color="auto"/>
                  </w:divBdr>
                  <w:divsChild>
                    <w:div w:id="400830469">
                      <w:marLeft w:val="0"/>
                      <w:marRight w:val="0"/>
                      <w:marTop w:val="0"/>
                      <w:marBottom w:val="0"/>
                      <w:divBdr>
                        <w:top w:val="none" w:sz="0" w:space="0" w:color="auto"/>
                        <w:left w:val="none" w:sz="0" w:space="0" w:color="auto"/>
                        <w:bottom w:val="none" w:sz="0" w:space="0" w:color="auto"/>
                        <w:right w:val="none" w:sz="0" w:space="0" w:color="auto"/>
                      </w:divBdr>
                    </w:div>
                  </w:divsChild>
                </w:div>
                <w:div w:id="1393847559">
                  <w:marLeft w:val="0"/>
                  <w:marRight w:val="0"/>
                  <w:marTop w:val="0"/>
                  <w:marBottom w:val="0"/>
                  <w:divBdr>
                    <w:top w:val="none" w:sz="0" w:space="0" w:color="auto"/>
                    <w:left w:val="none" w:sz="0" w:space="0" w:color="auto"/>
                    <w:bottom w:val="none" w:sz="0" w:space="0" w:color="auto"/>
                    <w:right w:val="none" w:sz="0" w:space="0" w:color="auto"/>
                  </w:divBdr>
                  <w:divsChild>
                    <w:div w:id="997072129">
                      <w:marLeft w:val="0"/>
                      <w:marRight w:val="0"/>
                      <w:marTop w:val="0"/>
                      <w:marBottom w:val="0"/>
                      <w:divBdr>
                        <w:top w:val="none" w:sz="0" w:space="0" w:color="auto"/>
                        <w:left w:val="none" w:sz="0" w:space="0" w:color="auto"/>
                        <w:bottom w:val="none" w:sz="0" w:space="0" w:color="auto"/>
                        <w:right w:val="none" w:sz="0" w:space="0" w:color="auto"/>
                      </w:divBdr>
                    </w:div>
                  </w:divsChild>
                </w:div>
                <w:div w:id="1550989728">
                  <w:marLeft w:val="0"/>
                  <w:marRight w:val="0"/>
                  <w:marTop w:val="0"/>
                  <w:marBottom w:val="0"/>
                  <w:divBdr>
                    <w:top w:val="none" w:sz="0" w:space="0" w:color="auto"/>
                    <w:left w:val="none" w:sz="0" w:space="0" w:color="auto"/>
                    <w:bottom w:val="none" w:sz="0" w:space="0" w:color="auto"/>
                    <w:right w:val="none" w:sz="0" w:space="0" w:color="auto"/>
                  </w:divBdr>
                  <w:divsChild>
                    <w:div w:id="640891800">
                      <w:marLeft w:val="0"/>
                      <w:marRight w:val="0"/>
                      <w:marTop w:val="0"/>
                      <w:marBottom w:val="0"/>
                      <w:divBdr>
                        <w:top w:val="none" w:sz="0" w:space="0" w:color="auto"/>
                        <w:left w:val="none" w:sz="0" w:space="0" w:color="auto"/>
                        <w:bottom w:val="none" w:sz="0" w:space="0" w:color="auto"/>
                        <w:right w:val="none" w:sz="0" w:space="0" w:color="auto"/>
                      </w:divBdr>
                    </w:div>
                  </w:divsChild>
                </w:div>
                <w:div w:id="1626422301">
                  <w:marLeft w:val="0"/>
                  <w:marRight w:val="0"/>
                  <w:marTop w:val="0"/>
                  <w:marBottom w:val="0"/>
                  <w:divBdr>
                    <w:top w:val="none" w:sz="0" w:space="0" w:color="auto"/>
                    <w:left w:val="none" w:sz="0" w:space="0" w:color="auto"/>
                    <w:bottom w:val="none" w:sz="0" w:space="0" w:color="auto"/>
                    <w:right w:val="none" w:sz="0" w:space="0" w:color="auto"/>
                  </w:divBdr>
                  <w:divsChild>
                    <w:div w:id="1125848929">
                      <w:marLeft w:val="0"/>
                      <w:marRight w:val="0"/>
                      <w:marTop w:val="0"/>
                      <w:marBottom w:val="0"/>
                      <w:divBdr>
                        <w:top w:val="none" w:sz="0" w:space="0" w:color="auto"/>
                        <w:left w:val="none" w:sz="0" w:space="0" w:color="auto"/>
                        <w:bottom w:val="none" w:sz="0" w:space="0" w:color="auto"/>
                        <w:right w:val="none" w:sz="0" w:space="0" w:color="auto"/>
                      </w:divBdr>
                    </w:div>
                  </w:divsChild>
                </w:div>
                <w:div w:id="1637836032">
                  <w:marLeft w:val="0"/>
                  <w:marRight w:val="0"/>
                  <w:marTop w:val="0"/>
                  <w:marBottom w:val="0"/>
                  <w:divBdr>
                    <w:top w:val="none" w:sz="0" w:space="0" w:color="auto"/>
                    <w:left w:val="none" w:sz="0" w:space="0" w:color="auto"/>
                    <w:bottom w:val="none" w:sz="0" w:space="0" w:color="auto"/>
                    <w:right w:val="none" w:sz="0" w:space="0" w:color="auto"/>
                  </w:divBdr>
                  <w:divsChild>
                    <w:div w:id="1265531785">
                      <w:marLeft w:val="0"/>
                      <w:marRight w:val="0"/>
                      <w:marTop w:val="0"/>
                      <w:marBottom w:val="0"/>
                      <w:divBdr>
                        <w:top w:val="none" w:sz="0" w:space="0" w:color="auto"/>
                        <w:left w:val="none" w:sz="0" w:space="0" w:color="auto"/>
                        <w:bottom w:val="none" w:sz="0" w:space="0" w:color="auto"/>
                        <w:right w:val="none" w:sz="0" w:space="0" w:color="auto"/>
                      </w:divBdr>
                    </w:div>
                  </w:divsChild>
                </w:div>
                <w:div w:id="1683973925">
                  <w:marLeft w:val="0"/>
                  <w:marRight w:val="0"/>
                  <w:marTop w:val="0"/>
                  <w:marBottom w:val="0"/>
                  <w:divBdr>
                    <w:top w:val="none" w:sz="0" w:space="0" w:color="auto"/>
                    <w:left w:val="none" w:sz="0" w:space="0" w:color="auto"/>
                    <w:bottom w:val="none" w:sz="0" w:space="0" w:color="auto"/>
                    <w:right w:val="none" w:sz="0" w:space="0" w:color="auto"/>
                  </w:divBdr>
                  <w:divsChild>
                    <w:div w:id="1242326513">
                      <w:marLeft w:val="0"/>
                      <w:marRight w:val="0"/>
                      <w:marTop w:val="0"/>
                      <w:marBottom w:val="0"/>
                      <w:divBdr>
                        <w:top w:val="none" w:sz="0" w:space="0" w:color="auto"/>
                        <w:left w:val="none" w:sz="0" w:space="0" w:color="auto"/>
                        <w:bottom w:val="none" w:sz="0" w:space="0" w:color="auto"/>
                        <w:right w:val="none" w:sz="0" w:space="0" w:color="auto"/>
                      </w:divBdr>
                    </w:div>
                  </w:divsChild>
                </w:div>
                <w:div w:id="1701396732">
                  <w:marLeft w:val="0"/>
                  <w:marRight w:val="0"/>
                  <w:marTop w:val="0"/>
                  <w:marBottom w:val="0"/>
                  <w:divBdr>
                    <w:top w:val="none" w:sz="0" w:space="0" w:color="auto"/>
                    <w:left w:val="none" w:sz="0" w:space="0" w:color="auto"/>
                    <w:bottom w:val="none" w:sz="0" w:space="0" w:color="auto"/>
                    <w:right w:val="none" w:sz="0" w:space="0" w:color="auto"/>
                  </w:divBdr>
                  <w:divsChild>
                    <w:div w:id="1494644100">
                      <w:marLeft w:val="0"/>
                      <w:marRight w:val="0"/>
                      <w:marTop w:val="0"/>
                      <w:marBottom w:val="0"/>
                      <w:divBdr>
                        <w:top w:val="none" w:sz="0" w:space="0" w:color="auto"/>
                        <w:left w:val="none" w:sz="0" w:space="0" w:color="auto"/>
                        <w:bottom w:val="none" w:sz="0" w:space="0" w:color="auto"/>
                        <w:right w:val="none" w:sz="0" w:space="0" w:color="auto"/>
                      </w:divBdr>
                    </w:div>
                  </w:divsChild>
                </w:div>
                <w:div w:id="1893535096">
                  <w:marLeft w:val="0"/>
                  <w:marRight w:val="0"/>
                  <w:marTop w:val="0"/>
                  <w:marBottom w:val="0"/>
                  <w:divBdr>
                    <w:top w:val="none" w:sz="0" w:space="0" w:color="auto"/>
                    <w:left w:val="none" w:sz="0" w:space="0" w:color="auto"/>
                    <w:bottom w:val="none" w:sz="0" w:space="0" w:color="auto"/>
                    <w:right w:val="none" w:sz="0" w:space="0" w:color="auto"/>
                  </w:divBdr>
                  <w:divsChild>
                    <w:div w:id="886842904">
                      <w:marLeft w:val="0"/>
                      <w:marRight w:val="0"/>
                      <w:marTop w:val="0"/>
                      <w:marBottom w:val="0"/>
                      <w:divBdr>
                        <w:top w:val="none" w:sz="0" w:space="0" w:color="auto"/>
                        <w:left w:val="none" w:sz="0" w:space="0" w:color="auto"/>
                        <w:bottom w:val="none" w:sz="0" w:space="0" w:color="auto"/>
                        <w:right w:val="none" w:sz="0" w:space="0" w:color="auto"/>
                      </w:divBdr>
                    </w:div>
                  </w:divsChild>
                </w:div>
                <w:div w:id="1924415886">
                  <w:marLeft w:val="0"/>
                  <w:marRight w:val="0"/>
                  <w:marTop w:val="0"/>
                  <w:marBottom w:val="0"/>
                  <w:divBdr>
                    <w:top w:val="none" w:sz="0" w:space="0" w:color="auto"/>
                    <w:left w:val="none" w:sz="0" w:space="0" w:color="auto"/>
                    <w:bottom w:val="none" w:sz="0" w:space="0" w:color="auto"/>
                    <w:right w:val="none" w:sz="0" w:space="0" w:color="auto"/>
                  </w:divBdr>
                  <w:divsChild>
                    <w:div w:id="1391345908">
                      <w:marLeft w:val="0"/>
                      <w:marRight w:val="0"/>
                      <w:marTop w:val="0"/>
                      <w:marBottom w:val="0"/>
                      <w:divBdr>
                        <w:top w:val="none" w:sz="0" w:space="0" w:color="auto"/>
                        <w:left w:val="none" w:sz="0" w:space="0" w:color="auto"/>
                        <w:bottom w:val="none" w:sz="0" w:space="0" w:color="auto"/>
                        <w:right w:val="none" w:sz="0" w:space="0" w:color="auto"/>
                      </w:divBdr>
                    </w:div>
                  </w:divsChild>
                </w:div>
                <w:div w:id="2019040092">
                  <w:marLeft w:val="0"/>
                  <w:marRight w:val="0"/>
                  <w:marTop w:val="0"/>
                  <w:marBottom w:val="0"/>
                  <w:divBdr>
                    <w:top w:val="none" w:sz="0" w:space="0" w:color="auto"/>
                    <w:left w:val="none" w:sz="0" w:space="0" w:color="auto"/>
                    <w:bottom w:val="none" w:sz="0" w:space="0" w:color="auto"/>
                    <w:right w:val="none" w:sz="0" w:space="0" w:color="auto"/>
                  </w:divBdr>
                  <w:divsChild>
                    <w:div w:id="726800188">
                      <w:marLeft w:val="0"/>
                      <w:marRight w:val="0"/>
                      <w:marTop w:val="0"/>
                      <w:marBottom w:val="0"/>
                      <w:divBdr>
                        <w:top w:val="none" w:sz="0" w:space="0" w:color="auto"/>
                        <w:left w:val="none" w:sz="0" w:space="0" w:color="auto"/>
                        <w:bottom w:val="none" w:sz="0" w:space="0" w:color="auto"/>
                        <w:right w:val="none" w:sz="0" w:space="0" w:color="auto"/>
                      </w:divBdr>
                    </w:div>
                  </w:divsChild>
                </w:div>
                <w:div w:id="2076926343">
                  <w:marLeft w:val="0"/>
                  <w:marRight w:val="0"/>
                  <w:marTop w:val="0"/>
                  <w:marBottom w:val="0"/>
                  <w:divBdr>
                    <w:top w:val="none" w:sz="0" w:space="0" w:color="auto"/>
                    <w:left w:val="none" w:sz="0" w:space="0" w:color="auto"/>
                    <w:bottom w:val="none" w:sz="0" w:space="0" w:color="auto"/>
                    <w:right w:val="none" w:sz="0" w:space="0" w:color="auto"/>
                  </w:divBdr>
                  <w:divsChild>
                    <w:div w:id="160695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414843">
          <w:marLeft w:val="0"/>
          <w:marRight w:val="0"/>
          <w:marTop w:val="0"/>
          <w:marBottom w:val="0"/>
          <w:divBdr>
            <w:top w:val="none" w:sz="0" w:space="0" w:color="auto"/>
            <w:left w:val="none" w:sz="0" w:space="0" w:color="auto"/>
            <w:bottom w:val="none" w:sz="0" w:space="0" w:color="auto"/>
            <w:right w:val="none" w:sz="0" w:space="0" w:color="auto"/>
          </w:divBdr>
        </w:div>
        <w:div w:id="1728334491">
          <w:marLeft w:val="0"/>
          <w:marRight w:val="0"/>
          <w:marTop w:val="0"/>
          <w:marBottom w:val="0"/>
          <w:divBdr>
            <w:top w:val="none" w:sz="0" w:space="0" w:color="auto"/>
            <w:left w:val="none" w:sz="0" w:space="0" w:color="auto"/>
            <w:bottom w:val="none" w:sz="0" w:space="0" w:color="auto"/>
            <w:right w:val="none" w:sz="0" w:space="0" w:color="auto"/>
          </w:divBdr>
        </w:div>
      </w:divsChild>
    </w:div>
    <w:div w:id="1124467363">
      <w:bodyDiv w:val="1"/>
      <w:marLeft w:val="0"/>
      <w:marRight w:val="0"/>
      <w:marTop w:val="0"/>
      <w:marBottom w:val="0"/>
      <w:divBdr>
        <w:top w:val="none" w:sz="0" w:space="0" w:color="auto"/>
        <w:left w:val="none" w:sz="0" w:space="0" w:color="auto"/>
        <w:bottom w:val="none" w:sz="0" w:space="0" w:color="auto"/>
        <w:right w:val="none" w:sz="0" w:space="0" w:color="auto"/>
      </w:divBdr>
    </w:div>
    <w:div w:id="1195536387">
      <w:bodyDiv w:val="1"/>
      <w:marLeft w:val="0"/>
      <w:marRight w:val="0"/>
      <w:marTop w:val="0"/>
      <w:marBottom w:val="0"/>
      <w:divBdr>
        <w:top w:val="none" w:sz="0" w:space="0" w:color="auto"/>
        <w:left w:val="none" w:sz="0" w:space="0" w:color="auto"/>
        <w:bottom w:val="none" w:sz="0" w:space="0" w:color="auto"/>
        <w:right w:val="none" w:sz="0" w:space="0" w:color="auto"/>
      </w:divBdr>
      <w:divsChild>
        <w:div w:id="2103642875">
          <w:marLeft w:val="0"/>
          <w:marRight w:val="0"/>
          <w:marTop w:val="0"/>
          <w:marBottom w:val="0"/>
          <w:divBdr>
            <w:top w:val="none" w:sz="0" w:space="0" w:color="auto"/>
            <w:left w:val="none" w:sz="0" w:space="0" w:color="auto"/>
            <w:bottom w:val="none" w:sz="0" w:space="0" w:color="auto"/>
            <w:right w:val="none" w:sz="0" w:space="0" w:color="auto"/>
          </w:divBdr>
          <w:divsChild>
            <w:div w:id="934826957">
              <w:marLeft w:val="0"/>
              <w:marRight w:val="0"/>
              <w:marTop w:val="0"/>
              <w:marBottom w:val="0"/>
              <w:divBdr>
                <w:top w:val="none" w:sz="0" w:space="0" w:color="auto"/>
                <w:left w:val="none" w:sz="0" w:space="0" w:color="auto"/>
                <w:bottom w:val="none" w:sz="0" w:space="0" w:color="auto"/>
                <w:right w:val="none" w:sz="0" w:space="0" w:color="auto"/>
              </w:divBdr>
              <w:divsChild>
                <w:div w:id="1980113857">
                  <w:marLeft w:val="0"/>
                  <w:marRight w:val="0"/>
                  <w:marTop w:val="0"/>
                  <w:marBottom w:val="0"/>
                  <w:divBdr>
                    <w:top w:val="none" w:sz="0" w:space="0" w:color="auto"/>
                    <w:left w:val="none" w:sz="0" w:space="0" w:color="auto"/>
                    <w:bottom w:val="none" w:sz="0" w:space="0" w:color="auto"/>
                    <w:right w:val="none" w:sz="0" w:space="0" w:color="auto"/>
                  </w:divBdr>
                  <w:divsChild>
                    <w:div w:id="781920909">
                      <w:marLeft w:val="0"/>
                      <w:marRight w:val="0"/>
                      <w:marTop w:val="0"/>
                      <w:marBottom w:val="0"/>
                      <w:divBdr>
                        <w:top w:val="none" w:sz="0" w:space="0" w:color="auto"/>
                        <w:left w:val="none" w:sz="0" w:space="0" w:color="auto"/>
                        <w:bottom w:val="none" w:sz="0" w:space="0" w:color="auto"/>
                        <w:right w:val="none" w:sz="0" w:space="0" w:color="auto"/>
                      </w:divBdr>
                      <w:divsChild>
                        <w:div w:id="1937519114">
                          <w:marLeft w:val="0"/>
                          <w:marRight w:val="0"/>
                          <w:marTop w:val="0"/>
                          <w:marBottom w:val="0"/>
                          <w:divBdr>
                            <w:top w:val="none" w:sz="0" w:space="0" w:color="auto"/>
                            <w:left w:val="none" w:sz="0" w:space="0" w:color="auto"/>
                            <w:bottom w:val="none" w:sz="0" w:space="0" w:color="auto"/>
                            <w:right w:val="none" w:sz="0" w:space="0" w:color="auto"/>
                          </w:divBdr>
                          <w:divsChild>
                            <w:div w:id="1077825361">
                              <w:marLeft w:val="0"/>
                              <w:marRight w:val="0"/>
                              <w:marTop w:val="0"/>
                              <w:marBottom w:val="0"/>
                              <w:divBdr>
                                <w:top w:val="none" w:sz="0" w:space="0" w:color="auto"/>
                                <w:left w:val="none" w:sz="0" w:space="0" w:color="auto"/>
                                <w:bottom w:val="none" w:sz="0" w:space="0" w:color="auto"/>
                                <w:right w:val="none" w:sz="0" w:space="0" w:color="auto"/>
                              </w:divBdr>
                              <w:divsChild>
                                <w:div w:id="669330143">
                                  <w:marLeft w:val="0"/>
                                  <w:marRight w:val="0"/>
                                  <w:marTop w:val="0"/>
                                  <w:marBottom w:val="0"/>
                                  <w:divBdr>
                                    <w:top w:val="none" w:sz="0" w:space="0" w:color="auto"/>
                                    <w:left w:val="none" w:sz="0" w:space="0" w:color="auto"/>
                                    <w:bottom w:val="none" w:sz="0" w:space="0" w:color="auto"/>
                                    <w:right w:val="none" w:sz="0" w:space="0" w:color="auto"/>
                                  </w:divBdr>
                                  <w:divsChild>
                                    <w:div w:id="1210142596">
                                      <w:marLeft w:val="0"/>
                                      <w:marRight w:val="0"/>
                                      <w:marTop w:val="0"/>
                                      <w:marBottom w:val="0"/>
                                      <w:divBdr>
                                        <w:top w:val="none" w:sz="0" w:space="0" w:color="auto"/>
                                        <w:left w:val="none" w:sz="0" w:space="0" w:color="auto"/>
                                        <w:bottom w:val="none" w:sz="0" w:space="0" w:color="auto"/>
                                        <w:right w:val="none" w:sz="0" w:space="0" w:color="auto"/>
                                      </w:divBdr>
                                      <w:divsChild>
                                        <w:div w:id="1432122768">
                                          <w:marLeft w:val="0"/>
                                          <w:marRight w:val="0"/>
                                          <w:marTop w:val="0"/>
                                          <w:marBottom w:val="0"/>
                                          <w:divBdr>
                                            <w:top w:val="none" w:sz="0" w:space="0" w:color="auto"/>
                                            <w:left w:val="none" w:sz="0" w:space="0" w:color="auto"/>
                                            <w:bottom w:val="none" w:sz="0" w:space="0" w:color="auto"/>
                                            <w:right w:val="none" w:sz="0" w:space="0" w:color="auto"/>
                                          </w:divBdr>
                                          <w:divsChild>
                                            <w:div w:id="1370565020">
                                              <w:marLeft w:val="0"/>
                                              <w:marRight w:val="0"/>
                                              <w:marTop w:val="0"/>
                                              <w:marBottom w:val="0"/>
                                              <w:divBdr>
                                                <w:top w:val="none" w:sz="0" w:space="0" w:color="auto"/>
                                                <w:left w:val="none" w:sz="0" w:space="0" w:color="auto"/>
                                                <w:bottom w:val="none" w:sz="0" w:space="0" w:color="auto"/>
                                                <w:right w:val="none" w:sz="0" w:space="0" w:color="auto"/>
                                              </w:divBdr>
                                              <w:divsChild>
                                                <w:div w:id="2132161498">
                                                  <w:marLeft w:val="0"/>
                                                  <w:marRight w:val="0"/>
                                                  <w:marTop w:val="0"/>
                                                  <w:marBottom w:val="0"/>
                                                  <w:divBdr>
                                                    <w:top w:val="none" w:sz="0" w:space="0" w:color="auto"/>
                                                    <w:left w:val="none" w:sz="0" w:space="0" w:color="auto"/>
                                                    <w:bottom w:val="none" w:sz="0" w:space="0" w:color="auto"/>
                                                    <w:right w:val="none" w:sz="0" w:space="0" w:color="auto"/>
                                                  </w:divBdr>
                                                  <w:divsChild>
                                                    <w:div w:id="1878665182">
                                                      <w:marLeft w:val="0"/>
                                                      <w:marRight w:val="0"/>
                                                      <w:marTop w:val="0"/>
                                                      <w:marBottom w:val="0"/>
                                                      <w:divBdr>
                                                        <w:top w:val="none" w:sz="0" w:space="0" w:color="auto"/>
                                                        <w:left w:val="none" w:sz="0" w:space="0" w:color="auto"/>
                                                        <w:bottom w:val="none" w:sz="0" w:space="0" w:color="auto"/>
                                                        <w:right w:val="none" w:sz="0" w:space="0" w:color="auto"/>
                                                      </w:divBdr>
                                                      <w:divsChild>
                                                        <w:div w:id="1583484468">
                                                          <w:marLeft w:val="0"/>
                                                          <w:marRight w:val="0"/>
                                                          <w:marTop w:val="0"/>
                                                          <w:marBottom w:val="0"/>
                                                          <w:divBdr>
                                                            <w:top w:val="none" w:sz="0" w:space="0" w:color="auto"/>
                                                            <w:left w:val="none" w:sz="0" w:space="0" w:color="auto"/>
                                                            <w:bottom w:val="none" w:sz="0" w:space="0" w:color="auto"/>
                                                            <w:right w:val="none" w:sz="0" w:space="0" w:color="auto"/>
                                                          </w:divBdr>
                                                          <w:divsChild>
                                                            <w:div w:id="72098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5890747">
      <w:bodyDiv w:val="1"/>
      <w:marLeft w:val="0"/>
      <w:marRight w:val="0"/>
      <w:marTop w:val="0"/>
      <w:marBottom w:val="0"/>
      <w:divBdr>
        <w:top w:val="none" w:sz="0" w:space="0" w:color="auto"/>
        <w:left w:val="none" w:sz="0" w:space="0" w:color="auto"/>
        <w:bottom w:val="none" w:sz="0" w:space="0" w:color="auto"/>
        <w:right w:val="none" w:sz="0" w:space="0" w:color="auto"/>
      </w:divBdr>
    </w:div>
    <w:div w:id="1376349143">
      <w:bodyDiv w:val="1"/>
      <w:marLeft w:val="0"/>
      <w:marRight w:val="0"/>
      <w:marTop w:val="0"/>
      <w:marBottom w:val="0"/>
      <w:divBdr>
        <w:top w:val="none" w:sz="0" w:space="0" w:color="auto"/>
        <w:left w:val="none" w:sz="0" w:space="0" w:color="auto"/>
        <w:bottom w:val="none" w:sz="0" w:space="0" w:color="auto"/>
        <w:right w:val="none" w:sz="0" w:space="0" w:color="auto"/>
      </w:divBdr>
      <w:divsChild>
        <w:div w:id="1357735578">
          <w:marLeft w:val="0"/>
          <w:marRight w:val="0"/>
          <w:marTop w:val="0"/>
          <w:marBottom w:val="0"/>
          <w:divBdr>
            <w:top w:val="none" w:sz="0" w:space="0" w:color="auto"/>
            <w:left w:val="none" w:sz="0" w:space="0" w:color="auto"/>
            <w:bottom w:val="none" w:sz="0" w:space="0" w:color="auto"/>
            <w:right w:val="none" w:sz="0" w:space="0" w:color="auto"/>
          </w:divBdr>
        </w:div>
      </w:divsChild>
    </w:div>
    <w:div w:id="1408386192">
      <w:bodyDiv w:val="1"/>
      <w:marLeft w:val="0"/>
      <w:marRight w:val="0"/>
      <w:marTop w:val="0"/>
      <w:marBottom w:val="0"/>
      <w:divBdr>
        <w:top w:val="none" w:sz="0" w:space="0" w:color="auto"/>
        <w:left w:val="none" w:sz="0" w:space="0" w:color="auto"/>
        <w:bottom w:val="none" w:sz="0" w:space="0" w:color="auto"/>
        <w:right w:val="none" w:sz="0" w:space="0" w:color="auto"/>
      </w:divBdr>
      <w:divsChild>
        <w:div w:id="1942761447">
          <w:marLeft w:val="0"/>
          <w:marRight w:val="0"/>
          <w:marTop w:val="0"/>
          <w:marBottom w:val="0"/>
          <w:divBdr>
            <w:top w:val="none" w:sz="0" w:space="0" w:color="auto"/>
            <w:left w:val="none" w:sz="0" w:space="0" w:color="auto"/>
            <w:bottom w:val="none" w:sz="0" w:space="0" w:color="auto"/>
            <w:right w:val="none" w:sz="0" w:space="0" w:color="auto"/>
          </w:divBdr>
        </w:div>
      </w:divsChild>
    </w:div>
    <w:div w:id="1508979109">
      <w:bodyDiv w:val="1"/>
      <w:marLeft w:val="0"/>
      <w:marRight w:val="0"/>
      <w:marTop w:val="0"/>
      <w:marBottom w:val="0"/>
      <w:divBdr>
        <w:top w:val="none" w:sz="0" w:space="0" w:color="auto"/>
        <w:left w:val="none" w:sz="0" w:space="0" w:color="auto"/>
        <w:bottom w:val="none" w:sz="0" w:space="0" w:color="auto"/>
        <w:right w:val="none" w:sz="0" w:space="0" w:color="auto"/>
      </w:divBdr>
    </w:div>
    <w:div w:id="1575775138">
      <w:bodyDiv w:val="1"/>
      <w:marLeft w:val="0"/>
      <w:marRight w:val="0"/>
      <w:marTop w:val="0"/>
      <w:marBottom w:val="0"/>
      <w:divBdr>
        <w:top w:val="none" w:sz="0" w:space="0" w:color="auto"/>
        <w:left w:val="none" w:sz="0" w:space="0" w:color="auto"/>
        <w:bottom w:val="none" w:sz="0" w:space="0" w:color="auto"/>
        <w:right w:val="none" w:sz="0" w:space="0" w:color="auto"/>
      </w:divBdr>
    </w:div>
    <w:div w:id="1668555777">
      <w:bodyDiv w:val="1"/>
      <w:marLeft w:val="0"/>
      <w:marRight w:val="0"/>
      <w:marTop w:val="0"/>
      <w:marBottom w:val="0"/>
      <w:divBdr>
        <w:top w:val="none" w:sz="0" w:space="0" w:color="auto"/>
        <w:left w:val="none" w:sz="0" w:space="0" w:color="auto"/>
        <w:bottom w:val="none" w:sz="0" w:space="0" w:color="auto"/>
        <w:right w:val="none" w:sz="0" w:space="0" w:color="auto"/>
      </w:divBdr>
      <w:divsChild>
        <w:div w:id="915897028">
          <w:marLeft w:val="0"/>
          <w:marRight w:val="0"/>
          <w:marTop w:val="0"/>
          <w:marBottom w:val="0"/>
          <w:divBdr>
            <w:top w:val="none" w:sz="0" w:space="0" w:color="auto"/>
            <w:left w:val="none" w:sz="0" w:space="0" w:color="auto"/>
            <w:bottom w:val="none" w:sz="0" w:space="0" w:color="auto"/>
            <w:right w:val="none" w:sz="0" w:space="0" w:color="auto"/>
          </w:divBdr>
          <w:divsChild>
            <w:div w:id="1718164870">
              <w:marLeft w:val="0"/>
              <w:marRight w:val="0"/>
              <w:marTop w:val="0"/>
              <w:marBottom w:val="0"/>
              <w:divBdr>
                <w:top w:val="none" w:sz="0" w:space="0" w:color="auto"/>
                <w:left w:val="none" w:sz="0" w:space="0" w:color="auto"/>
                <w:bottom w:val="none" w:sz="0" w:space="0" w:color="auto"/>
                <w:right w:val="none" w:sz="0" w:space="0" w:color="auto"/>
              </w:divBdr>
              <w:divsChild>
                <w:div w:id="901984495">
                  <w:marLeft w:val="0"/>
                  <w:marRight w:val="0"/>
                  <w:marTop w:val="0"/>
                  <w:marBottom w:val="0"/>
                  <w:divBdr>
                    <w:top w:val="none" w:sz="0" w:space="0" w:color="auto"/>
                    <w:left w:val="none" w:sz="0" w:space="0" w:color="auto"/>
                    <w:bottom w:val="none" w:sz="0" w:space="0" w:color="auto"/>
                    <w:right w:val="none" w:sz="0" w:space="0" w:color="auto"/>
                  </w:divBdr>
                  <w:divsChild>
                    <w:div w:id="950480247">
                      <w:marLeft w:val="0"/>
                      <w:marRight w:val="0"/>
                      <w:marTop w:val="0"/>
                      <w:marBottom w:val="0"/>
                      <w:divBdr>
                        <w:top w:val="none" w:sz="0" w:space="0" w:color="auto"/>
                        <w:left w:val="none" w:sz="0" w:space="0" w:color="auto"/>
                        <w:bottom w:val="none" w:sz="0" w:space="0" w:color="auto"/>
                        <w:right w:val="none" w:sz="0" w:space="0" w:color="auto"/>
                      </w:divBdr>
                      <w:divsChild>
                        <w:div w:id="645470034">
                          <w:marLeft w:val="0"/>
                          <w:marRight w:val="0"/>
                          <w:marTop w:val="0"/>
                          <w:marBottom w:val="0"/>
                          <w:divBdr>
                            <w:top w:val="none" w:sz="0" w:space="0" w:color="auto"/>
                            <w:left w:val="none" w:sz="0" w:space="0" w:color="auto"/>
                            <w:bottom w:val="none" w:sz="0" w:space="0" w:color="auto"/>
                            <w:right w:val="none" w:sz="0" w:space="0" w:color="auto"/>
                          </w:divBdr>
                          <w:divsChild>
                            <w:div w:id="1720473514">
                              <w:marLeft w:val="0"/>
                              <w:marRight w:val="0"/>
                              <w:marTop w:val="0"/>
                              <w:marBottom w:val="0"/>
                              <w:divBdr>
                                <w:top w:val="none" w:sz="0" w:space="0" w:color="auto"/>
                                <w:left w:val="none" w:sz="0" w:space="0" w:color="auto"/>
                                <w:bottom w:val="none" w:sz="0" w:space="0" w:color="auto"/>
                                <w:right w:val="none" w:sz="0" w:space="0" w:color="auto"/>
                              </w:divBdr>
                              <w:divsChild>
                                <w:div w:id="1436441739">
                                  <w:marLeft w:val="0"/>
                                  <w:marRight w:val="0"/>
                                  <w:marTop w:val="0"/>
                                  <w:marBottom w:val="0"/>
                                  <w:divBdr>
                                    <w:top w:val="none" w:sz="0" w:space="0" w:color="auto"/>
                                    <w:left w:val="none" w:sz="0" w:space="0" w:color="auto"/>
                                    <w:bottom w:val="none" w:sz="0" w:space="0" w:color="auto"/>
                                    <w:right w:val="none" w:sz="0" w:space="0" w:color="auto"/>
                                  </w:divBdr>
                                  <w:divsChild>
                                    <w:div w:id="565335989">
                                      <w:marLeft w:val="0"/>
                                      <w:marRight w:val="0"/>
                                      <w:marTop w:val="0"/>
                                      <w:marBottom w:val="0"/>
                                      <w:divBdr>
                                        <w:top w:val="none" w:sz="0" w:space="0" w:color="auto"/>
                                        <w:left w:val="none" w:sz="0" w:space="0" w:color="auto"/>
                                        <w:bottom w:val="none" w:sz="0" w:space="0" w:color="auto"/>
                                        <w:right w:val="none" w:sz="0" w:space="0" w:color="auto"/>
                                      </w:divBdr>
                                      <w:divsChild>
                                        <w:div w:id="912088001">
                                          <w:marLeft w:val="0"/>
                                          <w:marRight w:val="0"/>
                                          <w:marTop w:val="0"/>
                                          <w:marBottom w:val="0"/>
                                          <w:divBdr>
                                            <w:top w:val="none" w:sz="0" w:space="0" w:color="auto"/>
                                            <w:left w:val="none" w:sz="0" w:space="0" w:color="auto"/>
                                            <w:bottom w:val="none" w:sz="0" w:space="0" w:color="auto"/>
                                            <w:right w:val="none" w:sz="0" w:space="0" w:color="auto"/>
                                          </w:divBdr>
                                          <w:divsChild>
                                            <w:div w:id="1782335598">
                                              <w:marLeft w:val="0"/>
                                              <w:marRight w:val="0"/>
                                              <w:marTop w:val="0"/>
                                              <w:marBottom w:val="0"/>
                                              <w:divBdr>
                                                <w:top w:val="none" w:sz="0" w:space="0" w:color="auto"/>
                                                <w:left w:val="none" w:sz="0" w:space="0" w:color="auto"/>
                                                <w:bottom w:val="none" w:sz="0" w:space="0" w:color="auto"/>
                                                <w:right w:val="none" w:sz="0" w:space="0" w:color="auto"/>
                                              </w:divBdr>
                                              <w:divsChild>
                                                <w:div w:id="323289915">
                                                  <w:marLeft w:val="0"/>
                                                  <w:marRight w:val="0"/>
                                                  <w:marTop w:val="0"/>
                                                  <w:marBottom w:val="0"/>
                                                  <w:divBdr>
                                                    <w:top w:val="none" w:sz="0" w:space="0" w:color="auto"/>
                                                    <w:left w:val="none" w:sz="0" w:space="0" w:color="auto"/>
                                                    <w:bottom w:val="none" w:sz="0" w:space="0" w:color="auto"/>
                                                    <w:right w:val="none" w:sz="0" w:space="0" w:color="auto"/>
                                                  </w:divBdr>
                                                  <w:divsChild>
                                                    <w:div w:id="1324895128">
                                                      <w:marLeft w:val="0"/>
                                                      <w:marRight w:val="0"/>
                                                      <w:marTop w:val="0"/>
                                                      <w:marBottom w:val="0"/>
                                                      <w:divBdr>
                                                        <w:top w:val="none" w:sz="0" w:space="0" w:color="auto"/>
                                                        <w:left w:val="none" w:sz="0" w:space="0" w:color="auto"/>
                                                        <w:bottom w:val="none" w:sz="0" w:space="0" w:color="auto"/>
                                                        <w:right w:val="none" w:sz="0" w:space="0" w:color="auto"/>
                                                      </w:divBdr>
                                                      <w:divsChild>
                                                        <w:div w:id="1531139570">
                                                          <w:marLeft w:val="0"/>
                                                          <w:marRight w:val="0"/>
                                                          <w:marTop w:val="0"/>
                                                          <w:marBottom w:val="0"/>
                                                          <w:divBdr>
                                                            <w:top w:val="none" w:sz="0" w:space="0" w:color="auto"/>
                                                            <w:left w:val="none" w:sz="0" w:space="0" w:color="auto"/>
                                                            <w:bottom w:val="none" w:sz="0" w:space="0" w:color="auto"/>
                                                            <w:right w:val="none" w:sz="0" w:space="0" w:color="auto"/>
                                                          </w:divBdr>
                                                          <w:divsChild>
                                                            <w:div w:id="42777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55348183">
      <w:bodyDiv w:val="1"/>
      <w:marLeft w:val="0"/>
      <w:marRight w:val="0"/>
      <w:marTop w:val="0"/>
      <w:marBottom w:val="0"/>
      <w:divBdr>
        <w:top w:val="none" w:sz="0" w:space="0" w:color="auto"/>
        <w:left w:val="none" w:sz="0" w:space="0" w:color="auto"/>
        <w:bottom w:val="none" w:sz="0" w:space="0" w:color="auto"/>
        <w:right w:val="none" w:sz="0" w:space="0" w:color="auto"/>
      </w:divBdr>
      <w:divsChild>
        <w:div w:id="351997569">
          <w:marLeft w:val="0"/>
          <w:marRight w:val="0"/>
          <w:marTop w:val="0"/>
          <w:marBottom w:val="0"/>
          <w:divBdr>
            <w:top w:val="none" w:sz="0" w:space="0" w:color="auto"/>
            <w:left w:val="none" w:sz="0" w:space="0" w:color="auto"/>
            <w:bottom w:val="none" w:sz="0" w:space="0" w:color="auto"/>
            <w:right w:val="none" w:sz="0" w:space="0" w:color="auto"/>
          </w:divBdr>
        </w:div>
        <w:div w:id="531575884">
          <w:marLeft w:val="0"/>
          <w:marRight w:val="0"/>
          <w:marTop w:val="0"/>
          <w:marBottom w:val="0"/>
          <w:divBdr>
            <w:top w:val="none" w:sz="0" w:space="0" w:color="auto"/>
            <w:left w:val="none" w:sz="0" w:space="0" w:color="auto"/>
            <w:bottom w:val="none" w:sz="0" w:space="0" w:color="auto"/>
            <w:right w:val="none" w:sz="0" w:space="0" w:color="auto"/>
          </w:divBdr>
        </w:div>
        <w:div w:id="1104688673">
          <w:marLeft w:val="0"/>
          <w:marRight w:val="0"/>
          <w:marTop w:val="0"/>
          <w:marBottom w:val="0"/>
          <w:divBdr>
            <w:top w:val="none" w:sz="0" w:space="0" w:color="auto"/>
            <w:left w:val="none" w:sz="0" w:space="0" w:color="auto"/>
            <w:bottom w:val="none" w:sz="0" w:space="0" w:color="auto"/>
            <w:right w:val="none" w:sz="0" w:space="0" w:color="auto"/>
          </w:divBdr>
        </w:div>
        <w:div w:id="1348361771">
          <w:marLeft w:val="0"/>
          <w:marRight w:val="0"/>
          <w:marTop w:val="0"/>
          <w:marBottom w:val="0"/>
          <w:divBdr>
            <w:top w:val="none" w:sz="0" w:space="0" w:color="auto"/>
            <w:left w:val="none" w:sz="0" w:space="0" w:color="auto"/>
            <w:bottom w:val="none" w:sz="0" w:space="0" w:color="auto"/>
            <w:right w:val="none" w:sz="0" w:space="0" w:color="auto"/>
          </w:divBdr>
        </w:div>
      </w:divsChild>
    </w:div>
    <w:div w:id="1770657868">
      <w:bodyDiv w:val="1"/>
      <w:marLeft w:val="0"/>
      <w:marRight w:val="0"/>
      <w:marTop w:val="0"/>
      <w:marBottom w:val="0"/>
      <w:divBdr>
        <w:top w:val="none" w:sz="0" w:space="0" w:color="auto"/>
        <w:left w:val="none" w:sz="0" w:space="0" w:color="auto"/>
        <w:bottom w:val="none" w:sz="0" w:space="0" w:color="auto"/>
        <w:right w:val="none" w:sz="0" w:space="0" w:color="auto"/>
      </w:divBdr>
    </w:div>
    <w:div w:id="1854295093">
      <w:bodyDiv w:val="1"/>
      <w:marLeft w:val="0"/>
      <w:marRight w:val="0"/>
      <w:marTop w:val="0"/>
      <w:marBottom w:val="0"/>
      <w:divBdr>
        <w:top w:val="none" w:sz="0" w:space="0" w:color="auto"/>
        <w:left w:val="none" w:sz="0" w:space="0" w:color="auto"/>
        <w:bottom w:val="none" w:sz="0" w:space="0" w:color="auto"/>
        <w:right w:val="none" w:sz="0" w:space="0" w:color="auto"/>
      </w:divBdr>
    </w:div>
    <w:div w:id="2040465783">
      <w:bodyDiv w:val="1"/>
      <w:marLeft w:val="0"/>
      <w:marRight w:val="0"/>
      <w:marTop w:val="0"/>
      <w:marBottom w:val="0"/>
      <w:divBdr>
        <w:top w:val="none" w:sz="0" w:space="0" w:color="auto"/>
        <w:left w:val="none" w:sz="0" w:space="0" w:color="auto"/>
        <w:bottom w:val="none" w:sz="0" w:space="0" w:color="auto"/>
        <w:right w:val="none" w:sz="0" w:space="0" w:color="auto"/>
      </w:divBdr>
    </w:div>
    <w:div w:id="2092771900">
      <w:bodyDiv w:val="1"/>
      <w:marLeft w:val="0"/>
      <w:marRight w:val="0"/>
      <w:marTop w:val="0"/>
      <w:marBottom w:val="0"/>
      <w:divBdr>
        <w:top w:val="none" w:sz="0" w:space="0" w:color="auto"/>
        <w:left w:val="none" w:sz="0" w:space="0" w:color="auto"/>
        <w:bottom w:val="none" w:sz="0" w:space="0" w:color="auto"/>
        <w:right w:val="none" w:sz="0" w:space="0" w:color="auto"/>
      </w:divBdr>
    </w:div>
    <w:div w:id="2118939161">
      <w:bodyDiv w:val="1"/>
      <w:marLeft w:val="0"/>
      <w:marRight w:val="0"/>
      <w:marTop w:val="0"/>
      <w:marBottom w:val="0"/>
      <w:divBdr>
        <w:top w:val="none" w:sz="0" w:space="0" w:color="auto"/>
        <w:left w:val="none" w:sz="0" w:space="0" w:color="auto"/>
        <w:bottom w:val="none" w:sz="0" w:space="0" w:color="auto"/>
        <w:right w:val="none" w:sz="0" w:space="0" w:color="auto"/>
      </w:divBdr>
      <w:divsChild>
        <w:div w:id="6691438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svg"/><Relationship Id="rId21" Type="http://schemas.openxmlformats.org/officeDocument/2006/relationships/image" Target="media/image10.png"/><Relationship Id="rId42" Type="http://schemas.openxmlformats.org/officeDocument/2006/relationships/chart" Target="charts/chart7.xml"/><Relationship Id="rId47" Type="http://schemas.openxmlformats.org/officeDocument/2006/relationships/chart" Target="charts/chart12.xml"/><Relationship Id="rId63" Type="http://schemas.openxmlformats.org/officeDocument/2006/relationships/chart" Target="charts/chart28.xml"/><Relationship Id="rId68" Type="http://schemas.openxmlformats.org/officeDocument/2006/relationships/chart" Target="charts/chart31.xml"/><Relationship Id="rId84" Type="http://schemas.openxmlformats.org/officeDocument/2006/relationships/chart" Target="charts/chart47.xml"/><Relationship Id="rId89" Type="http://schemas.openxmlformats.org/officeDocument/2006/relationships/chart" Target="charts/chart52.xml"/><Relationship Id="rId7" Type="http://schemas.openxmlformats.org/officeDocument/2006/relationships/styles" Target="styles.xml"/><Relationship Id="rId71" Type="http://schemas.openxmlformats.org/officeDocument/2006/relationships/chart" Target="charts/chart34.xml"/><Relationship Id="rId92" Type="http://schemas.openxmlformats.org/officeDocument/2006/relationships/chart" Target="charts/chart55.xml"/><Relationship Id="rId2" Type="http://schemas.openxmlformats.org/officeDocument/2006/relationships/customXml" Target="../customXml/item2.xml"/><Relationship Id="rId16" Type="http://schemas.openxmlformats.org/officeDocument/2006/relationships/image" Target="media/image5.svg"/><Relationship Id="rId29" Type="http://schemas.openxmlformats.org/officeDocument/2006/relationships/header" Target="header2.xml"/><Relationship Id="rId107" Type="http://schemas.openxmlformats.org/officeDocument/2006/relationships/theme" Target="theme/theme1.xml"/><Relationship Id="rId11" Type="http://schemas.openxmlformats.org/officeDocument/2006/relationships/endnotes" Target="endnotes.xml"/><Relationship Id="rId24" Type="http://schemas.openxmlformats.org/officeDocument/2006/relationships/image" Target="media/image13.svg"/><Relationship Id="rId32" Type="http://schemas.openxmlformats.org/officeDocument/2006/relationships/header" Target="header5.xml"/><Relationship Id="rId37" Type="http://schemas.openxmlformats.org/officeDocument/2006/relationships/chart" Target="charts/chart4.xml"/><Relationship Id="rId40" Type="http://schemas.openxmlformats.org/officeDocument/2006/relationships/image" Target="media/image19.png"/><Relationship Id="rId45" Type="http://schemas.openxmlformats.org/officeDocument/2006/relationships/chart" Target="charts/chart10.xml"/><Relationship Id="rId53" Type="http://schemas.openxmlformats.org/officeDocument/2006/relationships/chart" Target="charts/chart18.xml"/><Relationship Id="rId58" Type="http://schemas.openxmlformats.org/officeDocument/2006/relationships/chart" Target="charts/chart23.xml"/><Relationship Id="rId66" Type="http://schemas.openxmlformats.org/officeDocument/2006/relationships/chart" Target="charts/chart29.xml"/><Relationship Id="rId74" Type="http://schemas.openxmlformats.org/officeDocument/2006/relationships/chart" Target="charts/chart37.xml"/><Relationship Id="rId79" Type="http://schemas.openxmlformats.org/officeDocument/2006/relationships/chart" Target="charts/chart42.xml"/><Relationship Id="rId87" Type="http://schemas.openxmlformats.org/officeDocument/2006/relationships/chart" Target="charts/chart50.xml"/><Relationship Id="rId102" Type="http://schemas.openxmlformats.org/officeDocument/2006/relationships/chart" Target="charts/chart65.xml"/><Relationship Id="rId5" Type="http://schemas.openxmlformats.org/officeDocument/2006/relationships/customXml" Target="../customXml/item5.xml"/><Relationship Id="rId61" Type="http://schemas.openxmlformats.org/officeDocument/2006/relationships/chart" Target="charts/chart26.xml"/><Relationship Id="rId82" Type="http://schemas.openxmlformats.org/officeDocument/2006/relationships/chart" Target="charts/chart45.xml"/><Relationship Id="rId90" Type="http://schemas.openxmlformats.org/officeDocument/2006/relationships/chart" Target="charts/chart53.xml"/><Relationship Id="rId95" Type="http://schemas.openxmlformats.org/officeDocument/2006/relationships/chart" Target="charts/chart58.xml"/><Relationship Id="rId19" Type="http://schemas.openxmlformats.org/officeDocument/2006/relationships/image" Target="media/image8.png"/><Relationship Id="rId14" Type="http://schemas.openxmlformats.org/officeDocument/2006/relationships/image" Target="media/image3.svg"/><Relationship Id="rId22" Type="http://schemas.openxmlformats.org/officeDocument/2006/relationships/image" Target="media/image11.svg"/><Relationship Id="rId27" Type="http://schemas.openxmlformats.org/officeDocument/2006/relationships/header" Target="header1.xml"/><Relationship Id="rId30" Type="http://schemas.openxmlformats.org/officeDocument/2006/relationships/header" Target="header3.xml"/><Relationship Id="rId35" Type="http://schemas.openxmlformats.org/officeDocument/2006/relationships/chart" Target="charts/chart2.xml"/><Relationship Id="rId43" Type="http://schemas.openxmlformats.org/officeDocument/2006/relationships/chart" Target="charts/chart8.xml"/><Relationship Id="rId48" Type="http://schemas.openxmlformats.org/officeDocument/2006/relationships/chart" Target="charts/chart13.xml"/><Relationship Id="rId56" Type="http://schemas.openxmlformats.org/officeDocument/2006/relationships/chart" Target="charts/chart21.xml"/><Relationship Id="rId64" Type="http://schemas.openxmlformats.org/officeDocument/2006/relationships/image" Target="media/image20.png"/><Relationship Id="rId69" Type="http://schemas.openxmlformats.org/officeDocument/2006/relationships/chart" Target="charts/chart32.xml"/><Relationship Id="rId77" Type="http://schemas.openxmlformats.org/officeDocument/2006/relationships/chart" Target="charts/chart40.xml"/><Relationship Id="rId100" Type="http://schemas.openxmlformats.org/officeDocument/2006/relationships/chart" Target="charts/chart63.xml"/><Relationship Id="rId105"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chart" Target="charts/chart16.xml"/><Relationship Id="rId72" Type="http://schemas.openxmlformats.org/officeDocument/2006/relationships/chart" Target="charts/chart35.xml"/><Relationship Id="rId80" Type="http://schemas.openxmlformats.org/officeDocument/2006/relationships/chart" Target="charts/chart43.xml"/><Relationship Id="rId85" Type="http://schemas.openxmlformats.org/officeDocument/2006/relationships/chart" Target="charts/chart48.xml"/><Relationship Id="rId93" Type="http://schemas.openxmlformats.org/officeDocument/2006/relationships/chart" Target="charts/chart56.xml"/><Relationship Id="rId98" Type="http://schemas.openxmlformats.org/officeDocument/2006/relationships/chart" Target="charts/chart6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7.png"/><Relationship Id="rId38" Type="http://schemas.openxmlformats.org/officeDocument/2006/relationships/chart" Target="charts/chart5.xml"/><Relationship Id="rId46" Type="http://schemas.openxmlformats.org/officeDocument/2006/relationships/chart" Target="charts/chart11.xml"/><Relationship Id="rId59" Type="http://schemas.openxmlformats.org/officeDocument/2006/relationships/chart" Target="charts/chart24.xml"/><Relationship Id="rId67" Type="http://schemas.openxmlformats.org/officeDocument/2006/relationships/chart" Target="charts/chart30.xml"/><Relationship Id="rId103" Type="http://schemas.openxmlformats.org/officeDocument/2006/relationships/header" Target="header6.xml"/><Relationship Id="rId20" Type="http://schemas.openxmlformats.org/officeDocument/2006/relationships/image" Target="media/image9.svg"/><Relationship Id="rId41" Type="http://schemas.openxmlformats.org/officeDocument/2006/relationships/chart" Target="charts/chart6.xml"/><Relationship Id="rId54" Type="http://schemas.openxmlformats.org/officeDocument/2006/relationships/chart" Target="charts/chart19.xml"/><Relationship Id="rId62" Type="http://schemas.openxmlformats.org/officeDocument/2006/relationships/chart" Target="charts/chart27.xml"/><Relationship Id="rId70" Type="http://schemas.openxmlformats.org/officeDocument/2006/relationships/chart" Target="charts/chart33.xml"/><Relationship Id="rId75" Type="http://schemas.openxmlformats.org/officeDocument/2006/relationships/chart" Target="charts/chart38.xml"/><Relationship Id="rId83" Type="http://schemas.openxmlformats.org/officeDocument/2006/relationships/chart" Target="charts/chart46.xml"/><Relationship Id="rId88" Type="http://schemas.openxmlformats.org/officeDocument/2006/relationships/chart" Target="charts/chart51.xml"/><Relationship Id="rId91" Type="http://schemas.openxmlformats.org/officeDocument/2006/relationships/chart" Target="charts/chart54.xml"/><Relationship Id="rId96" Type="http://schemas.openxmlformats.org/officeDocument/2006/relationships/chart" Target="charts/chart59.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1.xml"/><Relationship Id="rId36" Type="http://schemas.openxmlformats.org/officeDocument/2006/relationships/chart" Target="charts/chart3.xml"/><Relationship Id="rId49" Type="http://schemas.openxmlformats.org/officeDocument/2006/relationships/chart" Target="charts/chart14.xml"/><Relationship Id="rId57" Type="http://schemas.openxmlformats.org/officeDocument/2006/relationships/chart" Target="charts/chart22.xml"/><Relationship Id="rId106" Type="http://schemas.openxmlformats.org/officeDocument/2006/relationships/glossaryDocument" Target="glossary/document.xml"/><Relationship Id="rId10" Type="http://schemas.openxmlformats.org/officeDocument/2006/relationships/footnotes" Target="footnotes.xml"/><Relationship Id="rId31" Type="http://schemas.openxmlformats.org/officeDocument/2006/relationships/header" Target="header4.xml"/><Relationship Id="rId44" Type="http://schemas.openxmlformats.org/officeDocument/2006/relationships/chart" Target="charts/chart9.xml"/><Relationship Id="rId52" Type="http://schemas.openxmlformats.org/officeDocument/2006/relationships/chart" Target="charts/chart17.xml"/><Relationship Id="rId60" Type="http://schemas.openxmlformats.org/officeDocument/2006/relationships/chart" Target="charts/chart25.xml"/><Relationship Id="rId65" Type="http://schemas.openxmlformats.org/officeDocument/2006/relationships/image" Target="media/image21.png"/><Relationship Id="rId73" Type="http://schemas.openxmlformats.org/officeDocument/2006/relationships/chart" Target="charts/chart36.xml"/><Relationship Id="rId78" Type="http://schemas.openxmlformats.org/officeDocument/2006/relationships/chart" Target="charts/chart41.xml"/><Relationship Id="rId81" Type="http://schemas.openxmlformats.org/officeDocument/2006/relationships/chart" Target="charts/chart44.xml"/><Relationship Id="rId86" Type="http://schemas.openxmlformats.org/officeDocument/2006/relationships/chart" Target="charts/chart49.xml"/><Relationship Id="rId94" Type="http://schemas.openxmlformats.org/officeDocument/2006/relationships/chart" Target="charts/chart57.xml"/><Relationship Id="rId99" Type="http://schemas.openxmlformats.org/officeDocument/2006/relationships/chart" Target="charts/chart62.xml"/><Relationship Id="rId101" Type="http://schemas.openxmlformats.org/officeDocument/2006/relationships/chart" Target="charts/chart64.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svg"/><Relationship Id="rId39" Type="http://schemas.openxmlformats.org/officeDocument/2006/relationships/image" Target="media/image18.png"/><Relationship Id="rId34" Type="http://schemas.openxmlformats.org/officeDocument/2006/relationships/chart" Target="charts/chart1.xml"/><Relationship Id="rId50" Type="http://schemas.openxmlformats.org/officeDocument/2006/relationships/chart" Target="charts/chart15.xml"/><Relationship Id="rId55" Type="http://schemas.openxmlformats.org/officeDocument/2006/relationships/chart" Target="charts/chart20.xml"/><Relationship Id="rId76" Type="http://schemas.openxmlformats.org/officeDocument/2006/relationships/chart" Target="charts/chart39.xml"/><Relationship Id="rId97" Type="http://schemas.openxmlformats.org/officeDocument/2006/relationships/chart" Target="charts/chart60.xml"/><Relationship Id="rId10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4" Type="http://schemas.openxmlformats.org/officeDocument/2006/relationships/image" Target="media/image5.sv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4" Type="http://schemas.openxmlformats.org/officeDocument/2006/relationships/image" Target="media/image5.svg"/></Relationships>
</file>

<file path=word/_rels/header4.xml.rels><?xml version="1.0" encoding="UTF-8" standalone="yes"?>
<Relationships xmlns="http://schemas.openxmlformats.org/package/2006/relationships"><Relationship Id="rId1" Type="http://schemas.openxmlformats.org/officeDocument/2006/relationships/image" Target="media/image16.jpeg"/></Relationships>
</file>

<file path=word/_rels/header6.xml.rels><?xml version="1.0" encoding="UTF-8" standalone="yes"?>
<Relationships xmlns="http://schemas.openxmlformats.org/package/2006/relationships"><Relationship Id="rId1" Type="http://schemas.openxmlformats.org/officeDocument/2006/relationships/image" Target="media/image16.jpeg"/></Relationships>
</file>

<file path=word/charts/_rels/chart1.xml.rels><?xml version="1.0" encoding="UTF-8" standalone="yes"?>
<Relationships xmlns="http://schemas.openxmlformats.org/package/2006/relationships"><Relationship Id="rId3" Type="http://schemas.openxmlformats.org/officeDocument/2006/relationships/oleObject" Target="https://nofimaas.sharepoint.com/sites/Ringvirkningsanalyser/Delte%20dokumenter/RingVill/TableToExcel_sysselsetting2021_regioner_2019_202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nofimaas.sharepoint.com/sites/RingNasjonal-P13041/Delte%20dokumenter/General/Statistikk%20fiskerirapport/fangst%20data%20og%20figurer.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nofimaas.sharepoint.com/sites/Ringvirkningsanalyser/Delte%20dokumenter/RingVill/Sluttseddel%20202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Users\auduniversen\Dropbox\Jobb%20i%20farten\Tollkvoter\Norsk%20eksport%201992-2021_.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nofimaas.sharepoint.com/sites/RingNasjonal-P13041/Delte%20dokumenter/General/Statistikk%20fiskerirapport/Sluttseddel%20ukesniv&#229;%202019-2021.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nofimaas.sharepoint.com/sites/RingNasjonal-P13041/Delte%20dokumenter/General/Statistikk%20fiskerirapport/Sluttseddel%20ukesniv&#229;%202019-2021.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Users\auduniversen\Dropbox\jobb%20i%20farten\Doktorgrad\Norsk%20eksport%201992-2021_.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nofimaas-my.sharepoint.com/personal/bjorn-inge_bendiksen_nofima_no/Documents/Driftsunders&#248;kelsen%2040700/L&#248;nnsomhet%20industri%20vs%20fiskeindustri.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nofimaas-my.sharepoint.com/personal/bjorn-inge_bendiksen_nofima_no/Documents/Driftsunders&#248;kelsen%2040700/L&#248;nnsomhet%20industri%20vs%20fiskeindustri.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Bok9"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Bok9"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nofimaas.sharepoint.com/sites/Ringvirkningsanalyser/Delte%20dokumenter/RingVill/RingVill_Verdiskaping_2021.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ad.local\dfs\TR-USERS\royr\Documents\RingVill\Sysselsetting%20tall%20Nasjonal%20Ringvirkningsanalyse.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nofimaas.sharepoint.com/sites/Ringvirkningsanalyser/Delte%20dokumenter/RingVill/TableToExcel_sysselsetting2021_regioner_2019_2020.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https://nofimaas.sharepoint.com/sites/Ringvirkningsanalyser/Delte%20dokumenter/RingVill/TableToExcel_sysselsetting2021_regioner_2019_2020.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https://nofimaas.sharepoint.com/sites/Ringvirkningsanalyser/Delte%20dokumenter/RingVill/TableToExcel_sysselsetting2021_regioner_2019_2020.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https://nofimaas.sharepoint.com/sites/Ringvirkningsanalyser/Delte%20dokumenter/RingVill/TableToExcel_sysselsetting2021_regioner_2019_2020.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https://nofimaas.sharepoint.com/sites/Ringvirkningsanalyser/Delte%20dokumenter/RingVill/TableToExcel_sysselsetting2021_regioner_2019_2020.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https://nofimaas.sharepoint.com/sites/Ringvirkningsanalyser/Delte%20dokumenter/RingVill/TableToExcel_sysselsetting2021_regioner_2019_2020.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https://nofimaas.sharepoint.com/sites/Ringvirkningsanalyser/Delte%20dokumenter/RingVill/TableToExcel_sysselsetting2021_regioner_2019_2020.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https://nofimaas.sharepoint.com/sites/Ringvirkningsanalyser/Delte%20dokumenter/RingVill/TableToExcel_sysselsetting2021_regioner_2019_2020.xlsx" TargetMode="External"/></Relationships>
</file>

<file path=word/charts/_rels/chart29.xml.rels><?xml version="1.0" encoding="UTF-8" standalone="yes"?>
<Relationships xmlns="http://schemas.openxmlformats.org/package/2006/relationships"><Relationship Id="rId3" Type="http://schemas.openxmlformats.org/officeDocument/2006/relationships/oleObject" Target="https://nofimaas.sharepoint.com/sites/Ringvirkningsanalyser/Delte%20dokumenter/RingVill/TableToExcel_sysselsetting2021_kommuner_2020.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https://nofimaas.sharepoint.com/sites/Ringvirkningsanalyser/Delte%20dokumenter/RingVill/DIR%20og%20INDIR%20per%20kommune%20-%20data%20og%20figurer.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https://nofimaas.sharepoint.com/sites/Ringvirkningsanalyser/Delte%20dokumenter/RingVill/TableToExcel_sysselsetting2021_kommuner_2020.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https://nofimaas.sharepoint.com/sites/Ringvirkningsanalyser/Delte%20dokumenter/RingVill/TableToExcel_sysselsetting2021_kommuner_2020.xlsx" TargetMode="Externa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https://nofimaas.sharepoint.com/sites/Ringvirkningsanalyser/Delte%20dokumenter/RingVill/TableToExcel_sysselsetting2021_kommuner_2020.xlsx" TargetMode="Externa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https://nofimaas.sharepoint.com/sites/Ringvirkningsanalyser/Delte%20dokumenter/RingVill/TableToExcel_sysselsetting2021_kommuner_2020.xlsx" TargetMode="Externa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https://nofimaas.sharepoint.com/sites/Ringvirkningsanalyser/Delte%20dokumenter/RingVill/TableToExcel_sysselsetting2021_kommuner_2020.xlsx" TargetMode="Externa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oleObject" Target="https://nofimaas.sharepoint.com/sites/Ringvirkningsanalyser/Delte%20dokumenter/RingVill/TableToExcel_sysselsetting2021_kommuner_2020.xlsx" TargetMode="Externa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oleObject" Target="https://nofimaas.sharepoint.com/sites/Ringvirkningsanalyser/Delte%20dokumenter/RingVill/TableToExcel_sysselsetting2021_kommuner_2020.xlsx" TargetMode="External"/></Relationships>
</file>

<file path=word/charts/_rels/chart37.xml.rels><?xml version="1.0" encoding="UTF-8" standalone="yes"?>
<Relationships xmlns="http://schemas.openxmlformats.org/package/2006/relationships"><Relationship Id="rId3" Type="http://schemas.openxmlformats.org/officeDocument/2006/relationships/oleObject" Target="https://nofimaas.sharepoint.com/sites/Ringvirkningsanalyser/Delte%20dokumenter/RingVill/RingVill_Verdiskaping_2021.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https://nofimaas.sharepoint.com/sites/Ringvirkningsanalyser/Delte%20dokumenter/RingVill/RingVill_Verdiskaping_2021.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https://nofimaas.sharepoint.com/sites/Ringvirkningsanalyser/Delte%20dokumenter/RingVill/RingVill_Verdiskaping_2021.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https://nofimaas.sharepoint.com/sites/Ringvirkningsanalyser/Delte%20dokumenter/RingVill/DIR%20og%20INDIR%20per%20kommune%20-%20data%20og%20figurer.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https://nofimaas.sharepoint.com/sites/Ringvirkningsanalyser/Delte%20dokumenter/RingVill/RingVill_Verdiskaping_2021.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https://nofimaas.sharepoint.com/sites/Ringvirkningsanalyser/Delte%20dokumenter/RingVill/RingVill_Verdiskaping_2021.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https://nofimaas.sharepoint.com/sites/Ringvirkningsanalyser/Delte%20dokumenter/RingVill/RingVill_Verdiskaping_2021.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https://nofimaas.sharepoint.com/sites/Ringvirkningsanalyser/Delte%20dokumenter/RingVill/RingVill_Verdiskaping_2021.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https://nofimaas.sharepoint.com/sites/Ringvirkningsanalyser/Delte%20dokumenter/RingVill/RingVill_Verdiskaping_2021.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ad.local\dfs\TR-USERS\thomas.nyrud\Documents\Arbeid\Ringvirkningsanalyser\Villfangstbasert%20industri%20(Sj&#248;mat%20Norge%202023)\RingVill_Verdiskaping_2021.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file:///\\ad.local\dfs\TR-USERS\thomas.nyrud\Documents\Arbeid\Ringvirkningsanalyser\Villfangstbasert%20industri%20(Sj&#248;mat%20Norge%202023)\Investeringer.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file:///\\ad.local\dfs\TR-USERS\thomas.nyrud\Documents\Arbeid\Valutaeffekter\2023\valutaeffekt%202022%20og%202023.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https://nofimaas.sharepoint.com/sites/Ringvirkningsanalyser/Delte%20dokumenter/RingVill/DIR%20og%20INDIR%20per%20kommune%20-%20data%20og%20figurer.xlsx"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oleObject" Target="file:///\\ad.local\dfs\TR-USERS\thomas.nyrud\Documents\Arbeid\Ringvirkningsanalyser\Villfangstbasert%20industri%20(Sj&#248;mat%20Norge%202023)\tabeller%20og%20figurer.xlsx" TargetMode="External"/><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oleObject" Target="file:///\\ad.local\dfs\TR-USERS\thomas.nyrud\Documents\Arbeid\Ringvirkningsanalyser\Villfangstbasert%20industri%20(Sj&#248;mat%20Norge%202023)\RingVill_Verdiskaping_2021.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file:///\\ad.local\dfs\TR-USERS\thomas.nyrud\Documents\Arbeid\Ringvirkningsanalyser\Villfangstbasert%20industri%20(Sj&#248;mat%20Norge%202023)\tabeller%20og%20figurer.xlsx" TargetMode="External"/><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oleObject" Target="file:///\\ad.local\dfs\TR-USERS\thomas.nyrud\Documents\Arbeid\Ringvirkningsanalyser\Villfangstbasert%20industri%20(Sj&#248;mat%20Norge%202023)\tabeller%20og%20figurer.xlsx" TargetMode="External"/><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oleObject" Target="file:///\\ad.local\dfs\TR-USERS\thomas.nyrud\Documents\Arbeid\Ringvirkningsanalyser\Villfangstbasert%20industri%20(Sj&#248;mat%20Norge%202023)\tabeller%20og%20figurer.xlsx" TargetMode="External"/><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oleObject" Target="file:///\\ad.local\dfs\TR-USERS\thomas.nyrud\Documents\Arbeid\Ringvirkningsanalyser\Villfangstbasert%20industri%20(Sj&#248;mat%20Norge%202023)\tabeller%20og%20figurer.xlsx" TargetMode="External"/><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oleObject" Target="file:///\\ad.local\dfs\TR-USERS\thomas.nyrud\Documents\Arbeid\Ringvirkningsanalyser\Villfangstbasert%20industri%20(Sj&#248;mat%20Norge%202023)\tabeller%20og%20figurer.xlsx" TargetMode="External"/><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oleObject" Target="https://nofimaas.sharepoint.com/sites/Ringvirkningsanalyser/Delte%20dokumenter/RingVill/DIR%20og%20INDIR%20per%20kommune%20-%20data%20og%20figurer.xlsx" TargetMode="External"/><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oleObject" Target="https://nofimaas.sharepoint.com/sites/Ringvirkningsanalyser/Delte%20dokumenter/RingVill/DIR%20og%20INDIR%20per%20kommune%20-%20data%20og%20figurer.xlsx" TargetMode="External"/><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oleObject" Target="https://nofimaas.sharepoint.com/sites/Ringvirkningsanalyser/Delte%20dokumenter/RingVill/DIR%20og%20INDIR%20per%20kommune%20-%20data%20og%20figurer.xlsx" TargetMode="External"/><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oleObject" Target="file:///\\ad.local\dfs\TR-USERS\thomas.nyrud\Documents\Arbeid\Ringvirkningsanalyser\Villfangstbasert%20industri%20(Sj&#248;mat%20Norge%202023)\tabeller%20og%20figurer.xlsx" TargetMode="External"/><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oleObject" Target="file:///\\ad.local\dfs\TR-USERS\thomas.nyrud\Documents\Arbeid\Ringvirkningsanalyser\Villfangstbasert%20industri%20(Sj&#248;mat%20Norge%202023)\tabeller%20og%20figurer.xlsx" TargetMode="External"/><Relationship Id="rId2" Type="http://schemas.microsoft.com/office/2011/relationships/chartColorStyle" Target="colors59.xml"/><Relationship Id="rId1" Type="http://schemas.microsoft.com/office/2011/relationships/chartStyle" Target="style59.xml"/></Relationships>
</file>

<file path=word/charts/_rels/chart6.xml.rels><?xml version="1.0" encoding="UTF-8" standalone="yes"?>
<Relationships xmlns="http://schemas.openxmlformats.org/package/2006/relationships"><Relationship Id="rId3" Type="http://schemas.openxmlformats.org/officeDocument/2006/relationships/oleObject" Target="file:///\\ad.local\dfs\TR-USERS\thomas.nyrud\Documents\Arbeid\Ringvirkningsanalyser\Villfangstbasert%20industri%20(Sj&#248;mat%20Norge%202023)\Investeringer.xlsx"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oleObject" Target="file:///\\ad.local\dfs\TR-USERS\thomas.nyrud\Documents\Arbeid\Ringvirkningsanalyser\Villfangstbasert%20industri%20(Sj&#248;mat%20Norge%202023)\tabeller%20og%20figurer.xlsx" TargetMode="External"/><Relationship Id="rId2" Type="http://schemas.microsoft.com/office/2011/relationships/chartColorStyle" Target="colors60.xml"/><Relationship Id="rId1" Type="http://schemas.microsoft.com/office/2011/relationships/chartStyle" Target="style60.xml"/></Relationships>
</file>

<file path=word/charts/_rels/chart61.xml.rels><?xml version="1.0" encoding="UTF-8" standalone="yes"?>
<Relationships xmlns="http://schemas.openxmlformats.org/package/2006/relationships"><Relationship Id="rId3" Type="http://schemas.openxmlformats.org/officeDocument/2006/relationships/oleObject" Target="file:///\\ad.local\dfs\TR-USERS\thomas.nyrud\Documents\Arbeid\Ringvirkningsanalyser\Villfangstbasert%20industri%20(Sj&#248;mat%20Norge%202023)\tabeller%20og%20figurer.xlsx" TargetMode="External"/><Relationship Id="rId2" Type="http://schemas.microsoft.com/office/2011/relationships/chartColorStyle" Target="colors61.xml"/><Relationship Id="rId1" Type="http://schemas.microsoft.com/office/2011/relationships/chartStyle" Target="style61.xml"/></Relationships>
</file>

<file path=word/charts/_rels/chart62.xml.rels><?xml version="1.0" encoding="UTF-8" standalone="yes"?>
<Relationships xmlns="http://schemas.openxmlformats.org/package/2006/relationships"><Relationship Id="rId3" Type="http://schemas.openxmlformats.org/officeDocument/2006/relationships/oleObject" Target="https://nofimaas.sharepoint.com/sites/Ringvirkningsanalyser/Delte%20dokumenter/RingVill/DIR%20og%20INDIR%20per%20kommune%20-%20data%20og%20figurer.xlsx" TargetMode="External"/><Relationship Id="rId2" Type="http://schemas.microsoft.com/office/2011/relationships/chartColorStyle" Target="colors62.xml"/><Relationship Id="rId1" Type="http://schemas.microsoft.com/office/2011/relationships/chartStyle" Target="style62.xml"/></Relationships>
</file>

<file path=word/charts/_rels/chart63.xml.rels><?xml version="1.0" encoding="UTF-8" standalone="yes"?>
<Relationships xmlns="http://schemas.openxmlformats.org/package/2006/relationships"><Relationship Id="rId3" Type="http://schemas.openxmlformats.org/officeDocument/2006/relationships/oleObject" Target="file:///\\ad.local\dfs\TR-USERS\thomas.nyrud\Documents\Arbeid\Ringvirkningsanalyser\Villfangstbasert%20industri%20(Sj&#248;mat%20Norge%202023)\tabeller%20og%20figurer.xlsx" TargetMode="External"/><Relationship Id="rId2" Type="http://schemas.microsoft.com/office/2011/relationships/chartColorStyle" Target="colors63.xml"/><Relationship Id="rId1" Type="http://schemas.microsoft.com/office/2011/relationships/chartStyle" Target="style63.xml"/></Relationships>
</file>

<file path=word/charts/_rels/chart64.xml.rels><?xml version="1.0" encoding="UTF-8" standalone="yes"?>
<Relationships xmlns="http://schemas.openxmlformats.org/package/2006/relationships"><Relationship Id="rId3" Type="http://schemas.openxmlformats.org/officeDocument/2006/relationships/oleObject" Target="file:///\\ad.local\dfs\TR-USERS\thomas.nyrud\Documents\Arbeid\Ringvirkningsanalyser\Villfangstbasert%20industri%20(Sj&#248;mat%20Norge%202023)\tabeller%20og%20figurer.xlsx" TargetMode="External"/><Relationship Id="rId2" Type="http://schemas.microsoft.com/office/2011/relationships/chartColorStyle" Target="colors64.xml"/><Relationship Id="rId1" Type="http://schemas.microsoft.com/office/2011/relationships/chartStyle" Target="style64.xml"/></Relationships>
</file>

<file path=word/charts/_rels/chart65.xml.rels><?xml version="1.0" encoding="UTF-8" standalone="yes"?>
<Relationships xmlns="http://schemas.openxmlformats.org/package/2006/relationships"><Relationship Id="rId3" Type="http://schemas.openxmlformats.org/officeDocument/2006/relationships/oleObject" Target="https://nofimaas.sharepoint.com/sites/Ringvirkningsanalyser/Delte%20dokumenter/RingVill/DIR%20og%20INDIR%20per%20kommune%20-%20data%20og%20figurer.xlsx" TargetMode="External"/><Relationship Id="rId2" Type="http://schemas.microsoft.com/office/2011/relationships/chartColorStyle" Target="colors65.xml"/><Relationship Id="rId1" Type="http://schemas.microsoft.com/office/2011/relationships/chartStyle" Target="style65.xml"/></Relationships>
</file>

<file path=word/charts/_rels/chart7.xml.rels><?xml version="1.0" encoding="UTF-8" standalone="yes"?>
<Relationships xmlns="http://schemas.openxmlformats.org/package/2006/relationships"><Relationship Id="rId3" Type="http://schemas.openxmlformats.org/officeDocument/2006/relationships/oleObject" Target="file:///\\ad.local\dfs\TR-USERS\thomas.nyrud\Documents\Arbeid\Valutaeffekter\2023\valutaeffekt%202022%20og%202023.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nofimaas.sharepoint.com/sites/RingNasjonal-P13041/Delte%20dokumenter/General/Statistikk%20fiskerirapport/fangst%20data%20og%20figurer.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nofimaas.sharepoint.com/sites/Ringvirkningsanalyser/Delte%20dokumenter/RingVill/Sluttseddel%20202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331171838814265"/>
          <c:y val="3.1718182612276477E-2"/>
          <c:w val="0.76516093383063954"/>
          <c:h val="0.70004894396124417"/>
        </c:manualLayout>
      </c:layout>
      <c:barChart>
        <c:barDir val="bar"/>
        <c:grouping val="stacked"/>
        <c:varyColors val="0"/>
        <c:ser>
          <c:idx val="0"/>
          <c:order val="0"/>
          <c:tx>
            <c:strRef>
              <c:f>Figurer!$E$4</c:f>
              <c:strCache>
                <c:ptCount val="1"/>
                <c:pt idx="0">
                  <c:v>Annen konvensjonell</c:v>
                </c:pt>
              </c:strCache>
            </c:strRef>
          </c:tx>
          <c:spPr>
            <a:solidFill>
              <a:schemeClr val="accent1"/>
            </a:solidFill>
            <a:ln>
              <a:noFill/>
            </a:ln>
            <a:effectLst/>
          </c:spPr>
          <c:invertIfNegative val="0"/>
          <c:cat>
            <c:strRef>
              <c:f>Figurer!$D$5:$D$17</c:f>
              <c:strCache>
                <c:ptCount val="13"/>
                <c:pt idx="0">
                  <c:v>Innlandet</c:v>
                </c:pt>
                <c:pt idx="1">
                  <c:v>Vestfold og Telemark</c:v>
                </c:pt>
                <c:pt idx="2">
                  <c:v>Oslo</c:v>
                </c:pt>
                <c:pt idx="3">
                  <c:v>Viken</c:v>
                </c:pt>
                <c:pt idx="4">
                  <c:v>Hordaland</c:v>
                </c:pt>
                <c:pt idx="5">
                  <c:v>Agder</c:v>
                </c:pt>
                <c:pt idx="6">
                  <c:v>Rogaland</c:v>
                </c:pt>
                <c:pt idx="7">
                  <c:v>Trøndelag</c:v>
                </c:pt>
                <c:pt idx="8">
                  <c:v>Sogn og Fjordane</c:v>
                </c:pt>
                <c:pt idx="9">
                  <c:v>Troms</c:v>
                </c:pt>
                <c:pt idx="10">
                  <c:v>Finnmark</c:v>
                </c:pt>
                <c:pt idx="11">
                  <c:v>Møre og Romsdal</c:v>
                </c:pt>
                <c:pt idx="12">
                  <c:v>Nordland</c:v>
                </c:pt>
              </c:strCache>
            </c:strRef>
          </c:cat>
          <c:val>
            <c:numRef>
              <c:f>Figurer!$E$5:$E$17</c:f>
              <c:numCache>
                <c:formatCode>General</c:formatCode>
                <c:ptCount val="13"/>
                <c:pt idx="4">
                  <c:v>19</c:v>
                </c:pt>
                <c:pt idx="5">
                  <c:v>3</c:v>
                </c:pt>
                <c:pt idx="7">
                  <c:v>72</c:v>
                </c:pt>
                <c:pt idx="8">
                  <c:v>33</c:v>
                </c:pt>
                <c:pt idx="9">
                  <c:v>405</c:v>
                </c:pt>
                <c:pt idx="10">
                  <c:v>679</c:v>
                </c:pt>
                <c:pt idx="11">
                  <c:v>103</c:v>
                </c:pt>
                <c:pt idx="12">
                  <c:v>1297</c:v>
                </c:pt>
              </c:numCache>
            </c:numRef>
          </c:val>
          <c:extLst>
            <c:ext xmlns:c16="http://schemas.microsoft.com/office/drawing/2014/chart" uri="{C3380CC4-5D6E-409C-BE32-E72D297353CC}">
              <c16:uniqueId val="{00000000-DB92-4579-AD7C-F480E96955D6}"/>
            </c:ext>
          </c:extLst>
        </c:ser>
        <c:ser>
          <c:idx val="1"/>
          <c:order val="1"/>
          <c:tx>
            <c:strRef>
              <c:f>Figurer!$F$4</c:f>
              <c:strCache>
                <c:ptCount val="1"/>
                <c:pt idx="0">
                  <c:v>Annen Videreforedling</c:v>
                </c:pt>
              </c:strCache>
            </c:strRef>
          </c:tx>
          <c:spPr>
            <a:solidFill>
              <a:schemeClr val="accent2"/>
            </a:solidFill>
            <a:ln>
              <a:noFill/>
            </a:ln>
            <a:effectLst/>
          </c:spPr>
          <c:invertIfNegative val="0"/>
          <c:cat>
            <c:strRef>
              <c:f>Figurer!$D$5:$D$17</c:f>
              <c:strCache>
                <c:ptCount val="13"/>
                <c:pt idx="0">
                  <c:v>Innlandet</c:v>
                </c:pt>
                <c:pt idx="1">
                  <c:v>Vestfold og Telemark</c:v>
                </c:pt>
                <c:pt idx="2">
                  <c:v>Oslo</c:v>
                </c:pt>
                <c:pt idx="3">
                  <c:v>Viken</c:v>
                </c:pt>
                <c:pt idx="4">
                  <c:v>Hordaland</c:v>
                </c:pt>
                <c:pt idx="5">
                  <c:v>Agder</c:v>
                </c:pt>
                <c:pt idx="6">
                  <c:v>Rogaland</c:v>
                </c:pt>
                <c:pt idx="7">
                  <c:v>Trøndelag</c:v>
                </c:pt>
                <c:pt idx="8">
                  <c:v>Sogn og Fjordane</c:v>
                </c:pt>
                <c:pt idx="9">
                  <c:v>Troms</c:v>
                </c:pt>
                <c:pt idx="10">
                  <c:v>Finnmark</c:v>
                </c:pt>
                <c:pt idx="11">
                  <c:v>Møre og Romsdal</c:v>
                </c:pt>
                <c:pt idx="12">
                  <c:v>Nordland</c:v>
                </c:pt>
              </c:strCache>
            </c:strRef>
          </c:cat>
          <c:val>
            <c:numRef>
              <c:f>Figurer!$F$5:$F$17</c:f>
              <c:numCache>
                <c:formatCode>General</c:formatCode>
                <c:ptCount val="13"/>
                <c:pt idx="0">
                  <c:v>14</c:v>
                </c:pt>
                <c:pt idx="1">
                  <c:v>31</c:v>
                </c:pt>
                <c:pt idx="2">
                  <c:v>47</c:v>
                </c:pt>
                <c:pt idx="3">
                  <c:v>31</c:v>
                </c:pt>
                <c:pt idx="4">
                  <c:v>52</c:v>
                </c:pt>
                <c:pt idx="5">
                  <c:v>49</c:v>
                </c:pt>
                <c:pt idx="6">
                  <c:v>24</c:v>
                </c:pt>
                <c:pt idx="7">
                  <c:v>62</c:v>
                </c:pt>
                <c:pt idx="8">
                  <c:v>1</c:v>
                </c:pt>
                <c:pt idx="9">
                  <c:v>67</c:v>
                </c:pt>
                <c:pt idx="10">
                  <c:v>13</c:v>
                </c:pt>
                <c:pt idx="11">
                  <c:v>242</c:v>
                </c:pt>
                <c:pt idx="12">
                  <c:v>412</c:v>
                </c:pt>
              </c:numCache>
            </c:numRef>
          </c:val>
          <c:extLst>
            <c:ext xmlns:c16="http://schemas.microsoft.com/office/drawing/2014/chart" uri="{C3380CC4-5D6E-409C-BE32-E72D297353CC}">
              <c16:uniqueId val="{00000001-DB92-4579-AD7C-F480E96955D6}"/>
            </c:ext>
          </c:extLst>
        </c:ser>
        <c:ser>
          <c:idx val="2"/>
          <c:order val="2"/>
          <c:tx>
            <c:strRef>
              <c:f>Figurer!$G$4</c:f>
              <c:strCache>
                <c:ptCount val="1"/>
                <c:pt idx="0">
                  <c:v>Filet hvitfisk</c:v>
                </c:pt>
              </c:strCache>
            </c:strRef>
          </c:tx>
          <c:spPr>
            <a:solidFill>
              <a:schemeClr val="accent3"/>
            </a:solidFill>
            <a:ln>
              <a:noFill/>
            </a:ln>
            <a:effectLst/>
          </c:spPr>
          <c:invertIfNegative val="0"/>
          <c:cat>
            <c:strRef>
              <c:f>Figurer!$D$5:$D$17</c:f>
              <c:strCache>
                <c:ptCount val="13"/>
                <c:pt idx="0">
                  <c:v>Innlandet</c:v>
                </c:pt>
                <c:pt idx="1">
                  <c:v>Vestfold og Telemark</c:v>
                </c:pt>
                <c:pt idx="2">
                  <c:v>Oslo</c:v>
                </c:pt>
                <c:pt idx="3">
                  <c:v>Viken</c:v>
                </c:pt>
                <c:pt idx="4">
                  <c:v>Hordaland</c:v>
                </c:pt>
                <c:pt idx="5">
                  <c:v>Agder</c:v>
                </c:pt>
                <c:pt idx="6">
                  <c:v>Rogaland</c:v>
                </c:pt>
                <c:pt idx="7">
                  <c:v>Trøndelag</c:v>
                </c:pt>
                <c:pt idx="8">
                  <c:v>Sogn og Fjordane</c:v>
                </c:pt>
                <c:pt idx="9">
                  <c:v>Troms</c:v>
                </c:pt>
                <c:pt idx="10">
                  <c:v>Finnmark</c:v>
                </c:pt>
                <c:pt idx="11">
                  <c:v>Møre og Romsdal</c:v>
                </c:pt>
                <c:pt idx="12">
                  <c:v>Nordland</c:v>
                </c:pt>
              </c:strCache>
            </c:strRef>
          </c:cat>
          <c:val>
            <c:numRef>
              <c:f>Figurer!$G$5:$G$17</c:f>
              <c:numCache>
                <c:formatCode>General</c:formatCode>
                <c:ptCount val="13"/>
                <c:pt idx="2">
                  <c:v>26</c:v>
                </c:pt>
                <c:pt idx="4">
                  <c:v>11</c:v>
                </c:pt>
                <c:pt idx="6">
                  <c:v>21</c:v>
                </c:pt>
                <c:pt idx="8">
                  <c:v>45</c:v>
                </c:pt>
                <c:pt idx="9">
                  <c:v>15</c:v>
                </c:pt>
                <c:pt idx="10">
                  <c:v>519</c:v>
                </c:pt>
                <c:pt idx="12">
                  <c:v>347</c:v>
                </c:pt>
              </c:numCache>
            </c:numRef>
          </c:val>
          <c:extLst>
            <c:ext xmlns:c16="http://schemas.microsoft.com/office/drawing/2014/chart" uri="{C3380CC4-5D6E-409C-BE32-E72D297353CC}">
              <c16:uniqueId val="{00000002-DB92-4579-AD7C-F480E96955D6}"/>
            </c:ext>
          </c:extLst>
        </c:ser>
        <c:ser>
          <c:idx val="3"/>
          <c:order val="3"/>
          <c:tx>
            <c:strRef>
              <c:f>Figurer!$H$4</c:f>
              <c:strCache>
                <c:ptCount val="1"/>
                <c:pt idx="0">
                  <c:v>Klippfisk</c:v>
                </c:pt>
              </c:strCache>
            </c:strRef>
          </c:tx>
          <c:spPr>
            <a:solidFill>
              <a:schemeClr val="accent4"/>
            </a:solidFill>
            <a:ln>
              <a:noFill/>
            </a:ln>
            <a:effectLst/>
          </c:spPr>
          <c:invertIfNegative val="0"/>
          <c:cat>
            <c:strRef>
              <c:f>Figurer!$D$5:$D$17</c:f>
              <c:strCache>
                <c:ptCount val="13"/>
                <c:pt idx="0">
                  <c:v>Innlandet</c:v>
                </c:pt>
                <c:pt idx="1">
                  <c:v>Vestfold og Telemark</c:v>
                </c:pt>
                <c:pt idx="2">
                  <c:v>Oslo</c:v>
                </c:pt>
                <c:pt idx="3">
                  <c:v>Viken</c:v>
                </c:pt>
                <c:pt idx="4">
                  <c:v>Hordaland</c:v>
                </c:pt>
                <c:pt idx="5">
                  <c:v>Agder</c:v>
                </c:pt>
                <c:pt idx="6">
                  <c:v>Rogaland</c:v>
                </c:pt>
                <c:pt idx="7">
                  <c:v>Trøndelag</c:v>
                </c:pt>
                <c:pt idx="8">
                  <c:v>Sogn og Fjordane</c:v>
                </c:pt>
                <c:pt idx="9">
                  <c:v>Troms</c:v>
                </c:pt>
                <c:pt idx="10">
                  <c:v>Finnmark</c:v>
                </c:pt>
                <c:pt idx="11">
                  <c:v>Møre og Romsdal</c:v>
                </c:pt>
                <c:pt idx="12">
                  <c:v>Nordland</c:v>
                </c:pt>
              </c:strCache>
            </c:strRef>
          </c:cat>
          <c:val>
            <c:numRef>
              <c:f>Figurer!$H$5:$H$17</c:f>
              <c:numCache>
                <c:formatCode>General</c:formatCode>
                <c:ptCount val="13"/>
                <c:pt idx="9">
                  <c:v>188</c:v>
                </c:pt>
                <c:pt idx="10">
                  <c:v>15</c:v>
                </c:pt>
                <c:pt idx="11">
                  <c:v>759</c:v>
                </c:pt>
                <c:pt idx="12">
                  <c:v>29</c:v>
                </c:pt>
              </c:numCache>
            </c:numRef>
          </c:val>
          <c:extLst>
            <c:ext xmlns:c16="http://schemas.microsoft.com/office/drawing/2014/chart" uri="{C3380CC4-5D6E-409C-BE32-E72D297353CC}">
              <c16:uniqueId val="{00000003-DB92-4579-AD7C-F480E96955D6}"/>
            </c:ext>
          </c:extLst>
        </c:ser>
        <c:ser>
          <c:idx val="4"/>
          <c:order val="4"/>
          <c:tx>
            <c:strRef>
              <c:f>Figurer!$I$4</c:f>
              <c:strCache>
                <c:ptCount val="1"/>
                <c:pt idx="0">
                  <c:v>Mel og Olje</c:v>
                </c:pt>
              </c:strCache>
            </c:strRef>
          </c:tx>
          <c:spPr>
            <a:solidFill>
              <a:schemeClr val="accent5"/>
            </a:solidFill>
            <a:ln>
              <a:noFill/>
            </a:ln>
            <a:effectLst/>
          </c:spPr>
          <c:invertIfNegative val="0"/>
          <c:cat>
            <c:strRef>
              <c:f>Figurer!$D$5:$D$17</c:f>
              <c:strCache>
                <c:ptCount val="13"/>
                <c:pt idx="0">
                  <c:v>Innlandet</c:v>
                </c:pt>
                <c:pt idx="1">
                  <c:v>Vestfold og Telemark</c:v>
                </c:pt>
                <c:pt idx="2">
                  <c:v>Oslo</c:v>
                </c:pt>
                <c:pt idx="3">
                  <c:v>Viken</c:v>
                </c:pt>
                <c:pt idx="4">
                  <c:v>Hordaland</c:v>
                </c:pt>
                <c:pt idx="5">
                  <c:v>Agder</c:v>
                </c:pt>
                <c:pt idx="6">
                  <c:v>Rogaland</c:v>
                </c:pt>
                <c:pt idx="7">
                  <c:v>Trøndelag</c:v>
                </c:pt>
                <c:pt idx="8">
                  <c:v>Sogn og Fjordane</c:v>
                </c:pt>
                <c:pt idx="9">
                  <c:v>Troms</c:v>
                </c:pt>
                <c:pt idx="10">
                  <c:v>Finnmark</c:v>
                </c:pt>
                <c:pt idx="11">
                  <c:v>Møre og Romsdal</c:v>
                </c:pt>
                <c:pt idx="12">
                  <c:v>Nordland</c:v>
                </c:pt>
              </c:strCache>
            </c:strRef>
          </c:cat>
          <c:val>
            <c:numRef>
              <c:f>Figurer!$I$5:$I$17</c:f>
              <c:numCache>
                <c:formatCode>General</c:formatCode>
                <c:ptCount val="13"/>
                <c:pt idx="3">
                  <c:v>5</c:v>
                </c:pt>
                <c:pt idx="5">
                  <c:v>4</c:v>
                </c:pt>
                <c:pt idx="6">
                  <c:v>99</c:v>
                </c:pt>
                <c:pt idx="7">
                  <c:v>12</c:v>
                </c:pt>
                <c:pt idx="8">
                  <c:v>31</c:v>
                </c:pt>
                <c:pt idx="9">
                  <c:v>51</c:v>
                </c:pt>
                <c:pt idx="11">
                  <c:v>408</c:v>
                </c:pt>
                <c:pt idx="12">
                  <c:v>75</c:v>
                </c:pt>
              </c:numCache>
            </c:numRef>
          </c:val>
          <c:extLst>
            <c:ext xmlns:c16="http://schemas.microsoft.com/office/drawing/2014/chart" uri="{C3380CC4-5D6E-409C-BE32-E72D297353CC}">
              <c16:uniqueId val="{00000004-DB92-4579-AD7C-F480E96955D6}"/>
            </c:ext>
          </c:extLst>
        </c:ser>
        <c:ser>
          <c:idx val="5"/>
          <c:order val="5"/>
          <c:tx>
            <c:strRef>
              <c:f>Figurer!$J$4</c:f>
              <c:strCache>
                <c:ptCount val="1"/>
                <c:pt idx="0">
                  <c:v>Pelagisk konsum</c:v>
                </c:pt>
              </c:strCache>
            </c:strRef>
          </c:tx>
          <c:spPr>
            <a:solidFill>
              <a:schemeClr val="accent6"/>
            </a:solidFill>
            <a:ln>
              <a:noFill/>
            </a:ln>
            <a:effectLst/>
          </c:spPr>
          <c:invertIfNegative val="0"/>
          <c:cat>
            <c:strRef>
              <c:f>Figurer!$D$5:$D$17</c:f>
              <c:strCache>
                <c:ptCount val="13"/>
                <c:pt idx="0">
                  <c:v>Innlandet</c:v>
                </c:pt>
                <c:pt idx="1">
                  <c:v>Vestfold og Telemark</c:v>
                </c:pt>
                <c:pt idx="2">
                  <c:v>Oslo</c:v>
                </c:pt>
                <c:pt idx="3">
                  <c:v>Viken</c:v>
                </c:pt>
                <c:pt idx="4">
                  <c:v>Hordaland</c:v>
                </c:pt>
                <c:pt idx="5">
                  <c:v>Agder</c:v>
                </c:pt>
                <c:pt idx="6">
                  <c:v>Rogaland</c:v>
                </c:pt>
                <c:pt idx="7">
                  <c:v>Trøndelag</c:v>
                </c:pt>
                <c:pt idx="8">
                  <c:v>Sogn og Fjordane</c:v>
                </c:pt>
                <c:pt idx="9">
                  <c:v>Troms</c:v>
                </c:pt>
                <c:pt idx="10">
                  <c:v>Finnmark</c:v>
                </c:pt>
                <c:pt idx="11">
                  <c:v>Møre og Romsdal</c:v>
                </c:pt>
                <c:pt idx="12">
                  <c:v>Nordland</c:v>
                </c:pt>
              </c:strCache>
            </c:strRef>
          </c:cat>
          <c:val>
            <c:numRef>
              <c:f>Figurer!$J$5:$J$17</c:f>
              <c:numCache>
                <c:formatCode>General</c:formatCode>
                <c:ptCount val="13"/>
                <c:pt idx="4">
                  <c:v>68</c:v>
                </c:pt>
                <c:pt idx="6">
                  <c:v>176</c:v>
                </c:pt>
                <c:pt idx="7">
                  <c:v>208</c:v>
                </c:pt>
                <c:pt idx="8">
                  <c:v>410</c:v>
                </c:pt>
                <c:pt idx="9">
                  <c:v>128</c:v>
                </c:pt>
                <c:pt idx="11">
                  <c:v>496</c:v>
                </c:pt>
                <c:pt idx="12">
                  <c:v>143</c:v>
                </c:pt>
              </c:numCache>
            </c:numRef>
          </c:val>
          <c:extLst>
            <c:ext xmlns:c16="http://schemas.microsoft.com/office/drawing/2014/chart" uri="{C3380CC4-5D6E-409C-BE32-E72D297353CC}">
              <c16:uniqueId val="{00000005-DB92-4579-AD7C-F480E96955D6}"/>
            </c:ext>
          </c:extLst>
        </c:ser>
        <c:ser>
          <c:idx val="6"/>
          <c:order val="6"/>
          <c:tx>
            <c:strRef>
              <c:f>Figurer!$K$4</c:f>
              <c:strCache>
                <c:ptCount val="1"/>
                <c:pt idx="0">
                  <c:v>Skalldyr</c:v>
                </c:pt>
              </c:strCache>
            </c:strRef>
          </c:tx>
          <c:spPr>
            <a:solidFill>
              <a:schemeClr val="accent1">
                <a:lumMod val="60000"/>
              </a:schemeClr>
            </a:solidFill>
            <a:ln>
              <a:noFill/>
            </a:ln>
            <a:effectLst/>
          </c:spPr>
          <c:invertIfNegative val="0"/>
          <c:cat>
            <c:strRef>
              <c:f>Figurer!$D$5:$D$17</c:f>
              <c:strCache>
                <c:ptCount val="13"/>
                <c:pt idx="0">
                  <c:v>Innlandet</c:v>
                </c:pt>
                <c:pt idx="1">
                  <c:v>Vestfold og Telemark</c:v>
                </c:pt>
                <c:pt idx="2">
                  <c:v>Oslo</c:v>
                </c:pt>
                <c:pt idx="3">
                  <c:v>Viken</c:v>
                </c:pt>
                <c:pt idx="4">
                  <c:v>Hordaland</c:v>
                </c:pt>
                <c:pt idx="5">
                  <c:v>Agder</c:v>
                </c:pt>
                <c:pt idx="6">
                  <c:v>Rogaland</c:v>
                </c:pt>
                <c:pt idx="7">
                  <c:v>Trøndelag</c:v>
                </c:pt>
                <c:pt idx="8">
                  <c:v>Sogn og Fjordane</c:v>
                </c:pt>
                <c:pt idx="9">
                  <c:v>Troms</c:v>
                </c:pt>
                <c:pt idx="10">
                  <c:v>Finnmark</c:v>
                </c:pt>
                <c:pt idx="11">
                  <c:v>Møre og Romsdal</c:v>
                </c:pt>
                <c:pt idx="12">
                  <c:v>Nordland</c:v>
                </c:pt>
              </c:strCache>
            </c:strRef>
          </c:cat>
          <c:val>
            <c:numRef>
              <c:f>Figurer!$K$5:$K$17</c:f>
              <c:numCache>
                <c:formatCode>General</c:formatCode>
                <c:ptCount val="13"/>
                <c:pt idx="1">
                  <c:v>14</c:v>
                </c:pt>
                <c:pt idx="3">
                  <c:v>52</c:v>
                </c:pt>
                <c:pt idx="4">
                  <c:v>9</c:v>
                </c:pt>
                <c:pt idx="5">
                  <c:v>119</c:v>
                </c:pt>
                <c:pt idx="6">
                  <c:v>72</c:v>
                </c:pt>
                <c:pt idx="7">
                  <c:v>106</c:v>
                </c:pt>
                <c:pt idx="9">
                  <c:v>131</c:v>
                </c:pt>
                <c:pt idx="10">
                  <c:v>288</c:v>
                </c:pt>
                <c:pt idx="11">
                  <c:v>74</c:v>
                </c:pt>
                <c:pt idx="12">
                  <c:v>22</c:v>
                </c:pt>
              </c:numCache>
            </c:numRef>
          </c:val>
          <c:extLst>
            <c:ext xmlns:c16="http://schemas.microsoft.com/office/drawing/2014/chart" uri="{C3380CC4-5D6E-409C-BE32-E72D297353CC}">
              <c16:uniqueId val="{00000006-DB92-4579-AD7C-F480E96955D6}"/>
            </c:ext>
          </c:extLst>
        </c:ser>
        <c:dLbls>
          <c:showLegendKey val="0"/>
          <c:showVal val="0"/>
          <c:showCatName val="0"/>
          <c:showSerName val="0"/>
          <c:showPercent val="0"/>
          <c:showBubbleSize val="0"/>
        </c:dLbls>
        <c:gapWidth val="60"/>
        <c:overlap val="100"/>
        <c:axId val="1228414152"/>
        <c:axId val="1228414512"/>
      </c:barChart>
      <c:catAx>
        <c:axId val="1228414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228414512"/>
        <c:crosses val="autoZero"/>
        <c:auto val="1"/>
        <c:lblAlgn val="ctr"/>
        <c:lblOffset val="100"/>
        <c:noMultiLvlLbl val="0"/>
      </c:catAx>
      <c:valAx>
        <c:axId val="12284145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Antall</a:t>
                </a:r>
                <a:r>
                  <a:rPr lang="nb-NO" baseline="0"/>
                  <a:t> ansatte</a:t>
                </a:r>
                <a:endParaRPr lang="nb-NO"/>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228414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b-N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figurer!$A$72</c:f>
              <c:strCache>
                <c:ptCount val="1"/>
                <c:pt idx="0">
                  <c:v>Rundvekt (tonn)</c:v>
                </c:pt>
              </c:strCache>
            </c:strRef>
          </c:tx>
          <c:spPr>
            <a:solidFill>
              <a:schemeClr val="accent2"/>
            </a:solidFill>
            <a:ln>
              <a:noFill/>
            </a:ln>
            <a:effectLst/>
          </c:spPr>
          <c:invertIfNegative val="0"/>
          <c:cat>
            <c:numRef>
              <c:f>figurer!$B$28:$W$28</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figurer!$B$72:$W$72</c:f>
              <c:numCache>
                <c:formatCode>#,##0</c:formatCode>
                <c:ptCount val="22"/>
                <c:pt idx="0">
                  <c:v>539664.02119999996</c:v>
                </c:pt>
                <c:pt idx="1">
                  <c:v>544351.40009999997</c:v>
                </c:pt>
                <c:pt idx="2">
                  <c:v>575640.89229999995</c:v>
                </c:pt>
                <c:pt idx="3">
                  <c:v>572061.53870000003</c:v>
                </c:pt>
                <c:pt idx="4">
                  <c:v>593634.72939999902</c:v>
                </c:pt>
                <c:pt idx="5">
                  <c:v>597731.17309999897</c:v>
                </c:pt>
                <c:pt idx="6">
                  <c:v>635752.68229999905</c:v>
                </c:pt>
                <c:pt idx="7">
                  <c:v>597670.70759999903</c:v>
                </c:pt>
                <c:pt idx="8">
                  <c:v>594777.06529999897</c:v>
                </c:pt>
                <c:pt idx="9">
                  <c:v>625377.27389999991</c:v>
                </c:pt>
                <c:pt idx="10">
                  <c:v>717207.64819999994</c:v>
                </c:pt>
                <c:pt idx="11">
                  <c:v>763428.84979999904</c:v>
                </c:pt>
                <c:pt idx="12">
                  <c:v>771478.64549999905</c:v>
                </c:pt>
                <c:pt idx="13">
                  <c:v>795286.15840000007</c:v>
                </c:pt>
                <c:pt idx="14">
                  <c:v>804791.36770000006</c:v>
                </c:pt>
                <c:pt idx="15">
                  <c:v>763263.87209999992</c:v>
                </c:pt>
                <c:pt idx="16">
                  <c:v>776970.31740000006</c:v>
                </c:pt>
                <c:pt idx="17">
                  <c:v>803503.34759999998</c:v>
                </c:pt>
                <c:pt idx="18">
                  <c:v>779144.85937999992</c:v>
                </c:pt>
                <c:pt idx="19">
                  <c:v>737355</c:v>
                </c:pt>
                <c:pt idx="20" formatCode="_-* #\ ##0_-;\-* #\ ##0_-;_-* &quot;-&quot;??_-;_-@_-">
                  <c:v>731966</c:v>
                </c:pt>
                <c:pt idx="21" formatCode="_-* #\ ##0_-;\-* #\ ##0_-;_-* &quot;-&quot;??_-;_-@_-">
                  <c:v>798288</c:v>
                </c:pt>
              </c:numCache>
            </c:numRef>
          </c:val>
          <c:extLst>
            <c:ext xmlns:c16="http://schemas.microsoft.com/office/drawing/2014/chart" uri="{C3380CC4-5D6E-409C-BE32-E72D297353CC}">
              <c16:uniqueId val="{00000000-C71F-42BA-8B8D-CF8BBE7500EB}"/>
            </c:ext>
          </c:extLst>
        </c:ser>
        <c:dLbls>
          <c:showLegendKey val="0"/>
          <c:showVal val="0"/>
          <c:showCatName val="0"/>
          <c:showSerName val="0"/>
          <c:showPercent val="0"/>
          <c:showBubbleSize val="0"/>
        </c:dLbls>
        <c:gapWidth val="219"/>
        <c:axId val="842659992"/>
        <c:axId val="842666552"/>
      </c:barChart>
      <c:lineChart>
        <c:grouping val="standard"/>
        <c:varyColors val="0"/>
        <c:ser>
          <c:idx val="0"/>
          <c:order val="0"/>
          <c:tx>
            <c:strRef>
              <c:f>figurer!$A$71</c:f>
              <c:strCache>
                <c:ptCount val="1"/>
                <c:pt idx="0">
                  <c:v>Fangstverdi (1000 kr)</c:v>
                </c:pt>
              </c:strCache>
            </c:strRef>
          </c:tx>
          <c:spPr>
            <a:ln w="28575" cap="rnd">
              <a:solidFill>
                <a:schemeClr val="accent1"/>
              </a:solidFill>
              <a:round/>
            </a:ln>
            <a:effectLst/>
          </c:spPr>
          <c:marker>
            <c:symbol val="none"/>
          </c:marker>
          <c:cat>
            <c:numRef>
              <c:f>figurer!$B$28:$W$28</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figurer!$B$71:$W$71</c:f>
              <c:numCache>
                <c:formatCode>#,##0</c:formatCode>
                <c:ptCount val="22"/>
                <c:pt idx="0">
                  <c:v>5353662.9567099996</c:v>
                </c:pt>
                <c:pt idx="1">
                  <c:v>5629266.2742399983</c:v>
                </c:pt>
                <c:pt idx="2">
                  <c:v>5299060.1491799988</c:v>
                </c:pt>
                <c:pt idx="3">
                  <c:v>4415214.1905199997</c:v>
                </c:pt>
                <c:pt idx="4">
                  <c:v>5102417.3493799996</c:v>
                </c:pt>
                <c:pt idx="5">
                  <c:v>5643648.4414499998</c:v>
                </c:pt>
                <c:pt idx="6">
                  <c:v>6676287.4815399991</c:v>
                </c:pt>
                <c:pt idx="7">
                  <c:v>6840971.0344500011</c:v>
                </c:pt>
                <c:pt idx="8">
                  <c:v>6420194.3506499995</c:v>
                </c:pt>
                <c:pt idx="9">
                  <c:v>5724102.5573599888</c:v>
                </c:pt>
                <c:pt idx="10">
                  <c:v>6719722.4361399999</c:v>
                </c:pt>
                <c:pt idx="11">
                  <c:v>7926980.4070700007</c:v>
                </c:pt>
                <c:pt idx="12">
                  <c:v>7646949.2608599998</c:v>
                </c:pt>
                <c:pt idx="13">
                  <c:v>7104235.91799</c:v>
                </c:pt>
                <c:pt idx="14">
                  <c:v>8550283.3010399994</c:v>
                </c:pt>
                <c:pt idx="15">
                  <c:v>9978890.9041099995</c:v>
                </c:pt>
                <c:pt idx="16">
                  <c:v>10877027.968099998</c:v>
                </c:pt>
                <c:pt idx="17">
                  <c:v>11729695.720569989</c:v>
                </c:pt>
                <c:pt idx="18">
                  <c:v>12439707.920620002</c:v>
                </c:pt>
                <c:pt idx="19">
                  <c:v>13100238</c:v>
                </c:pt>
                <c:pt idx="20" formatCode="_-* #\ ##0_-;\-* #\ ##0_-;_-* &quot;-&quot;??_-;_-@_-">
                  <c:v>12758061</c:v>
                </c:pt>
                <c:pt idx="21" formatCode="_-* #\ ##0_-;\-* #\ ##0_-;_-* &quot;-&quot;??_-;_-@_-">
                  <c:v>12837605</c:v>
                </c:pt>
              </c:numCache>
            </c:numRef>
          </c:val>
          <c:smooth val="0"/>
          <c:extLst>
            <c:ext xmlns:c16="http://schemas.microsoft.com/office/drawing/2014/chart" uri="{C3380CC4-5D6E-409C-BE32-E72D297353CC}">
              <c16:uniqueId val="{00000001-C71F-42BA-8B8D-CF8BBE7500EB}"/>
            </c:ext>
          </c:extLst>
        </c:ser>
        <c:ser>
          <c:idx val="2"/>
          <c:order val="2"/>
          <c:tx>
            <c:strRef>
              <c:f>figurer!$A$73</c:f>
              <c:strCache>
                <c:ptCount val="1"/>
                <c:pt idx="0">
                  <c:v>Fangstverdi inflasjonsjustert (2000=100)</c:v>
                </c:pt>
              </c:strCache>
            </c:strRef>
          </c:tx>
          <c:spPr>
            <a:ln w="28575" cap="rnd">
              <a:solidFill>
                <a:schemeClr val="accent3"/>
              </a:solidFill>
              <a:round/>
            </a:ln>
            <a:effectLst/>
          </c:spPr>
          <c:marker>
            <c:symbol val="none"/>
          </c:marker>
          <c:cat>
            <c:numRef>
              <c:f>figurer!$B$28:$W$28</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figurer!$B$73:$W$73</c:f>
              <c:numCache>
                <c:formatCode>_-* #\ ##0_-;\-* #\ ##0_-;_-* "-"??_-;_-@_-</c:formatCode>
                <c:ptCount val="22"/>
                <c:pt idx="0">
                  <c:v>5353662.9567099996</c:v>
                </c:pt>
                <c:pt idx="1">
                  <c:v>5469879.0695639625</c:v>
                </c:pt>
                <c:pt idx="2">
                  <c:v>5083596.4582349416</c:v>
                </c:pt>
                <c:pt idx="3">
                  <c:v>4130714.6392101608</c:v>
                </c:pt>
                <c:pt idx="4">
                  <c:v>4755956.9120764192</c:v>
                </c:pt>
                <c:pt idx="5">
                  <c:v>5177344.5605039494</c:v>
                </c:pt>
                <c:pt idx="6">
                  <c:v>5986457.3023309968</c:v>
                </c:pt>
                <c:pt idx="7">
                  <c:v>6090723.0318511222</c:v>
                </c:pt>
                <c:pt idx="8">
                  <c:v>5508234.9258417608</c:v>
                </c:pt>
                <c:pt idx="9">
                  <c:v>4807227.39800533</c:v>
                </c:pt>
                <c:pt idx="10">
                  <c:v>5508567.2522103153</c:v>
                </c:pt>
                <c:pt idx="11">
                  <c:v>6414651.8835346736</c:v>
                </c:pt>
                <c:pt idx="12">
                  <c:v>6148505.5292324806</c:v>
                </c:pt>
                <c:pt idx="13">
                  <c:v>5593011.5934123565</c:v>
                </c:pt>
                <c:pt idx="14">
                  <c:v>6593936.560046168</c:v>
                </c:pt>
                <c:pt idx="15">
                  <c:v>7534062.6326030493</c:v>
                </c:pt>
                <c:pt idx="16">
                  <c:v>7926791.617679053</c:v>
                </c:pt>
                <c:pt idx="17">
                  <c:v>8394237.2218297068</c:v>
                </c:pt>
                <c:pt idx="18">
                  <c:v>8664187.7122399453</c:v>
                </c:pt>
                <c:pt idx="19">
                  <c:v>8926606.2184115537</c:v>
                </c:pt>
                <c:pt idx="20">
                  <c:v>8584969.745989304</c:v>
                </c:pt>
                <c:pt idx="21">
                  <c:v>8348313.3290267019</c:v>
                </c:pt>
              </c:numCache>
            </c:numRef>
          </c:val>
          <c:smooth val="0"/>
          <c:extLst>
            <c:ext xmlns:c16="http://schemas.microsoft.com/office/drawing/2014/chart" uri="{C3380CC4-5D6E-409C-BE32-E72D297353CC}">
              <c16:uniqueId val="{00000002-C71F-42BA-8B8D-CF8BBE7500EB}"/>
            </c:ext>
          </c:extLst>
        </c:ser>
        <c:dLbls>
          <c:showLegendKey val="0"/>
          <c:showVal val="0"/>
          <c:showCatName val="0"/>
          <c:showSerName val="0"/>
          <c:showPercent val="0"/>
          <c:showBubbleSize val="0"/>
        </c:dLbls>
        <c:marker val="1"/>
        <c:smooth val="0"/>
        <c:axId val="494243320"/>
        <c:axId val="494242664"/>
      </c:lineChart>
      <c:catAx>
        <c:axId val="842659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842666552"/>
        <c:crosses val="autoZero"/>
        <c:auto val="1"/>
        <c:lblAlgn val="ctr"/>
        <c:lblOffset val="100"/>
        <c:noMultiLvlLbl val="0"/>
      </c:catAx>
      <c:valAx>
        <c:axId val="842666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nb-NO"/>
                  <a:t>1000 tonn</a:t>
                </a:r>
              </a:p>
            </c:rich>
          </c:tx>
          <c:layout>
            <c:manualLayout>
              <c:xMode val="edge"/>
              <c:yMode val="edge"/>
              <c:x val="1.3651877133105802E-2"/>
              <c:y val="0.3242157449617043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842659992"/>
        <c:crosses val="autoZero"/>
        <c:crossBetween val="between"/>
        <c:majorUnit val="100000"/>
        <c:dispUnits>
          <c:builtInUnit val="thousands"/>
        </c:dispUnits>
      </c:valAx>
      <c:valAx>
        <c:axId val="494242664"/>
        <c:scaling>
          <c:orientation val="minMax"/>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nb-NO"/>
                  <a:t>Milliarder kroner</a:t>
                </a:r>
              </a:p>
            </c:rich>
          </c:tx>
          <c:layout>
            <c:manualLayout>
              <c:xMode val="edge"/>
              <c:yMode val="edge"/>
              <c:x val="0.95370867037524765"/>
              <c:y val="0.2765160933830639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494243320"/>
        <c:crosses val="max"/>
        <c:crossBetween val="between"/>
        <c:majorUnit val="1000000"/>
        <c:dispUnits>
          <c:builtInUnit val="millions"/>
        </c:dispUnits>
      </c:valAx>
      <c:catAx>
        <c:axId val="494243320"/>
        <c:scaling>
          <c:orientation val="minMax"/>
        </c:scaling>
        <c:delete val="1"/>
        <c:axPos val="b"/>
        <c:numFmt formatCode="General" sourceLinked="1"/>
        <c:majorTickMark val="out"/>
        <c:minorTickMark val="none"/>
        <c:tickLblPos val="nextTo"/>
        <c:crossAx val="4942426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pPr>
      <a:endParaRPr lang="nb-N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Bunnfisk!$A$36</c:f>
              <c:strCache>
                <c:ptCount val="1"/>
                <c:pt idx="0">
                  <c:v>Torsk</c:v>
                </c:pt>
              </c:strCache>
            </c:strRef>
          </c:tx>
          <c:spPr>
            <a:solidFill>
              <a:schemeClr val="accent1"/>
            </a:solidFill>
            <a:ln>
              <a:noFill/>
            </a:ln>
            <a:effectLst/>
          </c:spPr>
          <c:cat>
            <c:numRef>
              <c:f>Bunnfisk!$B$35:$U$35</c:f>
              <c:numCache>
                <c:formatCode>General</c:formatCod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numCache>
            </c:numRef>
          </c:cat>
          <c:val>
            <c:numRef>
              <c:f>Bunnfisk!$B$36:$U$36</c:f>
              <c:numCache>
                <c:formatCode>General</c:formatCode>
                <c:ptCount val="20"/>
                <c:pt idx="0">
                  <c:v>297027740.30000126</c:v>
                </c:pt>
                <c:pt idx="1">
                  <c:v>308393673.09999967</c:v>
                </c:pt>
                <c:pt idx="2">
                  <c:v>299542593.50000125</c:v>
                </c:pt>
                <c:pt idx="3">
                  <c:v>305348485.00000036</c:v>
                </c:pt>
                <c:pt idx="4">
                  <c:v>303404698.50000089</c:v>
                </c:pt>
                <c:pt idx="5">
                  <c:v>297045229.10000145</c:v>
                </c:pt>
                <c:pt idx="6">
                  <c:v>316102929.7000013</c:v>
                </c:pt>
                <c:pt idx="7">
                  <c:v>361016749.90000063</c:v>
                </c:pt>
                <c:pt idx="8">
                  <c:v>426728186.50000131</c:v>
                </c:pt>
                <c:pt idx="9">
                  <c:v>440779722.00000113</c:v>
                </c:pt>
                <c:pt idx="10">
                  <c:v>562741859.400002</c:v>
                </c:pt>
                <c:pt idx="11">
                  <c:v>596856460.20000076</c:v>
                </c:pt>
                <c:pt idx="12">
                  <c:v>540520956.70000136</c:v>
                </c:pt>
                <c:pt idx="13">
                  <c:v>532402935.00000107</c:v>
                </c:pt>
                <c:pt idx="14">
                  <c:v>521422853.80000025</c:v>
                </c:pt>
                <c:pt idx="15">
                  <c:v>484507558.80000061</c:v>
                </c:pt>
                <c:pt idx="16">
                  <c:v>437703869.45000023</c:v>
                </c:pt>
                <c:pt idx="17">
                  <c:v>418642148.85000032</c:v>
                </c:pt>
                <c:pt idx="18">
                  <c:v>470629847.00911236</c:v>
                </c:pt>
                <c:pt idx="19">
                  <c:v>441046227.54864806</c:v>
                </c:pt>
              </c:numCache>
            </c:numRef>
          </c:val>
          <c:extLst>
            <c:ext xmlns:c16="http://schemas.microsoft.com/office/drawing/2014/chart" uri="{C3380CC4-5D6E-409C-BE32-E72D297353CC}">
              <c16:uniqueId val="{00000000-0764-2347-8488-06B81F2B0021}"/>
            </c:ext>
          </c:extLst>
        </c:ser>
        <c:ser>
          <c:idx val="1"/>
          <c:order val="1"/>
          <c:tx>
            <c:strRef>
              <c:f>Bunnfisk!$A$37</c:f>
              <c:strCache>
                <c:ptCount val="1"/>
                <c:pt idx="0">
                  <c:v>Sei</c:v>
                </c:pt>
              </c:strCache>
            </c:strRef>
          </c:tx>
          <c:spPr>
            <a:solidFill>
              <a:schemeClr val="accent2"/>
            </a:solidFill>
            <a:ln>
              <a:noFill/>
            </a:ln>
            <a:effectLst/>
          </c:spPr>
          <c:cat>
            <c:numRef>
              <c:f>Bunnfisk!$B$35:$U$35</c:f>
              <c:numCache>
                <c:formatCode>General</c:formatCod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numCache>
            </c:numRef>
          </c:cat>
          <c:val>
            <c:numRef>
              <c:f>Bunnfisk!$B$37:$U$37</c:f>
              <c:numCache>
                <c:formatCode>General</c:formatCode>
                <c:ptCount val="20"/>
                <c:pt idx="0">
                  <c:v>193223495.00000042</c:v>
                </c:pt>
                <c:pt idx="1">
                  <c:v>196128636.60000083</c:v>
                </c:pt>
                <c:pt idx="2">
                  <c:v>229776819.40000015</c:v>
                </c:pt>
                <c:pt idx="3">
                  <c:v>257813239.80000091</c:v>
                </c:pt>
                <c:pt idx="4">
                  <c:v>227284066.50000042</c:v>
                </c:pt>
                <c:pt idx="5">
                  <c:v>228290891.20000112</c:v>
                </c:pt>
                <c:pt idx="6">
                  <c:v>203629167.30000001</c:v>
                </c:pt>
                <c:pt idx="7">
                  <c:v>228206677.89999953</c:v>
                </c:pt>
                <c:pt idx="8">
                  <c:v>193234322.69999981</c:v>
                </c:pt>
                <c:pt idx="9">
                  <c:v>183276829.40000004</c:v>
                </c:pt>
                <c:pt idx="10">
                  <c:v>152853833.39999998</c:v>
                </c:pt>
                <c:pt idx="11">
                  <c:v>157413838.30000022</c:v>
                </c:pt>
                <c:pt idx="12">
                  <c:v>154216518.00000018</c:v>
                </c:pt>
                <c:pt idx="13">
                  <c:v>159956060.50000066</c:v>
                </c:pt>
                <c:pt idx="14">
                  <c:v>186082646.35000023</c:v>
                </c:pt>
                <c:pt idx="15">
                  <c:v>207896647.06000018</c:v>
                </c:pt>
                <c:pt idx="16">
                  <c:v>201241436.41999972</c:v>
                </c:pt>
                <c:pt idx="17">
                  <c:v>200200076.10000056</c:v>
                </c:pt>
                <c:pt idx="18">
                  <c:v>201135126.90285027</c:v>
                </c:pt>
                <c:pt idx="19">
                  <c:v>219756032.29783008</c:v>
                </c:pt>
              </c:numCache>
            </c:numRef>
          </c:val>
          <c:extLst>
            <c:ext xmlns:c16="http://schemas.microsoft.com/office/drawing/2014/chart" uri="{C3380CC4-5D6E-409C-BE32-E72D297353CC}">
              <c16:uniqueId val="{00000001-0764-2347-8488-06B81F2B0021}"/>
            </c:ext>
          </c:extLst>
        </c:ser>
        <c:ser>
          <c:idx val="2"/>
          <c:order val="2"/>
          <c:tx>
            <c:strRef>
              <c:f>Bunnfisk!$A$38</c:f>
              <c:strCache>
                <c:ptCount val="1"/>
                <c:pt idx="0">
                  <c:v>Hyse</c:v>
                </c:pt>
              </c:strCache>
            </c:strRef>
          </c:tx>
          <c:spPr>
            <a:solidFill>
              <a:schemeClr val="accent3"/>
            </a:solidFill>
            <a:ln>
              <a:noFill/>
            </a:ln>
            <a:effectLst/>
          </c:spPr>
          <c:cat>
            <c:numRef>
              <c:f>Bunnfisk!$B$35:$U$35</c:f>
              <c:numCache>
                <c:formatCode>General</c:formatCod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numCache>
            </c:numRef>
          </c:cat>
          <c:val>
            <c:numRef>
              <c:f>Bunnfisk!$B$38:$U$38</c:f>
              <c:numCache>
                <c:formatCode>General</c:formatCode>
                <c:ptCount val="20"/>
                <c:pt idx="0">
                  <c:v>71848225.299999937</c:v>
                </c:pt>
                <c:pt idx="1">
                  <c:v>79613089.100000158</c:v>
                </c:pt>
                <c:pt idx="2">
                  <c:v>78412368.099999934</c:v>
                </c:pt>
                <c:pt idx="3">
                  <c:v>91236566.399999678</c:v>
                </c:pt>
                <c:pt idx="4">
                  <c:v>101223582.29999982</c:v>
                </c:pt>
                <c:pt idx="5">
                  <c:v>97918436.199999914</c:v>
                </c:pt>
                <c:pt idx="6">
                  <c:v>130171343.09999995</c:v>
                </c:pt>
                <c:pt idx="7">
                  <c:v>154551623.19999981</c:v>
                </c:pt>
                <c:pt idx="8">
                  <c:v>194252422.29999968</c:v>
                </c:pt>
                <c:pt idx="9">
                  <c:v>196139218.50000033</c:v>
                </c:pt>
                <c:pt idx="10">
                  <c:v>118907123.89999986</c:v>
                </c:pt>
                <c:pt idx="11">
                  <c:v>110085683.69999984</c:v>
                </c:pt>
                <c:pt idx="12">
                  <c:v>118162335.40000015</c:v>
                </c:pt>
                <c:pt idx="13">
                  <c:v>141897599.49999982</c:v>
                </c:pt>
                <c:pt idx="14">
                  <c:v>143482409.59999985</c:v>
                </c:pt>
                <c:pt idx="15">
                  <c:v>119004826.63000034</c:v>
                </c:pt>
                <c:pt idx="16">
                  <c:v>109908447.52000059</c:v>
                </c:pt>
                <c:pt idx="17">
                  <c:v>103438534.48000029</c:v>
                </c:pt>
                <c:pt idx="18">
                  <c:v>114778531.49594608</c:v>
                </c:pt>
                <c:pt idx="19">
                  <c:v>105598271.21074155</c:v>
                </c:pt>
              </c:numCache>
            </c:numRef>
          </c:val>
          <c:extLst>
            <c:ext xmlns:c16="http://schemas.microsoft.com/office/drawing/2014/chart" uri="{C3380CC4-5D6E-409C-BE32-E72D297353CC}">
              <c16:uniqueId val="{00000002-0764-2347-8488-06B81F2B0021}"/>
            </c:ext>
          </c:extLst>
        </c:ser>
        <c:ser>
          <c:idx val="3"/>
          <c:order val="3"/>
          <c:tx>
            <c:strRef>
              <c:f>Bunnfisk!$A$39</c:f>
              <c:strCache>
                <c:ptCount val="1"/>
                <c:pt idx="0">
                  <c:v>Annen Hvit-/bunnfisk</c:v>
                </c:pt>
              </c:strCache>
            </c:strRef>
          </c:tx>
          <c:spPr>
            <a:solidFill>
              <a:schemeClr val="accent4"/>
            </a:solidFill>
            <a:ln>
              <a:noFill/>
            </a:ln>
            <a:effectLst/>
          </c:spPr>
          <c:cat>
            <c:numRef>
              <c:f>Bunnfisk!$B$35:$U$35</c:f>
              <c:numCache>
                <c:formatCode>General</c:formatCod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numCache>
            </c:numRef>
          </c:cat>
          <c:val>
            <c:numRef>
              <c:f>Bunnfisk!$B$39:$U$39</c:f>
              <c:numCache>
                <c:formatCode>General</c:formatCode>
                <c:ptCount val="20"/>
                <c:pt idx="0">
                  <c:v>60070208.500000082</c:v>
                </c:pt>
                <c:pt idx="1">
                  <c:v>59448627.199999996</c:v>
                </c:pt>
                <c:pt idx="2">
                  <c:v>55093012.600000054</c:v>
                </c:pt>
                <c:pt idx="3">
                  <c:v>67308992.899999976</c:v>
                </c:pt>
                <c:pt idx="4">
                  <c:v>66396597.899999999</c:v>
                </c:pt>
                <c:pt idx="5">
                  <c:v>61637983.800000064</c:v>
                </c:pt>
                <c:pt idx="6">
                  <c:v>57568153.300000012</c:v>
                </c:pt>
                <c:pt idx="7">
                  <c:v>63677215.200000025</c:v>
                </c:pt>
                <c:pt idx="8">
                  <c:v>60274460.700000063</c:v>
                </c:pt>
                <c:pt idx="9">
                  <c:v>60639568.300000034</c:v>
                </c:pt>
                <c:pt idx="10">
                  <c:v>56808230.200000025</c:v>
                </c:pt>
                <c:pt idx="11">
                  <c:v>66514165.399999976</c:v>
                </c:pt>
                <c:pt idx="12">
                  <c:v>76667915.900000051</c:v>
                </c:pt>
                <c:pt idx="13">
                  <c:v>81490261.900000021</c:v>
                </c:pt>
                <c:pt idx="14">
                  <c:v>73112850.250000015</c:v>
                </c:pt>
                <c:pt idx="15">
                  <c:v>82535679.870000035</c:v>
                </c:pt>
                <c:pt idx="16">
                  <c:v>96770549.140000015</c:v>
                </c:pt>
                <c:pt idx="17">
                  <c:v>100308435.46000001</c:v>
                </c:pt>
                <c:pt idx="18">
                  <c:v>104549659.62913211</c:v>
                </c:pt>
                <c:pt idx="19">
                  <c:v>104015989.65824834</c:v>
                </c:pt>
              </c:numCache>
            </c:numRef>
          </c:val>
          <c:extLst>
            <c:ext xmlns:c16="http://schemas.microsoft.com/office/drawing/2014/chart" uri="{C3380CC4-5D6E-409C-BE32-E72D297353CC}">
              <c16:uniqueId val="{00000003-0764-2347-8488-06B81F2B0021}"/>
            </c:ext>
          </c:extLst>
        </c:ser>
        <c:dLbls>
          <c:showLegendKey val="0"/>
          <c:showVal val="0"/>
          <c:showCatName val="0"/>
          <c:showSerName val="0"/>
          <c:showPercent val="0"/>
          <c:showBubbleSize val="0"/>
        </c:dLbls>
        <c:axId val="1304576592"/>
        <c:axId val="1304630000"/>
      </c:areaChart>
      <c:catAx>
        <c:axId val="1304576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304630000"/>
        <c:crosses val="autoZero"/>
        <c:auto val="1"/>
        <c:lblAlgn val="ctr"/>
        <c:lblOffset val="100"/>
        <c:noMultiLvlLbl val="0"/>
      </c:catAx>
      <c:valAx>
        <c:axId val="1304630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304576592"/>
        <c:crosses val="autoZero"/>
        <c:crossBetween val="midCat"/>
        <c:dispUnits>
          <c:builtInUnit val="millions"/>
          <c:dispUnitsLbl>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Tusen tonn</a:t>
                  </a:r>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b-N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Torsk!$A$4</c:f>
              <c:strCache>
                <c:ptCount val="1"/>
                <c:pt idx="0">
                  <c:v>Fryst filet</c:v>
                </c:pt>
              </c:strCache>
            </c:strRef>
          </c:tx>
          <c:spPr>
            <a:solidFill>
              <a:schemeClr val="accent1"/>
            </a:solidFill>
            <a:ln>
              <a:noFill/>
            </a:ln>
            <a:effectLst/>
          </c:spPr>
          <c:invertIfNegative val="0"/>
          <c:cat>
            <c:numRef>
              <c:f>Torsk!$B$3:$AE$3</c:f>
              <c:numCache>
                <c:formatCode>General</c:formatCode>
                <c:ptCount val="30"/>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numCache>
            </c:numRef>
          </c:cat>
          <c:val>
            <c:numRef>
              <c:f>Torsk!$B$4:$AE$4</c:f>
              <c:numCache>
                <c:formatCode>General</c:formatCode>
                <c:ptCount val="30"/>
                <c:pt idx="0">
                  <c:v>100598425.88299996</c:v>
                </c:pt>
                <c:pt idx="1">
                  <c:v>127871625.78959996</c:v>
                </c:pt>
                <c:pt idx="2">
                  <c:v>153926861.29980007</c:v>
                </c:pt>
                <c:pt idx="3">
                  <c:v>153406100.47659999</c:v>
                </c:pt>
                <c:pt idx="4">
                  <c:v>157728227.14180005</c:v>
                </c:pt>
                <c:pt idx="5">
                  <c:v>176310913.09499994</c:v>
                </c:pt>
                <c:pt idx="6">
                  <c:v>141391154.33959991</c:v>
                </c:pt>
                <c:pt idx="7">
                  <c:v>130395918.65960003</c:v>
                </c:pt>
                <c:pt idx="8">
                  <c:v>119655245.08739991</c:v>
                </c:pt>
                <c:pt idx="9">
                  <c:v>87682256.896599934</c:v>
                </c:pt>
                <c:pt idx="10">
                  <c:v>81855215.290600032</c:v>
                </c:pt>
                <c:pt idx="11">
                  <c:v>67655543.563999996</c:v>
                </c:pt>
                <c:pt idx="12">
                  <c:v>60529340.350400001</c:v>
                </c:pt>
                <c:pt idx="13" formatCode="0">
                  <c:v>58574534.430000022</c:v>
                </c:pt>
                <c:pt idx="14" formatCode="0">
                  <c:v>55789717.398399957</c:v>
                </c:pt>
                <c:pt idx="15" formatCode="0">
                  <c:v>44614420.136400022</c:v>
                </c:pt>
                <c:pt idx="16" formatCode="0">
                  <c:v>41795337.083600029</c:v>
                </c:pt>
                <c:pt idx="17" formatCode="0">
                  <c:v>44552727.453399986</c:v>
                </c:pt>
                <c:pt idx="18" formatCode="0">
                  <c:v>58300594.192000009</c:v>
                </c:pt>
                <c:pt idx="19" formatCode="0">
                  <c:v>51095650.241399966</c:v>
                </c:pt>
                <c:pt idx="20" formatCode="0">
                  <c:v>42731360.516399987</c:v>
                </c:pt>
                <c:pt idx="21" formatCode="0">
                  <c:v>41457050.598600022</c:v>
                </c:pt>
                <c:pt idx="22" formatCode="0">
                  <c:v>45361610.459000021</c:v>
                </c:pt>
                <c:pt idx="23" formatCode="0">
                  <c:v>35352217.537399992</c:v>
                </c:pt>
                <c:pt idx="24" formatCode="0">
                  <c:v>36514602.3336</c:v>
                </c:pt>
                <c:pt idx="25" formatCode="0">
                  <c:v>35120501.48179999</c:v>
                </c:pt>
                <c:pt idx="26" formatCode="0">
                  <c:v>37532194.364800021</c:v>
                </c:pt>
                <c:pt idx="27" formatCode="0">
                  <c:v>34936880.668200009</c:v>
                </c:pt>
                <c:pt idx="28" formatCode="0">
                  <c:v>34387974.547199994</c:v>
                </c:pt>
                <c:pt idx="29" formatCode="0">
                  <c:v>40128868.079799995</c:v>
                </c:pt>
              </c:numCache>
            </c:numRef>
          </c:val>
          <c:extLst>
            <c:ext xmlns:c16="http://schemas.microsoft.com/office/drawing/2014/chart" uri="{C3380CC4-5D6E-409C-BE32-E72D297353CC}">
              <c16:uniqueId val="{00000000-AAB7-4986-9589-B14E1052CE92}"/>
            </c:ext>
          </c:extLst>
        </c:ser>
        <c:ser>
          <c:idx val="1"/>
          <c:order val="1"/>
          <c:tx>
            <c:strRef>
              <c:f>Torsk!$A$5</c:f>
              <c:strCache>
                <c:ptCount val="1"/>
                <c:pt idx="0">
                  <c:v>Fersk filet</c:v>
                </c:pt>
              </c:strCache>
            </c:strRef>
          </c:tx>
          <c:spPr>
            <a:solidFill>
              <a:schemeClr val="accent2"/>
            </a:solidFill>
            <a:ln>
              <a:noFill/>
            </a:ln>
            <a:effectLst/>
          </c:spPr>
          <c:invertIfNegative val="0"/>
          <c:cat>
            <c:numRef>
              <c:f>Torsk!$B$3:$AE$3</c:f>
              <c:numCache>
                <c:formatCode>General</c:formatCode>
                <c:ptCount val="30"/>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numCache>
            </c:numRef>
          </c:cat>
          <c:val>
            <c:numRef>
              <c:f>Torsk!$B$5:$AE$5</c:f>
              <c:numCache>
                <c:formatCode>General</c:formatCode>
                <c:ptCount val="30"/>
                <c:pt idx="0">
                  <c:v>3817153.6801999998</c:v>
                </c:pt>
                <c:pt idx="1">
                  <c:v>4125895.3027999992</c:v>
                </c:pt>
                <c:pt idx="2">
                  <c:v>3098467.1285999995</c:v>
                </c:pt>
                <c:pt idx="3">
                  <c:v>2704999.0348</c:v>
                </c:pt>
                <c:pt idx="4">
                  <c:v>6141924.935200002</c:v>
                </c:pt>
                <c:pt idx="5">
                  <c:v>6441245.4542000014</c:v>
                </c:pt>
                <c:pt idx="6">
                  <c:v>6217086.0728000002</c:v>
                </c:pt>
                <c:pt idx="7">
                  <c:v>3794330.7249999982</c:v>
                </c:pt>
                <c:pt idx="8">
                  <c:v>2181536.4419999993</c:v>
                </c:pt>
                <c:pt idx="9">
                  <c:v>3395350.1605999996</c:v>
                </c:pt>
                <c:pt idx="10">
                  <c:v>5411979.7897999967</c:v>
                </c:pt>
                <c:pt idx="11">
                  <c:v>5620224.8330000006</c:v>
                </c:pt>
                <c:pt idx="12">
                  <c:v>8814968.3711999971</c:v>
                </c:pt>
                <c:pt idx="13" formatCode="0">
                  <c:v>11564517.168399999</c:v>
                </c:pt>
                <c:pt idx="14" formatCode="0">
                  <c:v>12826789.282399997</c:v>
                </c:pt>
                <c:pt idx="15" formatCode="0">
                  <c:v>12583383.849800004</c:v>
                </c:pt>
                <c:pt idx="16" formatCode="0">
                  <c:v>11752497.896599997</c:v>
                </c:pt>
                <c:pt idx="17" formatCode="0">
                  <c:v>17089550.201400001</c:v>
                </c:pt>
                <c:pt idx="18" formatCode="0">
                  <c:v>17020492.877399996</c:v>
                </c:pt>
                <c:pt idx="19" formatCode="0">
                  <c:v>15412732.221400002</c:v>
                </c:pt>
                <c:pt idx="20" formatCode="0">
                  <c:v>15296223.227400005</c:v>
                </c:pt>
                <c:pt idx="21" formatCode="0">
                  <c:v>15868694.437200001</c:v>
                </c:pt>
                <c:pt idx="22" formatCode="0">
                  <c:v>17228714.735600002</c:v>
                </c:pt>
                <c:pt idx="23" formatCode="0">
                  <c:v>14504380.189999996</c:v>
                </c:pt>
                <c:pt idx="24" formatCode="0">
                  <c:v>13623986.7272</c:v>
                </c:pt>
                <c:pt idx="25" formatCode="0">
                  <c:v>15031571.319800001</c:v>
                </c:pt>
                <c:pt idx="26" formatCode="0">
                  <c:v>14094635.210399998</c:v>
                </c:pt>
                <c:pt idx="27" formatCode="0">
                  <c:v>13511012.411799999</c:v>
                </c:pt>
                <c:pt idx="28" formatCode="0">
                  <c:v>10163849.602199994</c:v>
                </c:pt>
                <c:pt idx="29" formatCode="0">
                  <c:v>13571933.944399994</c:v>
                </c:pt>
              </c:numCache>
            </c:numRef>
          </c:val>
          <c:extLst>
            <c:ext xmlns:c16="http://schemas.microsoft.com/office/drawing/2014/chart" uri="{C3380CC4-5D6E-409C-BE32-E72D297353CC}">
              <c16:uniqueId val="{00000001-AAB7-4986-9589-B14E1052CE92}"/>
            </c:ext>
          </c:extLst>
        </c:ser>
        <c:ser>
          <c:idx val="2"/>
          <c:order val="2"/>
          <c:tx>
            <c:strRef>
              <c:f>Torsk!$A$6</c:f>
              <c:strCache>
                <c:ptCount val="1"/>
                <c:pt idx="0">
                  <c:v>Fersk (HG)</c:v>
                </c:pt>
              </c:strCache>
            </c:strRef>
          </c:tx>
          <c:spPr>
            <a:solidFill>
              <a:schemeClr val="accent3"/>
            </a:solidFill>
            <a:ln>
              <a:noFill/>
            </a:ln>
            <a:effectLst/>
          </c:spPr>
          <c:invertIfNegative val="0"/>
          <c:cat>
            <c:numRef>
              <c:f>Torsk!$B$3:$AE$3</c:f>
              <c:numCache>
                <c:formatCode>General</c:formatCode>
                <c:ptCount val="30"/>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numCache>
            </c:numRef>
          </c:cat>
          <c:val>
            <c:numRef>
              <c:f>Torsk!$B$6:$AE$6</c:f>
              <c:numCache>
                <c:formatCode>General</c:formatCode>
                <c:ptCount val="30"/>
                <c:pt idx="0">
                  <c:v>24881665.5</c:v>
                </c:pt>
                <c:pt idx="1">
                  <c:v>26587983</c:v>
                </c:pt>
                <c:pt idx="2">
                  <c:v>27531688.5</c:v>
                </c:pt>
                <c:pt idx="3">
                  <c:v>17840166</c:v>
                </c:pt>
                <c:pt idx="4">
                  <c:v>31353007.5</c:v>
                </c:pt>
                <c:pt idx="5">
                  <c:v>48270360</c:v>
                </c:pt>
                <c:pt idx="6">
                  <c:v>30660645</c:v>
                </c:pt>
                <c:pt idx="7">
                  <c:v>29503921.5</c:v>
                </c:pt>
                <c:pt idx="8">
                  <c:v>30726126</c:v>
                </c:pt>
                <c:pt idx="9">
                  <c:v>24462430.5</c:v>
                </c:pt>
                <c:pt idx="10">
                  <c:v>27338857.5</c:v>
                </c:pt>
                <c:pt idx="11">
                  <c:v>34649980.5</c:v>
                </c:pt>
                <c:pt idx="12">
                  <c:v>30539265</c:v>
                </c:pt>
                <c:pt idx="13" formatCode="0">
                  <c:v>27472680</c:v>
                </c:pt>
                <c:pt idx="14" formatCode="0">
                  <c:v>21862567.5</c:v>
                </c:pt>
                <c:pt idx="15" formatCode="0">
                  <c:v>21147423</c:v>
                </c:pt>
                <c:pt idx="16" formatCode="0">
                  <c:v>14910354</c:v>
                </c:pt>
                <c:pt idx="17" formatCode="0">
                  <c:v>22218327</c:v>
                </c:pt>
                <c:pt idx="18" formatCode="0">
                  <c:v>26019747</c:v>
                </c:pt>
                <c:pt idx="19" formatCode="0">
                  <c:v>32462806.5</c:v>
                </c:pt>
                <c:pt idx="20" formatCode="0">
                  <c:v>36078834</c:v>
                </c:pt>
                <c:pt idx="21" formatCode="0">
                  <c:v>67935306</c:v>
                </c:pt>
                <c:pt idx="22" formatCode="0">
                  <c:v>89232894</c:v>
                </c:pt>
                <c:pt idx="23" formatCode="0">
                  <c:v>82500946.5</c:v>
                </c:pt>
                <c:pt idx="24" formatCode="0">
                  <c:v>85829980.5</c:v>
                </c:pt>
                <c:pt idx="25" formatCode="0">
                  <c:v>92652754.5</c:v>
                </c:pt>
                <c:pt idx="26" formatCode="0">
                  <c:v>87242538</c:v>
                </c:pt>
                <c:pt idx="27" formatCode="0">
                  <c:v>66941871</c:v>
                </c:pt>
                <c:pt idx="28" formatCode="0">
                  <c:v>65129704.5</c:v>
                </c:pt>
                <c:pt idx="29" formatCode="0">
                  <c:v>85569571.5</c:v>
                </c:pt>
              </c:numCache>
            </c:numRef>
          </c:val>
          <c:extLst>
            <c:ext xmlns:c16="http://schemas.microsoft.com/office/drawing/2014/chart" uri="{C3380CC4-5D6E-409C-BE32-E72D297353CC}">
              <c16:uniqueId val="{00000002-AAB7-4986-9589-B14E1052CE92}"/>
            </c:ext>
          </c:extLst>
        </c:ser>
        <c:ser>
          <c:idx val="3"/>
          <c:order val="3"/>
          <c:tx>
            <c:strRef>
              <c:f>Torsk!$A$7</c:f>
              <c:strCache>
                <c:ptCount val="1"/>
                <c:pt idx="0">
                  <c:v>Fryst (HG)</c:v>
                </c:pt>
              </c:strCache>
            </c:strRef>
          </c:tx>
          <c:spPr>
            <a:solidFill>
              <a:schemeClr val="accent4"/>
            </a:solidFill>
            <a:ln>
              <a:noFill/>
            </a:ln>
            <a:effectLst/>
          </c:spPr>
          <c:invertIfNegative val="0"/>
          <c:cat>
            <c:numRef>
              <c:f>Torsk!$B$3:$AE$3</c:f>
              <c:numCache>
                <c:formatCode>General</c:formatCode>
                <c:ptCount val="30"/>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numCache>
            </c:numRef>
          </c:cat>
          <c:val>
            <c:numRef>
              <c:f>Torsk!$B$7:$AE$7</c:f>
              <c:numCache>
                <c:formatCode>General</c:formatCode>
                <c:ptCount val="30"/>
                <c:pt idx="0">
                  <c:v>6564517.5</c:v>
                </c:pt>
                <c:pt idx="1">
                  <c:v>8997109.5</c:v>
                </c:pt>
                <c:pt idx="2">
                  <c:v>11058391.5</c:v>
                </c:pt>
                <c:pt idx="3">
                  <c:v>13195533</c:v>
                </c:pt>
                <c:pt idx="4">
                  <c:v>29261529</c:v>
                </c:pt>
                <c:pt idx="5">
                  <c:v>43264506</c:v>
                </c:pt>
                <c:pt idx="6">
                  <c:v>33827293.5</c:v>
                </c:pt>
                <c:pt idx="7">
                  <c:v>38493861</c:v>
                </c:pt>
                <c:pt idx="8">
                  <c:v>31319283</c:v>
                </c:pt>
                <c:pt idx="9">
                  <c:v>20694390</c:v>
                </c:pt>
                <c:pt idx="10">
                  <c:v>41399301</c:v>
                </c:pt>
                <c:pt idx="11">
                  <c:v>26604328.5</c:v>
                </c:pt>
                <c:pt idx="12">
                  <c:v>15860634</c:v>
                </c:pt>
                <c:pt idx="13" formatCode="0">
                  <c:v>27963445.5</c:v>
                </c:pt>
                <c:pt idx="14" formatCode="0">
                  <c:v>26749554</c:v>
                </c:pt>
                <c:pt idx="15" formatCode="0">
                  <c:v>27047367</c:v>
                </c:pt>
                <c:pt idx="16" formatCode="0">
                  <c:v>23217126</c:v>
                </c:pt>
                <c:pt idx="17" formatCode="0">
                  <c:v>42788029.5</c:v>
                </c:pt>
                <c:pt idx="18" formatCode="0">
                  <c:v>52196194.5</c:v>
                </c:pt>
                <c:pt idx="19" formatCode="0">
                  <c:v>57462483</c:v>
                </c:pt>
                <c:pt idx="20" formatCode="0">
                  <c:v>75666831</c:v>
                </c:pt>
                <c:pt idx="21" formatCode="0">
                  <c:v>130692841.5</c:v>
                </c:pt>
                <c:pt idx="22" formatCode="0">
                  <c:v>144169408.5</c:v>
                </c:pt>
                <c:pt idx="23" formatCode="0">
                  <c:v>91541154</c:v>
                </c:pt>
                <c:pt idx="24" formatCode="0">
                  <c:v>110586387</c:v>
                </c:pt>
                <c:pt idx="25" formatCode="0">
                  <c:v>105990783</c:v>
                </c:pt>
                <c:pt idx="26" formatCode="0">
                  <c:v>82608319.5</c:v>
                </c:pt>
                <c:pt idx="27" formatCode="0">
                  <c:v>88153392</c:v>
                </c:pt>
                <c:pt idx="28" formatCode="0">
                  <c:v>88893693</c:v>
                </c:pt>
                <c:pt idx="29" formatCode="0">
                  <c:v>98367880.5</c:v>
                </c:pt>
              </c:numCache>
            </c:numRef>
          </c:val>
          <c:extLst>
            <c:ext xmlns:c16="http://schemas.microsoft.com/office/drawing/2014/chart" uri="{C3380CC4-5D6E-409C-BE32-E72D297353CC}">
              <c16:uniqueId val="{00000003-AAB7-4986-9589-B14E1052CE92}"/>
            </c:ext>
          </c:extLst>
        </c:ser>
        <c:ser>
          <c:idx val="4"/>
          <c:order val="4"/>
          <c:tx>
            <c:strRef>
              <c:f>Torsk!$A$8</c:f>
              <c:strCache>
                <c:ptCount val="1"/>
                <c:pt idx="0">
                  <c:v>Tørrfisk</c:v>
                </c:pt>
              </c:strCache>
            </c:strRef>
          </c:tx>
          <c:spPr>
            <a:solidFill>
              <a:schemeClr val="accent5"/>
            </a:solidFill>
            <a:ln>
              <a:noFill/>
            </a:ln>
            <a:effectLst/>
          </c:spPr>
          <c:invertIfNegative val="0"/>
          <c:cat>
            <c:numRef>
              <c:f>Torsk!$B$3:$AE$3</c:f>
              <c:numCache>
                <c:formatCode>General</c:formatCode>
                <c:ptCount val="30"/>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numCache>
            </c:numRef>
          </c:cat>
          <c:val>
            <c:numRef>
              <c:f>Torsk!$B$8:$AE$8</c:f>
              <c:numCache>
                <c:formatCode>General</c:formatCode>
                <c:ptCount val="30"/>
                <c:pt idx="0">
                  <c:v>26759076.34356001</c:v>
                </c:pt>
                <c:pt idx="1">
                  <c:v>27604394.054972019</c:v>
                </c:pt>
                <c:pt idx="2">
                  <c:v>27700010.347688541</c:v>
                </c:pt>
                <c:pt idx="3">
                  <c:v>26232142.301197261</c:v>
                </c:pt>
                <c:pt idx="4">
                  <c:v>27583491.436369427</c:v>
                </c:pt>
                <c:pt idx="5">
                  <c:v>31679476.533303283</c:v>
                </c:pt>
                <c:pt idx="6">
                  <c:v>31229412.029994197</c:v>
                </c:pt>
                <c:pt idx="7">
                  <c:v>20773664.020637851</c:v>
                </c:pt>
                <c:pt idx="8">
                  <c:v>21511503.085036341</c:v>
                </c:pt>
                <c:pt idx="9">
                  <c:v>26461670.129239243</c:v>
                </c:pt>
                <c:pt idx="10">
                  <c:v>27719164.805088993</c:v>
                </c:pt>
                <c:pt idx="11">
                  <c:v>28044444.746996503</c:v>
                </c:pt>
                <c:pt idx="12">
                  <c:v>27966076.253853735</c:v>
                </c:pt>
                <c:pt idx="13" formatCode="0">
                  <c:v>26614754.444559764</c:v>
                </c:pt>
                <c:pt idx="14" formatCode="0">
                  <c:v>25147282.357413601</c:v>
                </c:pt>
                <c:pt idx="15" formatCode="0">
                  <c:v>24115220.870553482</c:v>
                </c:pt>
                <c:pt idx="16" formatCode="0">
                  <c:v>21608766.057127457</c:v>
                </c:pt>
                <c:pt idx="17" formatCode="0">
                  <c:v>27429102.906009488</c:v>
                </c:pt>
                <c:pt idx="18" formatCode="0">
                  <c:v>34202964.46011173</c:v>
                </c:pt>
                <c:pt idx="19" formatCode="0">
                  <c:v>28871573.745869093</c:v>
                </c:pt>
                <c:pt idx="20" formatCode="0">
                  <c:v>24221037.328437988</c:v>
                </c:pt>
                <c:pt idx="21" formatCode="0">
                  <c:v>28816029.376661185</c:v>
                </c:pt>
                <c:pt idx="22" formatCode="0">
                  <c:v>35970404.070364885</c:v>
                </c:pt>
                <c:pt idx="23" formatCode="0">
                  <c:v>26615425.227246299</c:v>
                </c:pt>
                <c:pt idx="24" formatCode="0">
                  <c:v>26000399.850747127</c:v>
                </c:pt>
                <c:pt idx="25" formatCode="0">
                  <c:v>22889015.67167623</c:v>
                </c:pt>
                <c:pt idx="26" formatCode="0">
                  <c:v>24068507.257041644</c:v>
                </c:pt>
                <c:pt idx="27" formatCode="0">
                  <c:v>22803717.545355331</c:v>
                </c:pt>
                <c:pt idx="28" formatCode="0">
                  <c:v>19551345.938378491</c:v>
                </c:pt>
                <c:pt idx="29" formatCode="0">
                  <c:v>22604203.353256799</c:v>
                </c:pt>
              </c:numCache>
            </c:numRef>
          </c:val>
          <c:extLst>
            <c:ext xmlns:c16="http://schemas.microsoft.com/office/drawing/2014/chart" uri="{C3380CC4-5D6E-409C-BE32-E72D297353CC}">
              <c16:uniqueId val="{00000004-AAB7-4986-9589-B14E1052CE92}"/>
            </c:ext>
          </c:extLst>
        </c:ser>
        <c:ser>
          <c:idx val="5"/>
          <c:order val="5"/>
          <c:tx>
            <c:strRef>
              <c:f>Torsk!$A$9</c:f>
              <c:strCache>
                <c:ptCount val="1"/>
                <c:pt idx="0">
                  <c:v>Klippfisk</c:v>
                </c:pt>
              </c:strCache>
            </c:strRef>
          </c:tx>
          <c:spPr>
            <a:solidFill>
              <a:schemeClr val="accent4">
                <a:lumMod val="40000"/>
                <a:lumOff val="60000"/>
              </a:schemeClr>
            </a:solidFill>
            <a:ln>
              <a:noFill/>
            </a:ln>
            <a:effectLst/>
          </c:spPr>
          <c:invertIfNegative val="0"/>
          <c:cat>
            <c:numRef>
              <c:f>Torsk!$B$3:$AE$3</c:f>
              <c:numCache>
                <c:formatCode>General</c:formatCode>
                <c:ptCount val="30"/>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numCache>
            </c:numRef>
          </c:cat>
          <c:val>
            <c:numRef>
              <c:f>Torsk!$B$9:$AE$9</c:f>
              <c:numCache>
                <c:formatCode>General</c:formatCode>
                <c:ptCount val="30"/>
                <c:pt idx="0">
                  <c:v>83842717.140000045</c:v>
                </c:pt>
                <c:pt idx="1">
                  <c:v>90046259.939999998</c:v>
                </c:pt>
                <c:pt idx="2">
                  <c:v>87925765.199999988</c:v>
                </c:pt>
                <c:pt idx="3">
                  <c:v>104693277.78</c:v>
                </c:pt>
                <c:pt idx="4">
                  <c:v>111979254.66000004</c:v>
                </c:pt>
                <c:pt idx="5">
                  <c:v>106700810.58</c:v>
                </c:pt>
                <c:pt idx="6">
                  <c:v>111314054.66999997</c:v>
                </c:pt>
                <c:pt idx="7">
                  <c:v>87097103.729999989</c:v>
                </c:pt>
                <c:pt idx="8">
                  <c:v>87109754.549999982</c:v>
                </c:pt>
                <c:pt idx="9">
                  <c:v>88859698.199999988</c:v>
                </c:pt>
                <c:pt idx="10">
                  <c:v>90658001.070000008</c:v>
                </c:pt>
                <c:pt idx="11">
                  <c:v>87971749.319999978</c:v>
                </c:pt>
                <c:pt idx="12">
                  <c:v>93685554.690000013</c:v>
                </c:pt>
                <c:pt idx="13" formatCode="0">
                  <c:v>89769061.200000018</c:v>
                </c:pt>
                <c:pt idx="14" formatCode="0">
                  <c:v>87704004.570000023</c:v>
                </c:pt>
                <c:pt idx="15" formatCode="0">
                  <c:v>90204714.599999994</c:v>
                </c:pt>
                <c:pt idx="16" formatCode="0">
                  <c:v>76683739.860000014</c:v>
                </c:pt>
                <c:pt idx="17" formatCode="0">
                  <c:v>93129497.370000005</c:v>
                </c:pt>
                <c:pt idx="18" formatCode="0">
                  <c:v>113083130.16000001</c:v>
                </c:pt>
                <c:pt idx="19" formatCode="0">
                  <c:v>111356642.66999999</c:v>
                </c:pt>
                <c:pt idx="20" formatCode="0">
                  <c:v>119255422.64999998</c:v>
                </c:pt>
                <c:pt idx="21" formatCode="0">
                  <c:v>117284807.64</c:v>
                </c:pt>
                <c:pt idx="22" formatCode="0">
                  <c:v>122525340.20999999</c:v>
                </c:pt>
                <c:pt idx="23" formatCode="0">
                  <c:v>110488680.11999999</c:v>
                </c:pt>
                <c:pt idx="24" formatCode="0">
                  <c:v>104134733.43000004</c:v>
                </c:pt>
                <c:pt idx="25" formatCode="0">
                  <c:v>104091408.33000003</c:v>
                </c:pt>
                <c:pt idx="26" formatCode="0">
                  <c:v>97776506.100000024</c:v>
                </c:pt>
                <c:pt idx="27" formatCode="0">
                  <c:v>97438968.900000021</c:v>
                </c:pt>
                <c:pt idx="28" formatCode="0">
                  <c:v>80508139.530000016</c:v>
                </c:pt>
                <c:pt idx="29" formatCode="0">
                  <c:v>86334136.980000004</c:v>
                </c:pt>
              </c:numCache>
            </c:numRef>
          </c:val>
          <c:extLst>
            <c:ext xmlns:c16="http://schemas.microsoft.com/office/drawing/2014/chart" uri="{C3380CC4-5D6E-409C-BE32-E72D297353CC}">
              <c16:uniqueId val="{00000005-AAB7-4986-9589-B14E1052CE92}"/>
            </c:ext>
          </c:extLst>
        </c:ser>
        <c:ser>
          <c:idx val="6"/>
          <c:order val="6"/>
          <c:tx>
            <c:strRef>
              <c:f>Torsk!$A$10</c:f>
              <c:strCache>
                <c:ptCount val="1"/>
                <c:pt idx="0">
                  <c:v>Saltfilet</c:v>
                </c:pt>
              </c:strCache>
            </c:strRef>
          </c:tx>
          <c:spPr>
            <a:solidFill>
              <a:schemeClr val="accent1">
                <a:lumMod val="60000"/>
              </a:schemeClr>
            </a:solidFill>
            <a:ln>
              <a:noFill/>
            </a:ln>
            <a:effectLst/>
          </c:spPr>
          <c:invertIfNegative val="0"/>
          <c:cat>
            <c:numRef>
              <c:f>Torsk!$B$3:$AE$3</c:f>
              <c:numCache>
                <c:formatCode>General</c:formatCode>
                <c:ptCount val="30"/>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numCache>
            </c:numRef>
          </c:cat>
          <c:val>
            <c:numRef>
              <c:f>Torsk!$B$10:$AE$10</c:f>
              <c:numCache>
                <c:formatCode>General</c:formatCode>
                <c:ptCount val="30"/>
                <c:pt idx="0">
                  <c:v>9760134.0000000019</c:v>
                </c:pt>
                <c:pt idx="1">
                  <c:v>11965269.559999999</c:v>
                </c:pt>
                <c:pt idx="2">
                  <c:v>24741105.580000002</c:v>
                </c:pt>
                <c:pt idx="3">
                  <c:v>12216867.15</c:v>
                </c:pt>
                <c:pt idx="4">
                  <c:v>12409103.329999994</c:v>
                </c:pt>
                <c:pt idx="5">
                  <c:v>15515105.610000001</c:v>
                </c:pt>
                <c:pt idx="6">
                  <c:v>8987723.709999999</c:v>
                </c:pt>
                <c:pt idx="7">
                  <c:v>6317406.0499999998</c:v>
                </c:pt>
                <c:pt idx="8">
                  <c:v>5724154.910000002</c:v>
                </c:pt>
                <c:pt idx="9">
                  <c:v>5659830.7200000007</c:v>
                </c:pt>
                <c:pt idx="10">
                  <c:v>2817201.2900000005</c:v>
                </c:pt>
                <c:pt idx="11">
                  <c:v>4296012.0100000007</c:v>
                </c:pt>
                <c:pt idx="12">
                  <c:v>2925792.64</c:v>
                </c:pt>
                <c:pt idx="13" formatCode="0">
                  <c:v>2464079.6000000006</c:v>
                </c:pt>
                <c:pt idx="14" formatCode="0">
                  <c:v>5054036.5200000005</c:v>
                </c:pt>
                <c:pt idx="15" formatCode="0">
                  <c:v>5382944.5899999999</c:v>
                </c:pt>
                <c:pt idx="16" formatCode="0">
                  <c:v>5794537.7400000002</c:v>
                </c:pt>
                <c:pt idx="17" formatCode="0">
                  <c:v>3139010.6999999997</c:v>
                </c:pt>
                <c:pt idx="18" formatCode="0">
                  <c:v>2246973.6800000002</c:v>
                </c:pt>
                <c:pt idx="19" formatCode="0">
                  <c:v>1717062.55</c:v>
                </c:pt>
                <c:pt idx="20" formatCode="0">
                  <c:v>1538691.8399999999</c:v>
                </c:pt>
                <c:pt idx="21" formatCode="0">
                  <c:v>2761410.1500000004</c:v>
                </c:pt>
                <c:pt idx="22" formatCode="0">
                  <c:v>2784363.8800000004</c:v>
                </c:pt>
                <c:pt idx="23" formatCode="0">
                  <c:v>656395.71000000008</c:v>
                </c:pt>
                <c:pt idx="24" formatCode="0">
                  <c:v>1001277.51</c:v>
                </c:pt>
                <c:pt idx="25" formatCode="0">
                  <c:v>2464739.2100000004</c:v>
                </c:pt>
                <c:pt idx="26" formatCode="0">
                  <c:v>2319293.46</c:v>
                </c:pt>
                <c:pt idx="27" formatCode="0">
                  <c:v>2668747.16</c:v>
                </c:pt>
                <c:pt idx="28" formatCode="0">
                  <c:v>3212705.54</c:v>
                </c:pt>
                <c:pt idx="29" formatCode="0">
                  <c:v>3973455.7399999998</c:v>
                </c:pt>
              </c:numCache>
            </c:numRef>
          </c:val>
          <c:extLst>
            <c:ext xmlns:c16="http://schemas.microsoft.com/office/drawing/2014/chart" uri="{C3380CC4-5D6E-409C-BE32-E72D297353CC}">
              <c16:uniqueId val="{00000006-AAB7-4986-9589-B14E1052CE92}"/>
            </c:ext>
          </c:extLst>
        </c:ser>
        <c:ser>
          <c:idx val="7"/>
          <c:order val="7"/>
          <c:tx>
            <c:strRef>
              <c:f>Torsk!$A$11</c:f>
              <c:strCache>
                <c:ptCount val="1"/>
                <c:pt idx="0">
                  <c:v>Saltfisk</c:v>
                </c:pt>
              </c:strCache>
            </c:strRef>
          </c:tx>
          <c:spPr>
            <a:solidFill>
              <a:schemeClr val="accent2">
                <a:lumMod val="60000"/>
              </a:schemeClr>
            </a:solidFill>
            <a:ln>
              <a:noFill/>
            </a:ln>
            <a:effectLst/>
          </c:spPr>
          <c:invertIfNegative val="0"/>
          <c:cat>
            <c:numRef>
              <c:f>Torsk!$B$3:$AE$3</c:f>
              <c:numCache>
                <c:formatCode>General</c:formatCode>
                <c:ptCount val="30"/>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numCache>
            </c:numRef>
          </c:cat>
          <c:val>
            <c:numRef>
              <c:f>Torsk!$B$11:$AE$11</c:f>
              <c:numCache>
                <c:formatCode>General</c:formatCode>
                <c:ptCount val="30"/>
                <c:pt idx="0">
                  <c:v>70010857.608752832</c:v>
                </c:pt>
                <c:pt idx="1">
                  <c:v>107341585.20541036</c:v>
                </c:pt>
                <c:pt idx="2">
                  <c:v>143598148.98080036</c:v>
                </c:pt>
                <c:pt idx="3">
                  <c:v>124102697.89401083</c:v>
                </c:pt>
                <c:pt idx="4">
                  <c:v>131011460.04164045</c:v>
                </c:pt>
                <c:pt idx="5">
                  <c:v>125432715.55550458</c:v>
                </c:pt>
                <c:pt idx="6">
                  <c:v>123305175.6047956</c:v>
                </c:pt>
                <c:pt idx="7">
                  <c:v>93437083.98908928</c:v>
                </c:pt>
                <c:pt idx="8">
                  <c:v>58438803.26147037</c:v>
                </c:pt>
                <c:pt idx="9">
                  <c:v>63724092.36978963</c:v>
                </c:pt>
                <c:pt idx="10">
                  <c:v>56282294.84989401</c:v>
                </c:pt>
                <c:pt idx="11">
                  <c:v>46900078.913415715</c:v>
                </c:pt>
                <c:pt idx="12">
                  <c:v>53073612.616540685</c:v>
                </c:pt>
                <c:pt idx="13" formatCode="0">
                  <c:v>49399455.009356156</c:v>
                </c:pt>
                <c:pt idx="14" formatCode="0">
                  <c:v>52740647.239639483</c:v>
                </c:pt>
                <c:pt idx="15" formatCode="0">
                  <c:v>62009407.794130936</c:v>
                </c:pt>
                <c:pt idx="16" formatCode="0">
                  <c:v>58201708.651578754</c:v>
                </c:pt>
                <c:pt idx="17" formatCode="0">
                  <c:v>47740330.432410255</c:v>
                </c:pt>
                <c:pt idx="18" formatCode="0">
                  <c:v>57208034.828446411</c:v>
                </c:pt>
                <c:pt idx="19" formatCode="0">
                  <c:v>59120705.553364307</c:v>
                </c:pt>
                <c:pt idx="20" formatCode="0">
                  <c:v>49927478.074045941</c:v>
                </c:pt>
                <c:pt idx="21" formatCode="0">
                  <c:v>61991816.256076969</c:v>
                </c:pt>
                <c:pt idx="22" formatCode="0">
                  <c:v>65430515.407178193</c:v>
                </c:pt>
                <c:pt idx="23" formatCode="0">
                  <c:v>58705874.793744355</c:v>
                </c:pt>
                <c:pt idx="24" formatCode="0">
                  <c:v>53825832.599113204</c:v>
                </c:pt>
                <c:pt idx="25" formatCode="0">
                  <c:v>50290381.142561257</c:v>
                </c:pt>
                <c:pt idx="26" formatCode="0">
                  <c:v>52291678.788502716</c:v>
                </c:pt>
                <c:pt idx="27" formatCode="0">
                  <c:v>39262891.398046918</c:v>
                </c:pt>
                <c:pt idx="28" formatCode="0">
                  <c:v>42054892.102592409</c:v>
                </c:pt>
                <c:pt idx="29" formatCode="0">
                  <c:v>41299365.197019584</c:v>
                </c:pt>
              </c:numCache>
            </c:numRef>
          </c:val>
          <c:extLst>
            <c:ext xmlns:c16="http://schemas.microsoft.com/office/drawing/2014/chart" uri="{C3380CC4-5D6E-409C-BE32-E72D297353CC}">
              <c16:uniqueId val="{00000007-AAB7-4986-9589-B14E1052CE92}"/>
            </c:ext>
          </c:extLst>
        </c:ser>
        <c:dLbls>
          <c:showLegendKey val="0"/>
          <c:showVal val="0"/>
          <c:showCatName val="0"/>
          <c:showSerName val="0"/>
          <c:showPercent val="0"/>
          <c:showBubbleSize val="0"/>
        </c:dLbls>
        <c:gapWidth val="150"/>
        <c:overlap val="100"/>
        <c:axId val="2024764335"/>
        <c:axId val="2024608191"/>
      </c:barChart>
      <c:catAx>
        <c:axId val="20247643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024608191"/>
        <c:crosses val="autoZero"/>
        <c:auto val="1"/>
        <c:lblAlgn val="ctr"/>
        <c:lblOffset val="100"/>
        <c:noMultiLvlLbl val="0"/>
      </c:catAx>
      <c:valAx>
        <c:axId val="20246081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024764335"/>
        <c:crosses val="autoZero"/>
        <c:crossBetween val="between"/>
        <c:dispUnits>
          <c:builtInUnit val="millions"/>
          <c:dispUnitsLbl>
            <c:layout>
              <c:manualLayout>
                <c:xMode val="edge"/>
                <c:yMode val="edge"/>
                <c:x val="1.3230429988974642E-2"/>
                <c:y val="0.36671856080262932"/>
              </c:manualLayout>
            </c:layout>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nb-NO" sz="900"/>
                    <a:t>Tusen tonn</a:t>
                  </a:r>
                </a:p>
              </c:rich>
            </c:tx>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dispUnitsLbl>
        </c:dispUnits>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b-N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'Fangst per uke-måned'!$F$4</c:f>
              <c:strCache>
                <c:ptCount val="1"/>
                <c:pt idx="0">
                  <c:v>2020</c:v>
                </c:pt>
              </c:strCache>
            </c:strRef>
          </c:tx>
          <c:spPr>
            <a:ln w="28575" cap="rnd">
              <a:solidFill>
                <a:schemeClr val="accent1"/>
              </a:solidFill>
              <a:round/>
            </a:ln>
            <a:effectLst/>
          </c:spPr>
          <c:marker>
            <c:symbol val="none"/>
          </c:marker>
          <c:cat>
            <c:strRef>
              <c:f>'Fangst per uke-måned'!$E$5:$E$16</c:f>
              <c:strCache>
                <c:ptCount val="12"/>
                <c:pt idx="0">
                  <c:v>Januar</c:v>
                </c:pt>
                <c:pt idx="1">
                  <c:v>Februar</c:v>
                </c:pt>
                <c:pt idx="2">
                  <c:v>Mars</c:v>
                </c:pt>
                <c:pt idx="3">
                  <c:v>April</c:v>
                </c:pt>
                <c:pt idx="4">
                  <c:v>Mai</c:v>
                </c:pt>
                <c:pt idx="5">
                  <c:v>Juni</c:v>
                </c:pt>
                <c:pt idx="6">
                  <c:v>Juli</c:v>
                </c:pt>
                <c:pt idx="7">
                  <c:v>August</c:v>
                </c:pt>
                <c:pt idx="8">
                  <c:v>September</c:v>
                </c:pt>
                <c:pt idx="9">
                  <c:v>Oktober</c:v>
                </c:pt>
                <c:pt idx="10">
                  <c:v>November</c:v>
                </c:pt>
                <c:pt idx="11">
                  <c:v>Desember</c:v>
                </c:pt>
              </c:strCache>
            </c:strRef>
          </c:cat>
          <c:val>
            <c:numRef>
              <c:f>'Fangst per uke-måned'!$F$5:$F$16</c:f>
              <c:numCache>
                <c:formatCode>#,##0</c:formatCode>
                <c:ptCount val="12"/>
                <c:pt idx="0">
                  <c:v>169572</c:v>
                </c:pt>
                <c:pt idx="1">
                  <c:v>227077</c:v>
                </c:pt>
                <c:pt idx="2">
                  <c:v>272147</c:v>
                </c:pt>
                <c:pt idx="3">
                  <c:v>215660</c:v>
                </c:pt>
                <c:pt idx="4">
                  <c:v>214876</c:v>
                </c:pt>
                <c:pt idx="5">
                  <c:v>191425</c:v>
                </c:pt>
                <c:pt idx="6">
                  <c:v>101745</c:v>
                </c:pt>
                <c:pt idx="7">
                  <c:v>109983</c:v>
                </c:pt>
                <c:pt idx="8">
                  <c:v>117835</c:v>
                </c:pt>
                <c:pt idx="9">
                  <c:v>338351</c:v>
                </c:pt>
                <c:pt idx="10">
                  <c:v>175010</c:v>
                </c:pt>
                <c:pt idx="11">
                  <c:v>79435</c:v>
                </c:pt>
              </c:numCache>
            </c:numRef>
          </c:val>
          <c:smooth val="0"/>
          <c:extLst>
            <c:ext xmlns:c16="http://schemas.microsoft.com/office/drawing/2014/chart" uri="{C3380CC4-5D6E-409C-BE32-E72D297353CC}">
              <c16:uniqueId val="{00000000-4982-450C-9647-E38A3305C852}"/>
            </c:ext>
          </c:extLst>
        </c:ser>
        <c:ser>
          <c:idx val="1"/>
          <c:order val="1"/>
          <c:tx>
            <c:strRef>
              <c:f>'Fangst per uke-måned'!$G$4</c:f>
              <c:strCache>
                <c:ptCount val="1"/>
                <c:pt idx="0">
                  <c:v>2021</c:v>
                </c:pt>
              </c:strCache>
            </c:strRef>
          </c:tx>
          <c:spPr>
            <a:ln w="28575" cap="rnd">
              <a:solidFill>
                <a:schemeClr val="accent2"/>
              </a:solidFill>
              <a:round/>
            </a:ln>
            <a:effectLst/>
          </c:spPr>
          <c:marker>
            <c:symbol val="none"/>
          </c:marker>
          <c:cat>
            <c:strRef>
              <c:f>'Fangst per uke-måned'!$E$5:$E$16</c:f>
              <c:strCache>
                <c:ptCount val="12"/>
                <c:pt idx="0">
                  <c:v>Januar</c:v>
                </c:pt>
                <c:pt idx="1">
                  <c:v>Februar</c:v>
                </c:pt>
                <c:pt idx="2">
                  <c:v>Mars</c:v>
                </c:pt>
                <c:pt idx="3">
                  <c:v>April</c:v>
                </c:pt>
                <c:pt idx="4">
                  <c:v>Mai</c:v>
                </c:pt>
                <c:pt idx="5">
                  <c:v>Juni</c:v>
                </c:pt>
                <c:pt idx="6">
                  <c:v>Juli</c:v>
                </c:pt>
                <c:pt idx="7">
                  <c:v>August</c:v>
                </c:pt>
                <c:pt idx="8">
                  <c:v>September</c:v>
                </c:pt>
                <c:pt idx="9">
                  <c:v>Oktober</c:v>
                </c:pt>
                <c:pt idx="10">
                  <c:v>November</c:v>
                </c:pt>
                <c:pt idx="11">
                  <c:v>Desember</c:v>
                </c:pt>
              </c:strCache>
            </c:strRef>
          </c:cat>
          <c:val>
            <c:numRef>
              <c:f>'Fangst per uke-måned'!$G$5:$G$16</c:f>
              <c:numCache>
                <c:formatCode>#,##0</c:formatCode>
                <c:ptCount val="12"/>
                <c:pt idx="0">
                  <c:v>184243</c:v>
                </c:pt>
                <c:pt idx="1">
                  <c:v>237372</c:v>
                </c:pt>
                <c:pt idx="2">
                  <c:v>228614</c:v>
                </c:pt>
                <c:pt idx="3">
                  <c:v>200213</c:v>
                </c:pt>
                <c:pt idx="4">
                  <c:v>199639</c:v>
                </c:pt>
                <c:pt idx="5">
                  <c:v>155344</c:v>
                </c:pt>
                <c:pt idx="6">
                  <c:v>98023</c:v>
                </c:pt>
                <c:pt idx="7">
                  <c:v>235891</c:v>
                </c:pt>
                <c:pt idx="8">
                  <c:v>154198</c:v>
                </c:pt>
                <c:pt idx="9">
                  <c:v>233287</c:v>
                </c:pt>
                <c:pt idx="10">
                  <c:v>181991</c:v>
                </c:pt>
                <c:pt idx="11">
                  <c:v>87420</c:v>
                </c:pt>
              </c:numCache>
            </c:numRef>
          </c:val>
          <c:smooth val="0"/>
          <c:extLst>
            <c:ext xmlns:c16="http://schemas.microsoft.com/office/drawing/2014/chart" uri="{C3380CC4-5D6E-409C-BE32-E72D297353CC}">
              <c16:uniqueId val="{00000001-4982-450C-9647-E38A3305C852}"/>
            </c:ext>
          </c:extLst>
        </c:ser>
        <c:dLbls>
          <c:showLegendKey val="0"/>
          <c:showVal val="0"/>
          <c:showCatName val="0"/>
          <c:showSerName val="0"/>
          <c:showPercent val="0"/>
          <c:showBubbleSize val="0"/>
        </c:dLbls>
        <c:smooth val="0"/>
        <c:axId val="1009736312"/>
        <c:axId val="1009731720"/>
      </c:lineChart>
      <c:catAx>
        <c:axId val="1009736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009731720"/>
        <c:crosses val="autoZero"/>
        <c:auto val="1"/>
        <c:lblAlgn val="ctr"/>
        <c:lblOffset val="100"/>
        <c:noMultiLvlLbl val="0"/>
      </c:catAx>
      <c:valAx>
        <c:axId val="10097317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009736312"/>
        <c:crosses val="autoZero"/>
        <c:crossBetween val="between"/>
        <c:dispUnits>
          <c:builtInUnit val="thousands"/>
          <c:dispUnitsLbl>
            <c:layout>
              <c:manualLayout>
                <c:xMode val="edge"/>
                <c:yMode val="edge"/>
                <c:x val="2.2222222222222223E-2"/>
                <c:y val="0.26851851851851855"/>
              </c:manualLayout>
            </c:layout>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Tusen tonn</a:t>
                  </a:r>
                </a:p>
              </c:rich>
            </c:tx>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pPr>
      <a:endParaRPr lang="nb-N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'Fangst per uke-måned'!$AF$4</c:f>
              <c:strCache>
                <c:ptCount val="1"/>
                <c:pt idx="0">
                  <c:v>Under 11 m</c:v>
                </c:pt>
              </c:strCache>
            </c:strRef>
          </c:tx>
          <c:spPr>
            <a:ln w="12700" cap="rnd">
              <a:solidFill>
                <a:schemeClr val="accent1"/>
              </a:solidFill>
              <a:round/>
            </a:ln>
            <a:effectLst/>
          </c:spPr>
          <c:marker>
            <c:symbol val="none"/>
          </c:marker>
          <c:cat>
            <c:numRef>
              <c:f>'Fangst per uke-måned'!$AE$5:$AE$57</c:f>
              <c:numCache>
                <c:formatCode>General</c:formatCode>
                <c:ptCount val="5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numCache>
            </c:numRef>
          </c:cat>
          <c:val>
            <c:numRef>
              <c:f>'Fangst per uke-måned'!$AF$5:$AF$57</c:f>
              <c:numCache>
                <c:formatCode>0.0\ %</c:formatCode>
                <c:ptCount val="53"/>
                <c:pt idx="0">
                  <c:v>9.3654004645238635E-4</c:v>
                </c:pt>
                <c:pt idx="1">
                  <c:v>7.3986663669738514E-3</c:v>
                </c:pt>
                <c:pt idx="2">
                  <c:v>6.686895931670038E-3</c:v>
                </c:pt>
                <c:pt idx="3">
                  <c:v>6.7243575335281334E-3</c:v>
                </c:pt>
                <c:pt idx="4">
                  <c:v>9.9460552933243428E-3</c:v>
                </c:pt>
                <c:pt idx="5">
                  <c:v>1.0264478909118155E-2</c:v>
                </c:pt>
                <c:pt idx="6">
                  <c:v>1.6707874428710572E-2</c:v>
                </c:pt>
                <c:pt idx="7">
                  <c:v>5.282085861991459E-2</c:v>
                </c:pt>
                <c:pt idx="8">
                  <c:v>3.0980744736644941E-2</c:v>
                </c:pt>
                <c:pt idx="9">
                  <c:v>3.0999475537573987E-2</c:v>
                </c:pt>
                <c:pt idx="10">
                  <c:v>9.3035888214580059E-2</c:v>
                </c:pt>
                <c:pt idx="11">
                  <c:v>9.1668539746759578E-2</c:v>
                </c:pt>
                <c:pt idx="12">
                  <c:v>5.8795984116280814E-2</c:v>
                </c:pt>
                <c:pt idx="13">
                  <c:v>7.9980519967033786E-2</c:v>
                </c:pt>
                <c:pt idx="14">
                  <c:v>8.2078369671087142E-2</c:v>
                </c:pt>
                <c:pt idx="15">
                  <c:v>6.3984415973627029E-2</c:v>
                </c:pt>
                <c:pt idx="16">
                  <c:v>8.342698733797857E-2</c:v>
                </c:pt>
                <c:pt idx="17">
                  <c:v>5.2708473814340302E-2</c:v>
                </c:pt>
                <c:pt idx="18">
                  <c:v>4.6639694313328837E-2</c:v>
                </c:pt>
                <c:pt idx="19">
                  <c:v>2.4818311230988238E-2</c:v>
                </c:pt>
                <c:pt idx="20">
                  <c:v>1.4422716715366749E-2</c:v>
                </c:pt>
                <c:pt idx="21">
                  <c:v>1.2530905821532929E-2</c:v>
                </c:pt>
                <c:pt idx="22">
                  <c:v>9.1593616543043377E-3</c:v>
                </c:pt>
                <c:pt idx="23">
                  <c:v>1.3486176668914362E-2</c:v>
                </c:pt>
                <c:pt idx="24">
                  <c:v>6.4433955195924179E-3</c:v>
                </c:pt>
                <c:pt idx="25">
                  <c:v>6.1811643065857493E-3</c:v>
                </c:pt>
                <c:pt idx="26">
                  <c:v>3.7836217876676408E-3</c:v>
                </c:pt>
                <c:pt idx="27">
                  <c:v>4.3455458155390722E-3</c:v>
                </c:pt>
                <c:pt idx="28">
                  <c:v>3.0156589495766838E-3</c:v>
                </c:pt>
                <c:pt idx="29">
                  <c:v>1.3111560650333409E-3</c:v>
                </c:pt>
                <c:pt idx="30">
                  <c:v>3.1467745560800182E-3</c:v>
                </c:pt>
                <c:pt idx="31">
                  <c:v>3.1842361579381136E-3</c:v>
                </c:pt>
                <c:pt idx="32">
                  <c:v>3.8585449913838316E-3</c:v>
                </c:pt>
                <c:pt idx="33">
                  <c:v>2.2851577133438227E-3</c:v>
                </c:pt>
                <c:pt idx="34">
                  <c:v>2.9781973477185884E-3</c:v>
                </c:pt>
                <c:pt idx="35">
                  <c:v>1.2362328613171499E-3</c:v>
                </c:pt>
                <c:pt idx="36">
                  <c:v>1.6670412826852476E-3</c:v>
                </c:pt>
                <c:pt idx="37">
                  <c:v>2.2102345096276315E-3</c:v>
                </c:pt>
                <c:pt idx="38">
                  <c:v>9.3654004645238635E-4</c:v>
                </c:pt>
                <c:pt idx="39">
                  <c:v>2.603581329137634E-3</c:v>
                </c:pt>
                <c:pt idx="40">
                  <c:v>7.4923203716190903E-4</c:v>
                </c:pt>
                <c:pt idx="41">
                  <c:v>2.603581329137634E-3</c:v>
                </c:pt>
                <c:pt idx="42">
                  <c:v>1.3111560650333409E-3</c:v>
                </c:pt>
                <c:pt idx="43">
                  <c:v>2.0791189031242976E-3</c:v>
                </c:pt>
                <c:pt idx="44">
                  <c:v>3.7274293848804977E-3</c:v>
                </c:pt>
                <c:pt idx="45">
                  <c:v>3.8023525885966885E-3</c:v>
                </c:pt>
                <c:pt idx="46">
                  <c:v>5.8065482880047953E-3</c:v>
                </c:pt>
                <c:pt idx="47">
                  <c:v>5.581778676856222E-3</c:v>
                </c:pt>
                <c:pt idx="48">
                  <c:v>6.0875103019405108E-3</c:v>
                </c:pt>
                <c:pt idx="49">
                  <c:v>7.0240503483928974E-3</c:v>
                </c:pt>
                <c:pt idx="50">
                  <c:v>8.5974376264329067E-3</c:v>
                </c:pt>
                <c:pt idx="51">
                  <c:v>1.1051172548138157E-3</c:v>
                </c:pt>
                <c:pt idx="52">
                  <c:v>2.1353113059114407E-3</c:v>
                </c:pt>
              </c:numCache>
            </c:numRef>
          </c:val>
          <c:smooth val="0"/>
          <c:extLst>
            <c:ext xmlns:c16="http://schemas.microsoft.com/office/drawing/2014/chart" uri="{C3380CC4-5D6E-409C-BE32-E72D297353CC}">
              <c16:uniqueId val="{00000000-C284-4BAB-8596-277815F1CDF0}"/>
            </c:ext>
          </c:extLst>
        </c:ser>
        <c:ser>
          <c:idx val="1"/>
          <c:order val="1"/>
          <c:tx>
            <c:strRef>
              <c:f>'Fangst per uke-måned'!$AG$4</c:f>
              <c:strCache>
                <c:ptCount val="1"/>
                <c:pt idx="0">
                  <c:v>11-14,99 m</c:v>
                </c:pt>
              </c:strCache>
            </c:strRef>
          </c:tx>
          <c:spPr>
            <a:ln w="19050" cap="rnd">
              <a:solidFill>
                <a:schemeClr val="accent2"/>
              </a:solidFill>
              <a:round/>
            </a:ln>
            <a:effectLst/>
          </c:spPr>
          <c:marker>
            <c:symbol val="none"/>
          </c:marker>
          <c:cat>
            <c:numRef>
              <c:f>'Fangst per uke-måned'!$AE$5:$AE$57</c:f>
              <c:numCache>
                <c:formatCode>General</c:formatCode>
                <c:ptCount val="5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numCache>
            </c:numRef>
          </c:cat>
          <c:val>
            <c:numRef>
              <c:f>'Fangst per uke-måned'!$AG$5:$AG$57</c:f>
              <c:numCache>
                <c:formatCode>0.0\ %</c:formatCode>
                <c:ptCount val="53"/>
                <c:pt idx="0">
                  <c:v>1.1031439602868175E-3</c:v>
                </c:pt>
                <c:pt idx="1">
                  <c:v>1.020408163265306E-2</c:v>
                </c:pt>
                <c:pt idx="2">
                  <c:v>1.3366427652141938E-2</c:v>
                </c:pt>
                <c:pt idx="3">
                  <c:v>1.2575841147269718E-2</c:v>
                </c:pt>
                <c:pt idx="4">
                  <c:v>1.8109946681375253E-2</c:v>
                </c:pt>
                <c:pt idx="5">
                  <c:v>2.3644052215480788E-2</c:v>
                </c:pt>
                <c:pt idx="6">
                  <c:v>3.2046332046332046E-2</c:v>
                </c:pt>
                <c:pt idx="7">
                  <c:v>8.0694980694980697E-2</c:v>
                </c:pt>
                <c:pt idx="8">
                  <c:v>4.9586321014892444E-2</c:v>
                </c:pt>
                <c:pt idx="9">
                  <c:v>4.5541459827174113E-2</c:v>
                </c:pt>
                <c:pt idx="10">
                  <c:v>8.7258687258687254E-2</c:v>
                </c:pt>
                <c:pt idx="11">
                  <c:v>9.4447508733223023E-2</c:v>
                </c:pt>
                <c:pt idx="12">
                  <c:v>5.8595330023901451E-2</c:v>
                </c:pt>
                <c:pt idx="13">
                  <c:v>8.067659496230925E-2</c:v>
                </c:pt>
                <c:pt idx="14">
                  <c:v>5.7198014340871482E-2</c:v>
                </c:pt>
                <c:pt idx="15">
                  <c:v>5.9404302261445122E-2</c:v>
                </c:pt>
                <c:pt idx="16">
                  <c:v>6.7163081448795736E-2</c:v>
                </c:pt>
                <c:pt idx="17">
                  <c:v>2.996874425445854E-2</c:v>
                </c:pt>
                <c:pt idx="18">
                  <c:v>2.4618496047067475E-2</c:v>
                </c:pt>
                <c:pt idx="19">
                  <c:v>8.3471226328369185E-3</c:v>
                </c:pt>
                <c:pt idx="20">
                  <c:v>4.7435190292333153E-3</c:v>
                </c:pt>
                <c:pt idx="21">
                  <c:v>4.7067475638904212E-3</c:v>
                </c:pt>
                <c:pt idx="22">
                  <c:v>5.9385916528773668E-3</c:v>
                </c:pt>
                <c:pt idx="23">
                  <c:v>5.7363485934914509E-3</c:v>
                </c:pt>
                <c:pt idx="24">
                  <c:v>3.9345467916896484E-3</c:v>
                </c:pt>
                <c:pt idx="25">
                  <c:v>2.9784886927744069E-3</c:v>
                </c:pt>
                <c:pt idx="26">
                  <c:v>2.187902187902188E-3</c:v>
                </c:pt>
                <c:pt idx="27">
                  <c:v>2.1143592572164002E-3</c:v>
                </c:pt>
                <c:pt idx="28">
                  <c:v>1.9305019305019305E-3</c:v>
                </c:pt>
                <c:pt idx="29">
                  <c:v>1.2686155543298401E-3</c:v>
                </c:pt>
                <c:pt idx="30">
                  <c:v>2.5372311086596802E-3</c:v>
                </c:pt>
                <c:pt idx="31">
                  <c:v>3.7506894649751792E-3</c:v>
                </c:pt>
                <c:pt idx="32">
                  <c:v>3.9713182570325425E-3</c:v>
                </c:pt>
                <c:pt idx="33">
                  <c:v>3.015260158117301E-3</c:v>
                </c:pt>
                <c:pt idx="34">
                  <c:v>3.3829748115462403E-3</c:v>
                </c:pt>
                <c:pt idx="35">
                  <c:v>1.709873138444567E-3</c:v>
                </c:pt>
                <c:pt idx="36">
                  <c:v>3.3829748115462403E-3</c:v>
                </c:pt>
                <c:pt idx="37">
                  <c:v>3.6955322669608385E-3</c:v>
                </c:pt>
                <c:pt idx="38">
                  <c:v>2.7946313660599377E-3</c:v>
                </c:pt>
                <c:pt idx="39">
                  <c:v>4.9825335539621252E-3</c:v>
                </c:pt>
                <c:pt idx="40">
                  <c:v>2.5004596433167861E-3</c:v>
                </c:pt>
                <c:pt idx="41">
                  <c:v>4.7435190292333153E-3</c:v>
                </c:pt>
                <c:pt idx="42">
                  <c:v>2.996874425445854E-3</c:v>
                </c:pt>
                <c:pt idx="43">
                  <c:v>3.3829748115462403E-3</c:v>
                </c:pt>
                <c:pt idx="44">
                  <c:v>5.7179628608200039E-3</c:v>
                </c:pt>
                <c:pt idx="45">
                  <c:v>6.1408347122632835E-3</c:v>
                </c:pt>
                <c:pt idx="46">
                  <c:v>8.3103511674940244E-3</c:v>
                </c:pt>
                <c:pt idx="47">
                  <c:v>7.0785070785070788E-3</c:v>
                </c:pt>
                <c:pt idx="48">
                  <c:v>8.8619231476374325E-3</c:v>
                </c:pt>
                <c:pt idx="49">
                  <c:v>1.1527854384997243E-2</c:v>
                </c:pt>
                <c:pt idx="50">
                  <c:v>1.1877183305754734E-2</c:v>
                </c:pt>
                <c:pt idx="51">
                  <c:v>1.3789299503585218E-3</c:v>
                </c:pt>
                <c:pt idx="52">
                  <c:v>2.1695164552307409E-3</c:v>
                </c:pt>
              </c:numCache>
            </c:numRef>
          </c:val>
          <c:smooth val="0"/>
          <c:extLst>
            <c:ext xmlns:c16="http://schemas.microsoft.com/office/drawing/2014/chart" uri="{C3380CC4-5D6E-409C-BE32-E72D297353CC}">
              <c16:uniqueId val="{00000001-C284-4BAB-8596-277815F1CDF0}"/>
            </c:ext>
          </c:extLst>
        </c:ser>
        <c:ser>
          <c:idx val="2"/>
          <c:order val="2"/>
          <c:tx>
            <c:strRef>
              <c:f>'Fangst per uke-måned'!$AH$4</c:f>
              <c:strCache>
                <c:ptCount val="1"/>
                <c:pt idx="0">
                  <c:v>15-20,99 m</c:v>
                </c:pt>
              </c:strCache>
            </c:strRef>
          </c:tx>
          <c:spPr>
            <a:ln w="19050" cap="rnd">
              <a:solidFill>
                <a:schemeClr val="accent3"/>
              </a:solidFill>
              <a:round/>
            </a:ln>
            <a:effectLst/>
          </c:spPr>
          <c:marker>
            <c:symbol val="none"/>
          </c:marker>
          <c:cat>
            <c:numRef>
              <c:f>'Fangst per uke-måned'!$AE$5:$AE$57</c:f>
              <c:numCache>
                <c:formatCode>General</c:formatCode>
                <c:ptCount val="5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numCache>
            </c:numRef>
          </c:cat>
          <c:val>
            <c:numRef>
              <c:f>'Fangst per uke-måned'!$AH$5:$AH$57</c:f>
              <c:numCache>
                <c:formatCode>0.0\ %</c:formatCode>
                <c:ptCount val="53"/>
                <c:pt idx="0">
                  <c:v>5.1372062160195216E-4</c:v>
                </c:pt>
                <c:pt idx="1">
                  <c:v>7.2777088060276551E-3</c:v>
                </c:pt>
                <c:pt idx="2">
                  <c:v>1.2243674814846527E-2</c:v>
                </c:pt>
                <c:pt idx="3">
                  <c:v>1.3827646731452545E-2</c:v>
                </c:pt>
                <c:pt idx="4">
                  <c:v>2.0976925382079712E-2</c:v>
                </c:pt>
                <c:pt idx="5">
                  <c:v>2.9110835224110621E-2</c:v>
                </c:pt>
                <c:pt idx="6">
                  <c:v>4.2596001541161867E-2</c:v>
                </c:pt>
                <c:pt idx="7">
                  <c:v>9.0457639453743743E-2</c:v>
                </c:pt>
                <c:pt idx="8">
                  <c:v>4.7647587653581062E-2</c:v>
                </c:pt>
                <c:pt idx="9">
                  <c:v>2.9453315638511921E-2</c:v>
                </c:pt>
                <c:pt idx="10">
                  <c:v>0.10616892846440344</c:v>
                </c:pt>
                <c:pt idx="11">
                  <c:v>8.2537779870713646E-2</c:v>
                </c:pt>
                <c:pt idx="12">
                  <c:v>5.629521811721392E-2</c:v>
                </c:pt>
                <c:pt idx="13">
                  <c:v>5.7836379982019778E-2</c:v>
                </c:pt>
                <c:pt idx="14">
                  <c:v>5.0387430968791475E-2</c:v>
                </c:pt>
                <c:pt idx="15">
                  <c:v>5.3769425061004322E-2</c:v>
                </c:pt>
                <c:pt idx="16">
                  <c:v>6.1860524851235069E-2</c:v>
                </c:pt>
                <c:pt idx="17">
                  <c:v>2.7954963825506229E-2</c:v>
                </c:pt>
                <c:pt idx="18">
                  <c:v>3.1122907658718266E-2</c:v>
                </c:pt>
                <c:pt idx="19">
                  <c:v>8.2623399974313966E-3</c:v>
                </c:pt>
                <c:pt idx="20">
                  <c:v>8.9473008262339997E-3</c:v>
                </c:pt>
                <c:pt idx="21">
                  <c:v>7.8770495312299321E-3</c:v>
                </c:pt>
                <c:pt idx="22">
                  <c:v>1.040284258743953E-2</c:v>
                </c:pt>
                <c:pt idx="23">
                  <c:v>5.90778714842245E-3</c:v>
                </c:pt>
                <c:pt idx="24">
                  <c:v>1.7980221756068325E-3</c:v>
                </c:pt>
                <c:pt idx="25">
                  <c:v>3.2963739886125261E-3</c:v>
                </c:pt>
                <c:pt idx="26">
                  <c:v>4.2381951282161054E-3</c:v>
                </c:pt>
                <c:pt idx="27">
                  <c:v>2.1833126418082968E-3</c:v>
                </c:pt>
                <c:pt idx="28">
                  <c:v>2.1405025900081338E-3</c:v>
                </c:pt>
                <c:pt idx="29">
                  <c:v>9.8463119140374152E-4</c:v>
                </c:pt>
                <c:pt idx="30">
                  <c:v>1.7552121238066699E-3</c:v>
                </c:pt>
                <c:pt idx="31">
                  <c:v>3.7244745066141532E-3</c:v>
                </c:pt>
                <c:pt idx="32">
                  <c:v>3.2107538850122009E-3</c:v>
                </c:pt>
                <c:pt idx="33">
                  <c:v>2.911083522411062E-3</c:v>
                </c:pt>
                <c:pt idx="34">
                  <c:v>3.4248041440130142E-3</c:v>
                </c:pt>
                <c:pt idx="35">
                  <c:v>3.0395136778115501E-3</c:v>
                </c:pt>
                <c:pt idx="36">
                  <c:v>3.5532342994135024E-3</c:v>
                </c:pt>
                <c:pt idx="37">
                  <c:v>3.2535639368123635E-3</c:v>
                </c:pt>
                <c:pt idx="38">
                  <c:v>2.012072434607646E-3</c:v>
                </c:pt>
                <c:pt idx="39">
                  <c:v>2.7826533670105742E-3</c:v>
                </c:pt>
                <c:pt idx="40">
                  <c:v>1.9264523310073205E-3</c:v>
                </c:pt>
                <c:pt idx="41">
                  <c:v>4.1525750246157794E-3</c:v>
                </c:pt>
                <c:pt idx="42">
                  <c:v>5.2656363714200091E-3</c:v>
                </c:pt>
                <c:pt idx="43">
                  <c:v>7.0208484952266796E-3</c:v>
                </c:pt>
                <c:pt idx="44">
                  <c:v>8.1339098420309085E-3</c:v>
                </c:pt>
                <c:pt idx="45">
                  <c:v>1.0360032535639368E-2</c:v>
                </c:pt>
                <c:pt idx="46">
                  <c:v>8.9044907744338375E-3</c:v>
                </c:pt>
                <c:pt idx="47">
                  <c:v>6.7211781326255403E-3</c:v>
                </c:pt>
                <c:pt idx="48">
                  <c:v>1.1901194400445224E-2</c:v>
                </c:pt>
                <c:pt idx="49">
                  <c:v>1.1173423519842459E-2</c:v>
                </c:pt>
                <c:pt idx="50">
                  <c:v>1.4641037715655636E-2</c:v>
                </c:pt>
                <c:pt idx="51">
                  <c:v>1.1130613468042297E-3</c:v>
                </c:pt>
                <c:pt idx="52">
                  <c:v>9.4182113960357893E-4</c:v>
                </c:pt>
              </c:numCache>
            </c:numRef>
          </c:val>
          <c:smooth val="0"/>
          <c:extLst>
            <c:ext xmlns:c16="http://schemas.microsoft.com/office/drawing/2014/chart" uri="{C3380CC4-5D6E-409C-BE32-E72D297353CC}">
              <c16:uniqueId val="{00000002-C284-4BAB-8596-277815F1CDF0}"/>
            </c:ext>
          </c:extLst>
        </c:ser>
        <c:ser>
          <c:idx val="3"/>
          <c:order val="3"/>
          <c:tx>
            <c:strRef>
              <c:f>'Fangst per uke-måned'!$AI$4</c:f>
              <c:strCache>
                <c:ptCount val="1"/>
                <c:pt idx="0">
                  <c:v>21-27,99 m</c:v>
                </c:pt>
              </c:strCache>
            </c:strRef>
          </c:tx>
          <c:spPr>
            <a:ln w="19050" cap="rnd">
              <a:solidFill>
                <a:schemeClr val="accent4"/>
              </a:solidFill>
              <a:round/>
            </a:ln>
            <a:effectLst/>
          </c:spPr>
          <c:marker>
            <c:symbol val="none"/>
          </c:marker>
          <c:cat>
            <c:numRef>
              <c:f>'Fangst per uke-måned'!$AE$5:$AE$57</c:f>
              <c:numCache>
                <c:formatCode>General</c:formatCode>
                <c:ptCount val="5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numCache>
            </c:numRef>
          </c:cat>
          <c:val>
            <c:numRef>
              <c:f>'Fangst per uke-måned'!$AI$5:$AI$57</c:f>
              <c:numCache>
                <c:formatCode>0.0\ %</c:formatCode>
                <c:ptCount val="53"/>
                <c:pt idx="0">
                  <c:v>2.9743315189911069E-4</c:v>
                </c:pt>
                <c:pt idx="1">
                  <c:v>6.7517325481098126E-3</c:v>
                </c:pt>
                <c:pt idx="2">
                  <c:v>7.8224918949466107E-3</c:v>
                </c:pt>
                <c:pt idx="3">
                  <c:v>9.7260640671009198E-3</c:v>
                </c:pt>
                <c:pt idx="4">
                  <c:v>1.8559828678504506E-2</c:v>
                </c:pt>
                <c:pt idx="5">
                  <c:v>2.7185390083578717E-2</c:v>
                </c:pt>
                <c:pt idx="6">
                  <c:v>3.9588352517771631E-2</c:v>
                </c:pt>
                <c:pt idx="7">
                  <c:v>8.4292555248207959E-2</c:v>
                </c:pt>
                <c:pt idx="8">
                  <c:v>3.7238630617768657E-2</c:v>
                </c:pt>
                <c:pt idx="9">
                  <c:v>4.4377026263347316E-2</c:v>
                </c:pt>
                <c:pt idx="10">
                  <c:v>9.4672972249486925E-2</c:v>
                </c:pt>
                <c:pt idx="11">
                  <c:v>8.6434073941881559E-2</c:v>
                </c:pt>
                <c:pt idx="12">
                  <c:v>4.5983165283602509E-2</c:v>
                </c:pt>
                <c:pt idx="13">
                  <c:v>7.4298801344397841E-2</c:v>
                </c:pt>
                <c:pt idx="14">
                  <c:v>6.1866095595015019E-2</c:v>
                </c:pt>
                <c:pt idx="15">
                  <c:v>5.5947175872222719E-2</c:v>
                </c:pt>
                <c:pt idx="16">
                  <c:v>6.0081496683620353E-2</c:v>
                </c:pt>
                <c:pt idx="17">
                  <c:v>4.045090865827905E-2</c:v>
                </c:pt>
                <c:pt idx="18">
                  <c:v>3.5900181434222661E-2</c:v>
                </c:pt>
                <c:pt idx="19">
                  <c:v>1.2700395586092025E-2</c:v>
                </c:pt>
                <c:pt idx="20">
                  <c:v>9.8152940126706514E-3</c:v>
                </c:pt>
                <c:pt idx="21">
                  <c:v>1.3295261889890247E-2</c:v>
                </c:pt>
                <c:pt idx="22">
                  <c:v>1.2968085422801225E-2</c:v>
                </c:pt>
                <c:pt idx="23">
                  <c:v>1.1480919663305672E-2</c:v>
                </c:pt>
                <c:pt idx="24">
                  <c:v>7.6737753189970552E-3</c:v>
                </c:pt>
                <c:pt idx="25">
                  <c:v>2.0820320632937749E-3</c:v>
                </c:pt>
                <c:pt idx="26">
                  <c:v>1.5763957050652865E-3</c:v>
                </c:pt>
                <c:pt idx="27">
                  <c:v>4.0153475506379942E-3</c:v>
                </c:pt>
                <c:pt idx="28">
                  <c:v>5.0861068974747924E-3</c:v>
                </c:pt>
                <c:pt idx="29">
                  <c:v>4.3722673329169267E-3</c:v>
                </c:pt>
                <c:pt idx="30">
                  <c:v>3.6881710835489725E-3</c:v>
                </c:pt>
                <c:pt idx="31">
                  <c:v>4.4912405936765711E-3</c:v>
                </c:pt>
                <c:pt idx="32">
                  <c:v>3.6286844531691503E-3</c:v>
                </c:pt>
                <c:pt idx="33">
                  <c:v>3.6584277683590614E-3</c:v>
                </c:pt>
                <c:pt idx="34">
                  <c:v>3.2717646708902174E-3</c:v>
                </c:pt>
                <c:pt idx="35">
                  <c:v>6.4542993962107015E-3</c:v>
                </c:pt>
                <c:pt idx="36">
                  <c:v>5.1753368430445257E-3</c:v>
                </c:pt>
                <c:pt idx="37">
                  <c:v>2.9743315189911068E-3</c:v>
                </c:pt>
                <c:pt idx="38">
                  <c:v>2.4984384759525295E-3</c:v>
                </c:pt>
                <c:pt idx="39">
                  <c:v>2.6471550519020851E-3</c:v>
                </c:pt>
                <c:pt idx="40">
                  <c:v>1.784598911394664E-3</c:v>
                </c:pt>
                <c:pt idx="41">
                  <c:v>2.8256149430415513E-3</c:v>
                </c:pt>
                <c:pt idx="42">
                  <c:v>2.4984384759525295E-3</c:v>
                </c:pt>
                <c:pt idx="43">
                  <c:v>2.5876684215222628E-3</c:v>
                </c:pt>
                <c:pt idx="44">
                  <c:v>2.6768983670919962E-3</c:v>
                </c:pt>
                <c:pt idx="45">
                  <c:v>5.6214865708931914E-3</c:v>
                </c:pt>
                <c:pt idx="46">
                  <c:v>3.6584277683590614E-3</c:v>
                </c:pt>
                <c:pt idx="47">
                  <c:v>3.6584277683590614E-3</c:v>
                </c:pt>
                <c:pt idx="48">
                  <c:v>4.3127807025371044E-3</c:v>
                </c:pt>
                <c:pt idx="49">
                  <c:v>6.1568662443115913E-3</c:v>
                </c:pt>
                <c:pt idx="50">
                  <c:v>5.0266202670949701E-3</c:v>
                </c:pt>
                <c:pt idx="51">
                  <c:v>1.7548555962047529E-3</c:v>
                </c:pt>
                <c:pt idx="52">
                  <c:v>2.4092085303827966E-3</c:v>
                </c:pt>
              </c:numCache>
            </c:numRef>
          </c:val>
          <c:smooth val="0"/>
          <c:extLst>
            <c:ext xmlns:c16="http://schemas.microsoft.com/office/drawing/2014/chart" uri="{C3380CC4-5D6E-409C-BE32-E72D297353CC}">
              <c16:uniqueId val="{00000003-C284-4BAB-8596-277815F1CDF0}"/>
            </c:ext>
          </c:extLst>
        </c:ser>
        <c:ser>
          <c:idx val="4"/>
          <c:order val="4"/>
          <c:tx>
            <c:strRef>
              <c:f>'Fangst per uke-måned'!$AJ$4</c:f>
              <c:strCache>
                <c:ptCount val="1"/>
                <c:pt idx="0">
                  <c:v>28 m og over</c:v>
                </c:pt>
              </c:strCache>
            </c:strRef>
          </c:tx>
          <c:spPr>
            <a:ln w="19050" cap="rnd">
              <a:solidFill>
                <a:schemeClr val="accent5"/>
              </a:solidFill>
              <a:round/>
            </a:ln>
            <a:effectLst/>
          </c:spPr>
          <c:marker>
            <c:symbol val="none"/>
          </c:marker>
          <c:cat>
            <c:numRef>
              <c:f>'Fangst per uke-måned'!$AE$5:$AE$57</c:f>
              <c:numCache>
                <c:formatCode>General</c:formatCode>
                <c:ptCount val="5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numCache>
            </c:numRef>
          </c:cat>
          <c:val>
            <c:numRef>
              <c:f>'Fangst per uke-måned'!$AJ$5:$AJ$57</c:f>
              <c:numCache>
                <c:formatCode>0.0\ %</c:formatCode>
                <c:ptCount val="53"/>
                <c:pt idx="0">
                  <c:v>6.0013093765912563E-4</c:v>
                </c:pt>
                <c:pt idx="1">
                  <c:v>7.8744453335273159E-3</c:v>
                </c:pt>
                <c:pt idx="2">
                  <c:v>8.3290899832690769E-3</c:v>
                </c:pt>
                <c:pt idx="3">
                  <c:v>1.7003709900341894E-2</c:v>
                </c:pt>
                <c:pt idx="4">
                  <c:v>1.4093984141994618E-2</c:v>
                </c:pt>
                <c:pt idx="5">
                  <c:v>2.4859969447879538E-2</c:v>
                </c:pt>
                <c:pt idx="6">
                  <c:v>4.4446060958754641E-2</c:v>
                </c:pt>
                <c:pt idx="7">
                  <c:v>3.9390412453626247E-2</c:v>
                </c:pt>
                <c:pt idx="8">
                  <c:v>3.1734196551974979E-2</c:v>
                </c:pt>
                <c:pt idx="9">
                  <c:v>3.4934894886156982E-2</c:v>
                </c:pt>
                <c:pt idx="10">
                  <c:v>9.7457627118644072E-2</c:v>
                </c:pt>
                <c:pt idx="11">
                  <c:v>7.3543318542227398E-2</c:v>
                </c:pt>
                <c:pt idx="12">
                  <c:v>6.825125481923329E-2</c:v>
                </c:pt>
                <c:pt idx="13">
                  <c:v>8.2854440968938681E-2</c:v>
                </c:pt>
                <c:pt idx="14">
                  <c:v>5.8194515166945515E-2</c:v>
                </c:pt>
                <c:pt idx="15">
                  <c:v>3.6917145559031063E-2</c:v>
                </c:pt>
                <c:pt idx="16">
                  <c:v>4.0408816469047794E-2</c:v>
                </c:pt>
                <c:pt idx="17">
                  <c:v>1.8749545355350259E-2</c:v>
                </c:pt>
                <c:pt idx="18">
                  <c:v>2.3459663926674913E-2</c:v>
                </c:pt>
                <c:pt idx="19">
                  <c:v>1.6330835818724087E-2</c:v>
                </c:pt>
                <c:pt idx="20">
                  <c:v>1.071142794791591E-2</c:v>
                </c:pt>
                <c:pt idx="21">
                  <c:v>1.0074925438277442E-2</c:v>
                </c:pt>
                <c:pt idx="22">
                  <c:v>1.6930966756383212E-2</c:v>
                </c:pt>
                <c:pt idx="23">
                  <c:v>1.4439514075798356E-2</c:v>
                </c:pt>
                <c:pt idx="24">
                  <c:v>1.4203098857932641E-2</c:v>
                </c:pt>
                <c:pt idx="25">
                  <c:v>4.8374190732523459E-3</c:v>
                </c:pt>
                <c:pt idx="26">
                  <c:v>8.456390485196771E-3</c:v>
                </c:pt>
                <c:pt idx="27">
                  <c:v>7.0197133920128028E-3</c:v>
                </c:pt>
                <c:pt idx="28">
                  <c:v>1.0256783298174147E-2</c:v>
                </c:pt>
                <c:pt idx="29">
                  <c:v>1.0729613733905579E-2</c:v>
                </c:pt>
                <c:pt idx="30">
                  <c:v>8.3472757692587482E-3</c:v>
                </c:pt>
                <c:pt idx="31">
                  <c:v>1.0165854368225796E-2</c:v>
                </c:pt>
                <c:pt idx="32">
                  <c:v>9.5657234305666691E-3</c:v>
                </c:pt>
                <c:pt idx="33">
                  <c:v>8.7109914890521577E-3</c:v>
                </c:pt>
                <c:pt idx="34">
                  <c:v>4.9101622172110278E-3</c:v>
                </c:pt>
                <c:pt idx="35">
                  <c:v>8.8928493489488624E-3</c:v>
                </c:pt>
                <c:pt idx="36">
                  <c:v>1.0966028951771296E-2</c:v>
                </c:pt>
                <c:pt idx="37">
                  <c:v>8.2017894813413844E-3</c:v>
                </c:pt>
                <c:pt idx="38">
                  <c:v>6.0013093765912563E-3</c:v>
                </c:pt>
                <c:pt idx="39">
                  <c:v>3.5462282679857423E-3</c:v>
                </c:pt>
                <c:pt idx="40">
                  <c:v>9.4020513566596357E-3</c:v>
                </c:pt>
                <c:pt idx="41">
                  <c:v>5.0374627191387212E-3</c:v>
                </c:pt>
                <c:pt idx="42">
                  <c:v>6.9469702480541209E-3</c:v>
                </c:pt>
                <c:pt idx="43">
                  <c:v>7.3834291118062122E-3</c:v>
                </c:pt>
                <c:pt idx="44">
                  <c:v>3.8917582017894813E-3</c:v>
                </c:pt>
                <c:pt idx="45">
                  <c:v>7.6562159016512693E-3</c:v>
                </c:pt>
                <c:pt idx="46">
                  <c:v>7.6744016876409398E-3</c:v>
                </c:pt>
                <c:pt idx="47">
                  <c:v>2.727867898450571E-3</c:v>
                </c:pt>
                <c:pt idx="48">
                  <c:v>9.6748381465046919E-3</c:v>
                </c:pt>
                <c:pt idx="49">
                  <c:v>3.6371571979340947E-3</c:v>
                </c:pt>
                <c:pt idx="50">
                  <c:v>2.2368516767294682E-3</c:v>
                </c:pt>
                <c:pt idx="51">
                  <c:v>3.6371571979340947E-3</c:v>
                </c:pt>
                <c:pt idx="52">
                  <c:v>3.6917145559031061E-3</c:v>
                </c:pt>
              </c:numCache>
            </c:numRef>
          </c:val>
          <c:smooth val="0"/>
          <c:extLst>
            <c:ext xmlns:c16="http://schemas.microsoft.com/office/drawing/2014/chart" uri="{C3380CC4-5D6E-409C-BE32-E72D297353CC}">
              <c16:uniqueId val="{00000004-C284-4BAB-8596-277815F1CDF0}"/>
            </c:ext>
          </c:extLst>
        </c:ser>
        <c:dLbls>
          <c:showLegendKey val="0"/>
          <c:showVal val="0"/>
          <c:showCatName val="0"/>
          <c:showSerName val="0"/>
          <c:showPercent val="0"/>
          <c:showBubbleSize val="0"/>
        </c:dLbls>
        <c:smooth val="0"/>
        <c:axId val="941368824"/>
        <c:axId val="941365216"/>
      </c:lineChart>
      <c:catAx>
        <c:axId val="941368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941365216"/>
        <c:crosses val="autoZero"/>
        <c:auto val="1"/>
        <c:lblAlgn val="ctr"/>
        <c:lblOffset val="100"/>
        <c:noMultiLvlLbl val="0"/>
      </c:catAx>
      <c:valAx>
        <c:axId val="9413652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941368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pPr>
      <a:endParaRPr lang="nb-N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'Faste priser'!$A$119</c:f>
              <c:strCache>
                <c:ptCount val="1"/>
                <c:pt idx="0">
                  <c:v>Hvitfisk/bunnfisk</c:v>
                </c:pt>
              </c:strCache>
            </c:strRef>
          </c:tx>
          <c:spPr>
            <a:solidFill>
              <a:schemeClr val="accent1"/>
            </a:solidFill>
            <a:ln>
              <a:noFill/>
            </a:ln>
            <a:effectLst/>
          </c:spPr>
          <c:invertIfNegative val="0"/>
          <c:cat>
            <c:numRef>
              <c:f>'Faste priser'!$B$117:$AE$117</c:f>
              <c:numCache>
                <c:formatCode>General</c:formatCode>
                <c:ptCount val="30"/>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numCache>
            </c:numRef>
          </c:cat>
          <c:val>
            <c:numRef>
              <c:f>'Faste priser'!$B$119:$AE$119</c:f>
              <c:numCache>
                <c:formatCode>General</c:formatCode>
                <c:ptCount val="30"/>
                <c:pt idx="0">
                  <c:v>13659227921.072554</c:v>
                </c:pt>
                <c:pt idx="1">
                  <c:v>14204878997.958334</c:v>
                </c:pt>
                <c:pt idx="2">
                  <c:v>16168097405.013697</c:v>
                </c:pt>
                <c:pt idx="3">
                  <c:v>15683912624.30015</c:v>
                </c:pt>
                <c:pt idx="4">
                  <c:v>16081057766.850437</c:v>
                </c:pt>
                <c:pt idx="5">
                  <c:v>17181932749.60944</c:v>
                </c:pt>
                <c:pt idx="6">
                  <c:v>20300348853.893707</c:v>
                </c:pt>
                <c:pt idx="7">
                  <c:v>19103289503.200821</c:v>
                </c:pt>
                <c:pt idx="8">
                  <c:v>17479721276.690063</c:v>
                </c:pt>
                <c:pt idx="9">
                  <c:v>16254463079.11969</c:v>
                </c:pt>
                <c:pt idx="10">
                  <c:v>14451393848.214737</c:v>
                </c:pt>
                <c:pt idx="11">
                  <c:v>12118675615.460964</c:v>
                </c:pt>
                <c:pt idx="12">
                  <c:v>13211176276.799999</c:v>
                </c:pt>
                <c:pt idx="13">
                  <c:v>13686173063.682869</c:v>
                </c:pt>
                <c:pt idx="14">
                  <c:v>14892820741.26128</c:v>
                </c:pt>
                <c:pt idx="15">
                  <c:v>15268243208.826651</c:v>
                </c:pt>
                <c:pt idx="16">
                  <c:v>13990846331.219318</c:v>
                </c:pt>
                <c:pt idx="17">
                  <c:v>13306031940.383759</c:v>
                </c:pt>
                <c:pt idx="18">
                  <c:v>14269544057.315962</c:v>
                </c:pt>
                <c:pt idx="19">
                  <c:v>15191955078.713827</c:v>
                </c:pt>
                <c:pt idx="20">
                  <c:v>13455305259.757189</c:v>
                </c:pt>
                <c:pt idx="21">
                  <c:v>13033767901.204378</c:v>
                </c:pt>
                <c:pt idx="22">
                  <c:v>15153261010.060265</c:v>
                </c:pt>
                <c:pt idx="23">
                  <c:v>16329162149.667002</c:v>
                </c:pt>
                <c:pt idx="24">
                  <c:v>16570644495.628378</c:v>
                </c:pt>
                <c:pt idx="25">
                  <c:v>17665063141.598103</c:v>
                </c:pt>
                <c:pt idx="26">
                  <c:v>21511532775.213097</c:v>
                </c:pt>
                <c:pt idx="27">
                  <c:v>23235924415.361912</c:v>
                </c:pt>
                <c:pt idx="28">
                  <c:v>22356499509.577538</c:v>
                </c:pt>
                <c:pt idx="29">
                  <c:v>22515980439</c:v>
                </c:pt>
              </c:numCache>
            </c:numRef>
          </c:val>
          <c:extLst>
            <c:ext xmlns:c16="http://schemas.microsoft.com/office/drawing/2014/chart" uri="{C3380CC4-5D6E-409C-BE32-E72D297353CC}">
              <c16:uniqueId val="{00000000-9E3B-3542-A0C8-D8329867958B}"/>
            </c:ext>
          </c:extLst>
        </c:ser>
        <c:ser>
          <c:idx val="1"/>
          <c:order val="1"/>
          <c:tx>
            <c:strRef>
              <c:f>'Faste priser'!$A$120</c:f>
              <c:strCache>
                <c:ptCount val="1"/>
                <c:pt idx="0">
                  <c:v>Pelagisk</c:v>
                </c:pt>
              </c:strCache>
            </c:strRef>
          </c:tx>
          <c:spPr>
            <a:solidFill>
              <a:schemeClr val="accent2"/>
            </a:solidFill>
            <a:ln>
              <a:noFill/>
            </a:ln>
            <a:effectLst/>
          </c:spPr>
          <c:invertIfNegative val="0"/>
          <c:cat>
            <c:numRef>
              <c:f>'Faste priser'!$B$117:$AE$117</c:f>
              <c:numCache>
                <c:formatCode>General</c:formatCode>
                <c:ptCount val="30"/>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numCache>
            </c:numRef>
          </c:cat>
          <c:val>
            <c:numRef>
              <c:f>'Faste priser'!$B$120:$AE$120</c:f>
              <c:numCache>
                <c:formatCode>General</c:formatCode>
                <c:ptCount val="30"/>
                <c:pt idx="0">
                  <c:v>2814343698.8044162</c:v>
                </c:pt>
                <c:pt idx="1">
                  <c:v>3597044815</c:v>
                </c:pt>
                <c:pt idx="2">
                  <c:v>4118131434.6164379</c:v>
                </c:pt>
                <c:pt idx="3">
                  <c:v>4754144211.4591389</c:v>
                </c:pt>
                <c:pt idx="4">
                  <c:v>6998335520.0014658</c:v>
                </c:pt>
                <c:pt idx="5">
                  <c:v>7794813027.3605137</c:v>
                </c:pt>
                <c:pt idx="6">
                  <c:v>6684226082.6601391</c:v>
                </c:pt>
                <c:pt idx="7">
                  <c:v>6683424447.9098349</c:v>
                </c:pt>
                <c:pt idx="8">
                  <c:v>7891319795.6264896</c:v>
                </c:pt>
                <c:pt idx="9">
                  <c:v>10451917473.46332</c:v>
                </c:pt>
                <c:pt idx="10">
                  <c:v>9081062327.3443451</c:v>
                </c:pt>
                <c:pt idx="11">
                  <c:v>6874058828.91078</c:v>
                </c:pt>
                <c:pt idx="12">
                  <c:v>7542607221.4666672</c:v>
                </c:pt>
                <c:pt idx="13">
                  <c:v>8975103257.5042534</c:v>
                </c:pt>
                <c:pt idx="14">
                  <c:v>6810871504.1045122</c:v>
                </c:pt>
                <c:pt idx="15">
                  <c:v>7491360060.1910381</c:v>
                </c:pt>
                <c:pt idx="16">
                  <c:v>8498100309.0545454</c:v>
                </c:pt>
                <c:pt idx="17">
                  <c:v>9083890076.0155716</c:v>
                </c:pt>
                <c:pt idx="18">
                  <c:v>9595869058.671011</c:v>
                </c:pt>
                <c:pt idx="19">
                  <c:v>10869168025.389067</c:v>
                </c:pt>
                <c:pt idx="20">
                  <c:v>9795213144.8051109</c:v>
                </c:pt>
                <c:pt idx="21">
                  <c:v>8154820240.348279</c:v>
                </c:pt>
                <c:pt idx="22">
                  <c:v>8744309550.064352</c:v>
                </c:pt>
                <c:pt idx="23">
                  <c:v>7878944837.1690006</c:v>
                </c:pt>
                <c:pt idx="24">
                  <c:v>8650327813.4971027</c:v>
                </c:pt>
                <c:pt idx="25">
                  <c:v>8279408990.7469187</c:v>
                </c:pt>
                <c:pt idx="26">
                  <c:v>7829391191.0728769</c:v>
                </c:pt>
                <c:pt idx="27">
                  <c:v>8285800802.5072203</c:v>
                </c:pt>
                <c:pt idx="28">
                  <c:v>9324467918.5187149</c:v>
                </c:pt>
                <c:pt idx="29">
                  <c:v>11009886391</c:v>
                </c:pt>
              </c:numCache>
            </c:numRef>
          </c:val>
          <c:extLst>
            <c:ext xmlns:c16="http://schemas.microsoft.com/office/drawing/2014/chart" uri="{C3380CC4-5D6E-409C-BE32-E72D297353CC}">
              <c16:uniqueId val="{00000001-9E3B-3542-A0C8-D8329867958B}"/>
            </c:ext>
          </c:extLst>
        </c:ser>
        <c:ser>
          <c:idx val="2"/>
          <c:order val="2"/>
          <c:tx>
            <c:strRef>
              <c:f>'Faste priser'!$A$121</c:f>
              <c:strCache>
                <c:ptCount val="1"/>
                <c:pt idx="0">
                  <c:v>Krabber</c:v>
                </c:pt>
              </c:strCache>
            </c:strRef>
          </c:tx>
          <c:spPr>
            <a:solidFill>
              <a:schemeClr val="accent3"/>
            </a:solidFill>
            <a:ln>
              <a:noFill/>
            </a:ln>
            <a:effectLst/>
          </c:spPr>
          <c:invertIfNegative val="0"/>
          <c:cat>
            <c:numRef>
              <c:f>'Faste priser'!$B$117:$AE$117</c:f>
              <c:numCache>
                <c:formatCode>General</c:formatCode>
                <c:ptCount val="30"/>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numCache>
            </c:numRef>
          </c:cat>
          <c:val>
            <c:numRef>
              <c:f>'Faste priser'!$B$121:$AE$121</c:f>
              <c:numCache>
                <c:formatCode>General</c:formatCode>
                <c:ptCount val="30"/>
                <c:pt idx="0">
                  <c:v>9010976.9763406944</c:v>
                </c:pt>
                <c:pt idx="1">
                  <c:v>14842659.375</c:v>
                </c:pt>
                <c:pt idx="2">
                  <c:v>15391445.917808216</c:v>
                </c:pt>
                <c:pt idx="3">
                  <c:v>16866614.674591381</c:v>
                </c:pt>
                <c:pt idx="4">
                  <c:v>23040588.048387095</c:v>
                </c:pt>
                <c:pt idx="5">
                  <c:v>25072733.433476392</c:v>
                </c:pt>
                <c:pt idx="6">
                  <c:v>30103723.258741256</c:v>
                </c:pt>
                <c:pt idx="7">
                  <c:v>40930848.811475404</c:v>
                </c:pt>
                <c:pt idx="8">
                  <c:v>62880301.287417218</c:v>
                </c:pt>
                <c:pt idx="9">
                  <c:v>94585952.779922768</c:v>
                </c:pt>
                <c:pt idx="10">
                  <c:v>152865117.03430748</c:v>
                </c:pt>
                <c:pt idx="11">
                  <c:v>149929297.12639403</c:v>
                </c:pt>
                <c:pt idx="12">
                  <c:v>200443928.09999999</c:v>
                </c:pt>
                <c:pt idx="13">
                  <c:v>175954419.71081409</c:v>
                </c:pt>
                <c:pt idx="14">
                  <c:v>218593100.68289784</c:v>
                </c:pt>
                <c:pt idx="15">
                  <c:v>250540902.9764151</c:v>
                </c:pt>
                <c:pt idx="16">
                  <c:v>459108189.7056818</c:v>
                </c:pt>
                <c:pt idx="17">
                  <c:v>377729308.24137926</c:v>
                </c:pt>
                <c:pt idx="18">
                  <c:v>278425068.77198702</c:v>
                </c:pt>
                <c:pt idx="19">
                  <c:v>252138079.47588426</c:v>
                </c:pt>
                <c:pt idx="20">
                  <c:v>214023837.76677316</c:v>
                </c:pt>
                <c:pt idx="21">
                  <c:v>249668617.86131385</c:v>
                </c:pt>
                <c:pt idx="22">
                  <c:v>334388322.83656794</c:v>
                </c:pt>
                <c:pt idx="23">
                  <c:v>676640884.44599998</c:v>
                </c:pt>
                <c:pt idx="24">
                  <c:v>1022125826.2413126</c:v>
                </c:pt>
                <c:pt idx="25">
                  <c:v>864587662.90805686</c:v>
                </c:pt>
                <c:pt idx="26">
                  <c:v>925126760.93911433</c:v>
                </c:pt>
                <c:pt idx="27">
                  <c:v>1101070243.5514441</c:v>
                </c:pt>
                <c:pt idx="28">
                  <c:v>1141365005.5427806</c:v>
                </c:pt>
                <c:pt idx="29">
                  <c:v>1915097849</c:v>
                </c:pt>
              </c:numCache>
            </c:numRef>
          </c:val>
          <c:extLst>
            <c:ext xmlns:c16="http://schemas.microsoft.com/office/drawing/2014/chart" uri="{C3380CC4-5D6E-409C-BE32-E72D297353CC}">
              <c16:uniqueId val="{00000002-9E3B-3542-A0C8-D8329867958B}"/>
            </c:ext>
          </c:extLst>
        </c:ser>
        <c:dLbls>
          <c:showLegendKey val="0"/>
          <c:showVal val="0"/>
          <c:showCatName val="0"/>
          <c:showSerName val="0"/>
          <c:showPercent val="0"/>
          <c:showBubbleSize val="0"/>
        </c:dLbls>
        <c:gapWidth val="150"/>
        <c:overlap val="100"/>
        <c:axId val="1880454960"/>
        <c:axId val="1063199759"/>
      </c:barChart>
      <c:catAx>
        <c:axId val="1880454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063199759"/>
        <c:crosses val="autoZero"/>
        <c:auto val="1"/>
        <c:lblAlgn val="ctr"/>
        <c:lblOffset val="100"/>
        <c:noMultiLvlLbl val="0"/>
      </c:catAx>
      <c:valAx>
        <c:axId val="10631997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880454960"/>
        <c:crosses val="autoZero"/>
        <c:crossBetween val="between"/>
        <c:dispUnits>
          <c:builtInUnit val="b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dispUnitsLbl>
        </c:dispUnits>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b-N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855352573969999E-2"/>
          <c:y val="8.1516201345017317E-2"/>
          <c:w val="0.8978459948967612"/>
          <c:h val="0.78418778251862598"/>
        </c:manualLayout>
      </c:layout>
      <c:lineChart>
        <c:grouping val="standard"/>
        <c:varyColors val="0"/>
        <c:ser>
          <c:idx val="0"/>
          <c:order val="0"/>
          <c:tx>
            <c:strRef>
              <c:f>'[Lønnsomhet industri vs fiskeindustri.xlsx]Resultat'!$C$4</c:f>
              <c:strCache>
                <c:ptCount val="1"/>
                <c:pt idx="0">
                  <c:v> Norsk industri</c:v>
                </c:pt>
              </c:strCache>
            </c:strRef>
          </c:tx>
          <c:spPr>
            <a:ln w="28575" cap="rnd">
              <a:solidFill>
                <a:schemeClr val="accent1"/>
              </a:solidFill>
              <a:round/>
            </a:ln>
            <a:effectLst/>
          </c:spPr>
          <c:marker>
            <c:symbol val="none"/>
          </c:marker>
          <c:cat>
            <c:strRef>
              <c:f>'[Lønnsomhet industri vs fiskeindustri.xlsx]Resultat'!$D$3:$R$3</c:f>
              <c:strCach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strCache>
            </c:strRef>
          </c:cat>
          <c:val>
            <c:numRef>
              <c:f>'[Lønnsomhet industri vs fiskeindustri.xlsx]Resultat'!$D$4:$R$4</c:f>
              <c:numCache>
                <c:formatCode>General</c:formatCode>
                <c:ptCount val="15"/>
                <c:pt idx="0">
                  <c:v>0.19399999999999998</c:v>
                </c:pt>
                <c:pt idx="1">
                  <c:v>2.1000000000000001E-2</c:v>
                </c:pt>
                <c:pt idx="2">
                  <c:v>8.4000000000000005E-2</c:v>
                </c:pt>
                <c:pt idx="3">
                  <c:v>0.13500000000000001</c:v>
                </c:pt>
                <c:pt idx="4">
                  <c:v>5.7999999999999996E-2</c:v>
                </c:pt>
                <c:pt idx="5">
                  <c:v>8.6999999999999994E-2</c:v>
                </c:pt>
                <c:pt idx="6">
                  <c:v>8.3000000000000004E-2</c:v>
                </c:pt>
                <c:pt idx="7">
                  <c:v>0.109</c:v>
                </c:pt>
                <c:pt idx="8">
                  <c:v>0.107</c:v>
                </c:pt>
                <c:pt idx="9">
                  <c:v>0.121</c:v>
                </c:pt>
                <c:pt idx="10">
                  <c:v>0.13699999999999998</c:v>
                </c:pt>
                <c:pt idx="11">
                  <c:v>0.13</c:v>
                </c:pt>
                <c:pt idx="12">
                  <c:v>9.6000000000000002E-2</c:v>
                </c:pt>
                <c:pt idx="13">
                  <c:v>0.10800000000000001</c:v>
                </c:pt>
                <c:pt idx="14">
                  <c:v>0.16600000000000001</c:v>
                </c:pt>
              </c:numCache>
            </c:numRef>
          </c:val>
          <c:smooth val="0"/>
          <c:extLst>
            <c:ext xmlns:c16="http://schemas.microsoft.com/office/drawing/2014/chart" uri="{C3380CC4-5D6E-409C-BE32-E72D297353CC}">
              <c16:uniqueId val="{00000000-6E3A-4CE2-BBA5-92217E6C8964}"/>
            </c:ext>
          </c:extLst>
        </c:ser>
        <c:ser>
          <c:idx val="1"/>
          <c:order val="1"/>
          <c:tx>
            <c:strRef>
              <c:f>'[Lønnsomhet industri vs fiskeindustri.xlsx]Resultat'!$C$5</c:f>
              <c:strCache>
                <c:ptCount val="1"/>
                <c:pt idx="0">
                  <c:v> Norsk fiskeindustri (villfangst)</c:v>
                </c:pt>
              </c:strCache>
            </c:strRef>
          </c:tx>
          <c:spPr>
            <a:ln w="28575" cap="rnd">
              <a:solidFill>
                <a:schemeClr val="accent2"/>
              </a:solidFill>
              <a:round/>
            </a:ln>
            <a:effectLst/>
          </c:spPr>
          <c:marker>
            <c:symbol val="none"/>
          </c:marker>
          <c:cat>
            <c:strRef>
              <c:f>'[Lønnsomhet industri vs fiskeindustri.xlsx]Resultat'!$D$3:$R$3</c:f>
              <c:strCach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strCache>
            </c:strRef>
          </c:cat>
          <c:val>
            <c:numRef>
              <c:f>'[Lønnsomhet industri vs fiskeindustri.xlsx]Resultat'!$D$5:$R$5</c:f>
              <c:numCache>
                <c:formatCode>General</c:formatCode>
                <c:ptCount val="15"/>
                <c:pt idx="0">
                  <c:v>4.8129685107181517E-3</c:v>
                </c:pt>
                <c:pt idx="1">
                  <c:v>-4.615646589171013E-2</c:v>
                </c:pt>
                <c:pt idx="2">
                  <c:v>4.941376005638809E-2</c:v>
                </c:pt>
                <c:pt idx="3">
                  <c:v>2.7071433642119638E-2</c:v>
                </c:pt>
                <c:pt idx="4">
                  <c:v>1.5520660581161978E-2</c:v>
                </c:pt>
                <c:pt idx="5">
                  <c:v>-6.8199615378654E-3</c:v>
                </c:pt>
                <c:pt idx="6">
                  <c:v>-1.1708140805101099E-2</c:v>
                </c:pt>
                <c:pt idx="7">
                  <c:v>2.7324397600687667E-2</c:v>
                </c:pt>
                <c:pt idx="8">
                  <c:v>2.2312410601309059E-2</c:v>
                </c:pt>
                <c:pt idx="9">
                  <c:v>9.0228156858708636E-3</c:v>
                </c:pt>
                <c:pt idx="10">
                  <c:v>1.0910544906721822E-2</c:v>
                </c:pt>
                <c:pt idx="11">
                  <c:v>8.090971165087963E-3</c:v>
                </c:pt>
                <c:pt idx="12">
                  <c:v>1.8958542287275866E-3</c:v>
                </c:pt>
                <c:pt idx="13">
                  <c:v>-7.9609947061918401E-4</c:v>
                </c:pt>
                <c:pt idx="14">
                  <c:v>3.088023804379969E-2</c:v>
                </c:pt>
              </c:numCache>
            </c:numRef>
          </c:val>
          <c:smooth val="0"/>
          <c:extLst>
            <c:ext xmlns:c16="http://schemas.microsoft.com/office/drawing/2014/chart" uri="{C3380CC4-5D6E-409C-BE32-E72D297353CC}">
              <c16:uniqueId val="{00000001-6E3A-4CE2-BBA5-92217E6C8964}"/>
            </c:ext>
          </c:extLst>
        </c:ser>
        <c:ser>
          <c:idx val="2"/>
          <c:order val="2"/>
          <c:tx>
            <c:strRef>
              <c:f>'[Lønnsomhet industri vs fiskeindustri.xlsx]Resultat'!$C$6</c:f>
              <c:strCache>
                <c:ptCount val="1"/>
                <c:pt idx="0">
                  <c:v> Norsk fiskeindustri (oppdrettsbasert)</c:v>
                </c:pt>
              </c:strCache>
            </c:strRef>
          </c:tx>
          <c:spPr>
            <a:ln w="28575" cap="rnd">
              <a:solidFill>
                <a:schemeClr val="accent3"/>
              </a:solidFill>
              <a:round/>
            </a:ln>
            <a:effectLst/>
          </c:spPr>
          <c:marker>
            <c:symbol val="none"/>
          </c:marker>
          <c:cat>
            <c:strRef>
              <c:f>'[Lønnsomhet industri vs fiskeindustri.xlsx]Resultat'!$D$3:$R$3</c:f>
              <c:strCach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strCache>
            </c:strRef>
          </c:cat>
          <c:val>
            <c:numRef>
              <c:f>'[Lønnsomhet industri vs fiskeindustri.xlsx]Resultat'!$D$6:$R$6</c:f>
              <c:numCache>
                <c:formatCode>General</c:formatCode>
                <c:ptCount val="15"/>
                <c:pt idx="0">
                  <c:v>1.8840474365586564E-2</c:v>
                </c:pt>
                <c:pt idx="1">
                  <c:v>-5.141925473192676E-2</c:v>
                </c:pt>
                <c:pt idx="2">
                  <c:v>3.1518260216578664E-2</c:v>
                </c:pt>
                <c:pt idx="3">
                  <c:v>6.7108230210174815E-3</c:v>
                </c:pt>
                <c:pt idx="4">
                  <c:v>1.7876287314099099E-2</c:v>
                </c:pt>
                <c:pt idx="5">
                  <c:v>2.3229120519025946E-2</c:v>
                </c:pt>
                <c:pt idx="6">
                  <c:v>-3.8812184723359705E-2</c:v>
                </c:pt>
                <c:pt idx="7">
                  <c:v>-4.5262632959411457E-3</c:v>
                </c:pt>
                <c:pt idx="8">
                  <c:v>5.5746744428144797E-4</c:v>
                </c:pt>
                <c:pt idx="9">
                  <c:v>-3.9252517261227651E-2</c:v>
                </c:pt>
                <c:pt idx="10">
                  <c:v>5.1354993365877333E-3</c:v>
                </c:pt>
                <c:pt idx="11">
                  <c:v>-1.3631185738865027E-2</c:v>
                </c:pt>
                <c:pt idx="12">
                  <c:v>3.9692237522091934E-3</c:v>
                </c:pt>
                <c:pt idx="13">
                  <c:v>1.7920862749186306E-2</c:v>
                </c:pt>
                <c:pt idx="14">
                  <c:v>-1.6116819288915253E-3</c:v>
                </c:pt>
              </c:numCache>
            </c:numRef>
          </c:val>
          <c:smooth val="0"/>
          <c:extLst>
            <c:ext xmlns:c16="http://schemas.microsoft.com/office/drawing/2014/chart" uri="{C3380CC4-5D6E-409C-BE32-E72D297353CC}">
              <c16:uniqueId val="{00000002-6E3A-4CE2-BBA5-92217E6C8964}"/>
            </c:ext>
          </c:extLst>
        </c:ser>
        <c:dLbls>
          <c:showLegendKey val="0"/>
          <c:showVal val="0"/>
          <c:showCatName val="0"/>
          <c:showSerName val="0"/>
          <c:showPercent val="0"/>
          <c:showBubbleSize val="0"/>
        </c:dLbls>
        <c:smooth val="0"/>
        <c:axId val="864282335"/>
        <c:axId val="864286495"/>
      </c:lineChart>
      <c:catAx>
        <c:axId val="8642823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864286495"/>
        <c:crosses val="autoZero"/>
        <c:auto val="1"/>
        <c:lblAlgn val="ctr"/>
        <c:lblOffset val="100"/>
        <c:noMultiLvlLbl val="0"/>
      </c:catAx>
      <c:valAx>
        <c:axId val="86428649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8642823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b-N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954117630457482E-2"/>
          <c:y val="7.8544853245142626E-2"/>
          <c:w val="0.89640430530861059"/>
          <c:h val="0.78524378851155385"/>
        </c:manualLayout>
      </c:layout>
      <c:lineChart>
        <c:grouping val="standard"/>
        <c:varyColors val="0"/>
        <c:ser>
          <c:idx val="0"/>
          <c:order val="0"/>
          <c:tx>
            <c:strRef>
              <c:f>'[Lønnsomhet industri vs fiskeindustri.xlsx]Resultat'!$C$8</c:f>
              <c:strCache>
                <c:ptCount val="1"/>
                <c:pt idx="0">
                  <c:v> Norsk industri</c:v>
                </c:pt>
              </c:strCache>
            </c:strRef>
          </c:tx>
          <c:spPr>
            <a:ln w="28575" cap="rnd">
              <a:solidFill>
                <a:schemeClr val="accent1"/>
              </a:solidFill>
              <a:round/>
            </a:ln>
            <a:effectLst/>
          </c:spPr>
          <c:marker>
            <c:symbol val="none"/>
          </c:marker>
          <c:cat>
            <c:numRef>
              <c:f>'[Lønnsomhet industri vs fiskeindustri.xlsx]Resultat'!$D$7:$R$7</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'[Lønnsomhet industri vs fiskeindustri.xlsx]Resultat'!$D$8:$R$8</c:f>
              <c:numCache>
                <c:formatCode>General</c:formatCode>
                <c:ptCount val="15"/>
                <c:pt idx="0">
                  <c:v>0.20699999999999999</c:v>
                </c:pt>
                <c:pt idx="1">
                  <c:v>5.0000000000000001E-3</c:v>
                </c:pt>
                <c:pt idx="2">
                  <c:v>8.1000000000000003E-2</c:v>
                </c:pt>
                <c:pt idx="3">
                  <c:v>0.124</c:v>
                </c:pt>
                <c:pt idx="4">
                  <c:v>3.9E-2</c:v>
                </c:pt>
                <c:pt idx="5">
                  <c:v>7.4999999999999997E-2</c:v>
                </c:pt>
                <c:pt idx="6">
                  <c:v>7.2000000000000008E-2</c:v>
                </c:pt>
                <c:pt idx="7">
                  <c:v>0.10199999999999999</c:v>
                </c:pt>
                <c:pt idx="8">
                  <c:v>9.6999999999999989E-2</c:v>
                </c:pt>
                <c:pt idx="9">
                  <c:v>0.10300000000000001</c:v>
                </c:pt>
                <c:pt idx="10">
                  <c:v>0.122</c:v>
                </c:pt>
                <c:pt idx="11">
                  <c:v>0.11699999999999999</c:v>
                </c:pt>
                <c:pt idx="12">
                  <c:v>8.4000000000000005E-2</c:v>
                </c:pt>
                <c:pt idx="13">
                  <c:v>9.8000000000000004E-2</c:v>
                </c:pt>
                <c:pt idx="14">
                  <c:v>0.158</c:v>
                </c:pt>
              </c:numCache>
            </c:numRef>
          </c:val>
          <c:smooth val="0"/>
          <c:extLst>
            <c:ext xmlns:c16="http://schemas.microsoft.com/office/drawing/2014/chart" uri="{C3380CC4-5D6E-409C-BE32-E72D297353CC}">
              <c16:uniqueId val="{00000000-48EA-4CB2-8BE0-29AE4AEC7541}"/>
            </c:ext>
          </c:extLst>
        </c:ser>
        <c:ser>
          <c:idx val="1"/>
          <c:order val="1"/>
          <c:tx>
            <c:strRef>
              <c:f>'[Lønnsomhet industri vs fiskeindustri.xlsx]Resultat'!$C$9</c:f>
              <c:strCache>
                <c:ptCount val="1"/>
                <c:pt idx="0">
                  <c:v> Norsk fiskeindustri (villfangst)</c:v>
                </c:pt>
              </c:strCache>
            </c:strRef>
          </c:tx>
          <c:spPr>
            <a:ln w="28575" cap="rnd">
              <a:solidFill>
                <a:schemeClr val="accent2"/>
              </a:solidFill>
              <a:round/>
            </a:ln>
            <a:effectLst/>
          </c:spPr>
          <c:marker>
            <c:symbol val="none"/>
          </c:marker>
          <c:cat>
            <c:numRef>
              <c:f>'[Lønnsomhet industri vs fiskeindustri.xlsx]Resultat'!$D$7:$R$7</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'[Lønnsomhet industri vs fiskeindustri.xlsx]Resultat'!$D$9:$R$9</c:f>
              <c:numCache>
                <c:formatCode>General</c:formatCode>
                <c:ptCount val="15"/>
                <c:pt idx="0">
                  <c:v>1.7979766778237576E-2</c:v>
                </c:pt>
                <c:pt idx="1">
                  <c:v>-0.23962406560235575</c:v>
                </c:pt>
                <c:pt idx="2">
                  <c:v>0.22087946753188711</c:v>
                </c:pt>
                <c:pt idx="3">
                  <c:v>0.11753846385172721</c:v>
                </c:pt>
                <c:pt idx="4">
                  <c:v>7.8298000945343782E-2</c:v>
                </c:pt>
                <c:pt idx="5">
                  <c:v>-3.2970281284594602E-2</c:v>
                </c:pt>
                <c:pt idx="6">
                  <c:v>-6.1752218035876806E-2</c:v>
                </c:pt>
                <c:pt idx="7">
                  <c:v>9.9878331360972905E-2</c:v>
                </c:pt>
                <c:pt idx="8">
                  <c:v>7.8395067194268808E-2</c:v>
                </c:pt>
                <c:pt idx="9">
                  <c:v>3.8430133484805451E-2</c:v>
                </c:pt>
                <c:pt idx="10">
                  <c:v>3.4034899271854879E-2</c:v>
                </c:pt>
                <c:pt idx="11">
                  <c:v>2.0737867129559853E-2</c:v>
                </c:pt>
                <c:pt idx="12">
                  <c:v>-2.841452419332805E-3</c:v>
                </c:pt>
                <c:pt idx="13">
                  <c:v>-1.1913260911990162E-2</c:v>
                </c:pt>
                <c:pt idx="14">
                  <c:v>0.1062399647456215</c:v>
                </c:pt>
              </c:numCache>
            </c:numRef>
          </c:val>
          <c:smooth val="0"/>
          <c:extLst>
            <c:ext xmlns:c16="http://schemas.microsoft.com/office/drawing/2014/chart" uri="{C3380CC4-5D6E-409C-BE32-E72D297353CC}">
              <c16:uniqueId val="{00000001-48EA-4CB2-8BE0-29AE4AEC7541}"/>
            </c:ext>
          </c:extLst>
        </c:ser>
        <c:ser>
          <c:idx val="2"/>
          <c:order val="2"/>
          <c:tx>
            <c:strRef>
              <c:f>'[Lønnsomhet industri vs fiskeindustri.xlsx]Resultat'!$C$10</c:f>
              <c:strCache>
                <c:ptCount val="1"/>
                <c:pt idx="0">
                  <c:v> Norsk fiskeindustri (oppdrettsbasert)</c:v>
                </c:pt>
              </c:strCache>
            </c:strRef>
          </c:tx>
          <c:spPr>
            <a:ln w="28575" cap="rnd">
              <a:solidFill>
                <a:schemeClr val="accent3"/>
              </a:solidFill>
              <a:round/>
            </a:ln>
            <a:effectLst/>
          </c:spPr>
          <c:marker>
            <c:symbol val="none"/>
          </c:marker>
          <c:cat>
            <c:numRef>
              <c:f>'[Lønnsomhet industri vs fiskeindustri.xlsx]Resultat'!$D$7:$R$7</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'[Lønnsomhet industri vs fiskeindustri.xlsx]Resultat'!$D$10:$R$10</c:f>
              <c:numCache>
                <c:formatCode>General</c:formatCode>
                <c:ptCount val="15"/>
                <c:pt idx="0">
                  <c:v>0.17849342217194777</c:v>
                </c:pt>
                <c:pt idx="1">
                  <c:v>-0.72623061260020139</c:v>
                </c:pt>
                <c:pt idx="2">
                  <c:v>0.45695256112889221</c:v>
                </c:pt>
                <c:pt idx="3">
                  <c:v>8.3030034810523748E-2</c:v>
                </c:pt>
                <c:pt idx="4">
                  <c:v>0.16294229442785377</c:v>
                </c:pt>
                <c:pt idx="5">
                  <c:v>0.18261246453124924</c:v>
                </c:pt>
                <c:pt idx="6">
                  <c:v>-0.31007412106540427</c:v>
                </c:pt>
                <c:pt idx="7">
                  <c:v>-7.2764874495646378E-2</c:v>
                </c:pt>
                <c:pt idx="8">
                  <c:v>2.9196803214305529E-2</c:v>
                </c:pt>
                <c:pt idx="9">
                  <c:v>-0.47073954501651727</c:v>
                </c:pt>
                <c:pt idx="10">
                  <c:v>-7.5570609421125763E-3</c:v>
                </c:pt>
                <c:pt idx="11">
                  <c:v>-0.13976036943750014</c:v>
                </c:pt>
                <c:pt idx="12">
                  <c:v>1.8212515984654731E-2</c:v>
                </c:pt>
                <c:pt idx="13">
                  <c:v>0.1278529313503721</c:v>
                </c:pt>
                <c:pt idx="14">
                  <c:v>-4.7815842912119367E-3</c:v>
                </c:pt>
              </c:numCache>
            </c:numRef>
          </c:val>
          <c:smooth val="0"/>
          <c:extLst>
            <c:ext xmlns:c16="http://schemas.microsoft.com/office/drawing/2014/chart" uri="{C3380CC4-5D6E-409C-BE32-E72D297353CC}">
              <c16:uniqueId val="{00000002-48EA-4CB2-8BE0-29AE4AEC7541}"/>
            </c:ext>
          </c:extLst>
        </c:ser>
        <c:dLbls>
          <c:showLegendKey val="0"/>
          <c:showVal val="0"/>
          <c:showCatName val="0"/>
          <c:showSerName val="0"/>
          <c:showPercent val="0"/>
          <c:showBubbleSize val="0"/>
        </c:dLbls>
        <c:smooth val="0"/>
        <c:axId val="1366949568"/>
        <c:axId val="1366949984"/>
      </c:lineChart>
      <c:catAx>
        <c:axId val="1366949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366949984"/>
        <c:crosses val="autoZero"/>
        <c:auto val="1"/>
        <c:lblAlgn val="ctr"/>
        <c:lblOffset val="100"/>
        <c:noMultiLvlLbl val="0"/>
      </c:catAx>
      <c:valAx>
        <c:axId val="13669499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366949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b-NO"/>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01872616925749E-2"/>
          <c:y val="3.3480444376807181E-2"/>
          <c:w val="0.90135369898246964"/>
          <c:h val="0.7238644629168729"/>
        </c:manualLayout>
      </c:layout>
      <c:barChart>
        <c:barDir val="col"/>
        <c:grouping val="clustered"/>
        <c:varyColors val="0"/>
        <c:ser>
          <c:idx val="0"/>
          <c:order val="0"/>
          <c:tx>
            <c:strRef>
              <c:f>'Ark1'!$B$2</c:f>
              <c:strCache>
                <c:ptCount val="1"/>
                <c:pt idx="0">
                  <c:v>2019</c:v>
                </c:pt>
              </c:strCache>
            </c:strRef>
          </c:tx>
          <c:spPr>
            <a:solidFill>
              <a:schemeClr val="accent1"/>
            </a:solidFill>
            <a:ln>
              <a:noFill/>
            </a:ln>
            <a:effectLst/>
          </c:spPr>
          <c:invertIfNegative val="0"/>
          <c:cat>
            <c:strRef>
              <c:f>'Ark1'!$A$3:$A$14</c:f>
              <c:strCache>
                <c:ptCount val="12"/>
                <c:pt idx="0">
                  <c:v>Klipp-fisk</c:v>
                </c:pt>
                <c:pt idx="1">
                  <c:v>Filet hvitfisk</c:v>
                </c:pt>
                <c:pt idx="2">
                  <c:v>Saltfisk</c:v>
                </c:pt>
                <c:pt idx="3">
                  <c:v>Tørrfisk</c:v>
                </c:pt>
                <c:pt idx="4">
                  <c:v>Fersk-pakking</c:v>
                </c:pt>
                <c:pt idx="5">
                  <c:v>Øvrig hvitfisk</c:v>
                </c:pt>
                <c:pt idx="6">
                  <c:v>Pelagisk konsum</c:v>
                </c:pt>
                <c:pt idx="7">
                  <c:v>Fler-sektor-ielle</c:v>
                </c:pt>
                <c:pt idx="8">
                  <c:v>Fiske-mat</c:v>
                </c:pt>
                <c:pt idx="9">
                  <c:v>Reke-industri</c:v>
                </c:pt>
                <c:pt idx="10">
                  <c:v>Reke-mottak sør</c:v>
                </c:pt>
                <c:pt idx="11">
                  <c:v>Krabbe og skjell</c:v>
                </c:pt>
              </c:strCache>
            </c:strRef>
          </c:cat>
          <c:val>
            <c:numRef>
              <c:f>'Ark1'!$B$3:$B$14</c:f>
              <c:numCache>
                <c:formatCode>General</c:formatCode>
                <c:ptCount val="12"/>
                <c:pt idx="0">
                  <c:v>2</c:v>
                </c:pt>
                <c:pt idx="1">
                  <c:v>-16.8</c:v>
                </c:pt>
                <c:pt idx="2">
                  <c:v>-2.9</c:v>
                </c:pt>
                <c:pt idx="3">
                  <c:v>5.2</c:v>
                </c:pt>
                <c:pt idx="4">
                  <c:v>-1.6</c:v>
                </c:pt>
                <c:pt idx="5">
                  <c:v>-0.7</c:v>
                </c:pt>
                <c:pt idx="6">
                  <c:v>2.5</c:v>
                </c:pt>
                <c:pt idx="7">
                  <c:v>2.4</c:v>
                </c:pt>
                <c:pt idx="8">
                  <c:v>-4.4000000000000004</c:v>
                </c:pt>
                <c:pt idx="9">
                  <c:v>2.9</c:v>
                </c:pt>
                <c:pt idx="10">
                  <c:v>0.4</c:v>
                </c:pt>
                <c:pt idx="11">
                  <c:v>1.1000000000000001</c:v>
                </c:pt>
              </c:numCache>
            </c:numRef>
          </c:val>
          <c:extLst>
            <c:ext xmlns:c16="http://schemas.microsoft.com/office/drawing/2014/chart" uri="{C3380CC4-5D6E-409C-BE32-E72D297353CC}">
              <c16:uniqueId val="{00000000-C3F5-45F7-938D-AC5EE2C9730B}"/>
            </c:ext>
          </c:extLst>
        </c:ser>
        <c:ser>
          <c:idx val="1"/>
          <c:order val="1"/>
          <c:tx>
            <c:strRef>
              <c:f>'Ark1'!$C$2</c:f>
              <c:strCache>
                <c:ptCount val="1"/>
                <c:pt idx="0">
                  <c:v>2020</c:v>
                </c:pt>
              </c:strCache>
            </c:strRef>
          </c:tx>
          <c:spPr>
            <a:solidFill>
              <a:schemeClr val="accent2"/>
            </a:solidFill>
            <a:ln>
              <a:noFill/>
            </a:ln>
            <a:effectLst/>
          </c:spPr>
          <c:invertIfNegative val="0"/>
          <c:cat>
            <c:strRef>
              <c:f>'Ark1'!$A$3:$A$14</c:f>
              <c:strCache>
                <c:ptCount val="12"/>
                <c:pt idx="0">
                  <c:v>Klipp-fisk</c:v>
                </c:pt>
                <c:pt idx="1">
                  <c:v>Filet hvitfisk</c:v>
                </c:pt>
                <c:pt idx="2">
                  <c:v>Saltfisk</c:v>
                </c:pt>
                <c:pt idx="3">
                  <c:v>Tørrfisk</c:v>
                </c:pt>
                <c:pt idx="4">
                  <c:v>Fersk-pakking</c:v>
                </c:pt>
                <c:pt idx="5">
                  <c:v>Øvrig hvitfisk</c:v>
                </c:pt>
                <c:pt idx="6">
                  <c:v>Pelagisk konsum</c:v>
                </c:pt>
                <c:pt idx="7">
                  <c:v>Fler-sektor-ielle</c:v>
                </c:pt>
                <c:pt idx="8">
                  <c:v>Fiske-mat</c:v>
                </c:pt>
                <c:pt idx="9">
                  <c:v>Reke-industri</c:v>
                </c:pt>
                <c:pt idx="10">
                  <c:v>Reke-mottak sør</c:v>
                </c:pt>
                <c:pt idx="11">
                  <c:v>Krabbe og skjell</c:v>
                </c:pt>
              </c:strCache>
            </c:strRef>
          </c:cat>
          <c:val>
            <c:numRef>
              <c:f>'Ark1'!$C$3:$C$14</c:f>
              <c:numCache>
                <c:formatCode>General</c:formatCode>
                <c:ptCount val="12"/>
                <c:pt idx="0">
                  <c:v>-2.6</c:v>
                </c:pt>
                <c:pt idx="1">
                  <c:v>-11.1</c:v>
                </c:pt>
                <c:pt idx="2">
                  <c:v>-2.7</c:v>
                </c:pt>
                <c:pt idx="3">
                  <c:v>-0.1</c:v>
                </c:pt>
                <c:pt idx="4">
                  <c:v>-0.4</c:v>
                </c:pt>
                <c:pt idx="5">
                  <c:v>-3.8</c:v>
                </c:pt>
                <c:pt idx="6">
                  <c:v>3.5</c:v>
                </c:pt>
                <c:pt idx="7">
                  <c:v>1</c:v>
                </c:pt>
                <c:pt idx="8">
                  <c:v>-0.2</c:v>
                </c:pt>
                <c:pt idx="9">
                  <c:v>5.3</c:v>
                </c:pt>
                <c:pt idx="10">
                  <c:v>1.9</c:v>
                </c:pt>
                <c:pt idx="11">
                  <c:v>1.3</c:v>
                </c:pt>
              </c:numCache>
            </c:numRef>
          </c:val>
          <c:extLst>
            <c:ext xmlns:c16="http://schemas.microsoft.com/office/drawing/2014/chart" uri="{C3380CC4-5D6E-409C-BE32-E72D297353CC}">
              <c16:uniqueId val="{00000001-C3F5-45F7-938D-AC5EE2C9730B}"/>
            </c:ext>
          </c:extLst>
        </c:ser>
        <c:ser>
          <c:idx val="2"/>
          <c:order val="2"/>
          <c:tx>
            <c:strRef>
              <c:f>'Ark1'!$D$2</c:f>
              <c:strCache>
                <c:ptCount val="1"/>
                <c:pt idx="0">
                  <c:v>2021</c:v>
                </c:pt>
              </c:strCache>
            </c:strRef>
          </c:tx>
          <c:spPr>
            <a:solidFill>
              <a:schemeClr val="accent3"/>
            </a:solidFill>
            <a:ln>
              <a:noFill/>
            </a:ln>
            <a:effectLst/>
          </c:spPr>
          <c:invertIfNegative val="0"/>
          <c:cat>
            <c:strRef>
              <c:f>'Ark1'!$A$3:$A$14</c:f>
              <c:strCache>
                <c:ptCount val="12"/>
                <c:pt idx="0">
                  <c:v>Klipp-fisk</c:v>
                </c:pt>
                <c:pt idx="1">
                  <c:v>Filet hvitfisk</c:v>
                </c:pt>
                <c:pt idx="2">
                  <c:v>Saltfisk</c:v>
                </c:pt>
                <c:pt idx="3">
                  <c:v>Tørrfisk</c:v>
                </c:pt>
                <c:pt idx="4">
                  <c:v>Fersk-pakking</c:v>
                </c:pt>
                <c:pt idx="5">
                  <c:v>Øvrig hvitfisk</c:v>
                </c:pt>
                <c:pt idx="6">
                  <c:v>Pelagisk konsum</c:v>
                </c:pt>
                <c:pt idx="7">
                  <c:v>Fler-sektor-ielle</c:v>
                </c:pt>
                <c:pt idx="8">
                  <c:v>Fiske-mat</c:v>
                </c:pt>
                <c:pt idx="9">
                  <c:v>Reke-industri</c:v>
                </c:pt>
                <c:pt idx="10">
                  <c:v>Reke-mottak sør</c:v>
                </c:pt>
                <c:pt idx="11">
                  <c:v>Krabbe og skjell</c:v>
                </c:pt>
              </c:strCache>
            </c:strRef>
          </c:cat>
          <c:val>
            <c:numRef>
              <c:f>'Ark1'!$D$3:$D$14</c:f>
              <c:numCache>
                <c:formatCode>General</c:formatCode>
                <c:ptCount val="12"/>
                <c:pt idx="0">
                  <c:v>6.5</c:v>
                </c:pt>
                <c:pt idx="1">
                  <c:v>-6.6</c:v>
                </c:pt>
                <c:pt idx="2">
                  <c:v>1.5</c:v>
                </c:pt>
                <c:pt idx="3">
                  <c:v>1.8</c:v>
                </c:pt>
                <c:pt idx="4">
                  <c:v>2.4</c:v>
                </c:pt>
                <c:pt idx="5">
                  <c:v>-2.1</c:v>
                </c:pt>
                <c:pt idx="6">
                  <c:v>3.2</c:v>
                </c:pt>
                <c:pt idx="7">
                  <c:v>6.7</c:v>
                </c:pt>
                <c:pt idx="8">
                  <c:v>-1.3</c:v>
                </c:pt>
                <c:pt idx="9">
                  <c:v>-0.9</c:v>
                </c:pt>
                <c:pt idx="10">
                  <c:v>0.2</c:v>
                </c:pt>
                <c:pt idx="11">
                  <c:v>3.8</c:v>
                </c:pt>
              </c:numCache>
            </c:numRef>
          </c:val>
          <c:extLst>
            <c:ext xmlns:c16="http://schemas.microsoft.com/office/drawing/2014/chart" uri="{C3380CC4-5D6E-409C-BE32-E72D297353CC}">
              <c16:uniqueId val="{00000002-C3F5-45F7-938D-AC5EE2C9730B}"/>
            </c:ext>
          </c:extLst>
        </c:ser>
        <c:dLbls>
          <c:showLegendKey val="0"/>
          <c:showVal val="0"/>
          <c:showCatName val="0"/>
          <c:showSerName val="0"/>
          <c:showPercent val="0"/>
          <c:showBubbleSize val="0"/>
        </c:dLbls>
        <c:gapWidth val="219"/>
        <c:axId val="1543013232"/>
        <c:axId val="1724737503"/>
      </c:barChart>
      <c:catAx>
        <c:axId val="1543013232"/>
        <c:scaling>
          <c:orientation val="minMax"/>
        </c:scaling>
        <c:delete val="0"/>
        <c:axPos val="b"/>
        <c:numFmt formatCode="0.0\ %"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724737503"/>
        <c:crosses val="autoZero"/>
        <c:auto val="1"/>
        <c:lblAlgn val="ctr"/>
        <c:lblOffset val="100"/>
        <c:noMultiLvlLbl val="0"/>
      </c:catAx>
      <c:valAx>
        <c:axId val="17247375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5430132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nb-NO"/>
          </a:p>
        </c:txPr>
      </c:dTable>
      <c:spPr>
        <a:noFill/>
        <a:ln>
          <a:noFill/>
        </a:ln>
        <a:effectLst/>
      </c:spPr>
    </c:plotArea>
    <c:legend>
      <c:legendPos val="b"/>
      <c:layout>
        <c:manualLayout>
          <c:xMode val="edge"/>
          <c:yMode val="edge"/>
          <c:x val="0.4001161057204195"/>
          <c:y val="0.66839285478905763"/>
          <c:w val="0.23062518331340387"/>
          <c:h val="4.854520638884528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nb-NO"/>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'Ark1'!$A$38</c:f>
              <c:strCache>
                <c:ptCount val="1"/>
                <c:pt idx="0">
                  <c:v>Mel og Olje</c:v>
                </c:pt>
              </c:strCache>
            </c:strRef>
          </c:tx>
          <c:spPr>
            <a:ln w="28575" cap="rnd">
              <a:solidFill>
                <a:schemeClr val="accent1"/>
              </a:solidFill>
              <a:round/>
            </a:ln>
            <a:effectLst/>
          </c:spPr>
          <c:marker>
            <c:symbol val="none"/>
          </c:marker>
          <c:cat>
            <c:numRef>
              <c:f>'Ark1'!$B$37:$P$37</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'Ark1'!$B$38:$P$38</c:f>
              <c:numCache>
                <c:formatCode>General</c:formatCode>
                <c:ptCount val="15"/>
                <c:pt idx="0">
                  <c:v>-1.305737025409002E-2</c:v>
                </c:pt>
                <c:pt idx="1">
                  <c:v>7.5265526154513498E-2</c:v>
                </c:pt>
                <c:pt idx="2">
                  <c:v>9.2405643846131619E-2</c:v>
                </c:pt>
                <c:pt idx="3">
                  <c:v>0.13236929007021911</c:v>
                </c:pt>
                <c:pt idx="4">
                  <c:v>3.6700152539232533E-2</c:v>
                </c:pt>
                <c:pt idx="5">
                  <c:v>6.4333291893766395E-2</c:v>
                </c:pt>
                <c:pt idx="6">
                  <c:v>7.8435354464659934E-2</c:v>
                </c:pt>
                <c:pt idx="7">
                  <c:v>0.11744640638616001</c:v>
                </c:pt>
                <c:pt idx="8">
                  <c:v>0.15324812005980726</c:v>
                </c:pt>
                <c:pt idx="9">
                  <c:v>7.6723829315561196E-2</c:v>
                </c:pt>
                <c:pt idx="10">
                  <c:v>0.12261871771691282</c:v>
                </c:pt>
                <c:pt idx="11">
                  <c:v>8.1113627769352825E-2</c:v>
                </c:pt>
                <c:pt idx="12">
                  <c:v>9.5752326232230497E-2</c:v>
                </c:pt>
                <c:pt idx="13">
                  <c:v>3.2737719624182628E-2</c:v>
                </c:pt>
                <c:pt idx="14">
                  <c:v>1.0006719296091921E-2</c:v>
                </c:pt>
              </c:numCache>
            </c:numRef>
          </c:val>
          <c:smooth val="0"/>
          <c:extLst>
            <c:ext xmlns:c16="http://schemas.microsoft.com/office/drawing/2014/chart" uri="{C3380CC4-5D6E-409C-BE32-E72D297353CC}">
              <c16:uniqueId val="{00000000-2A09-4B09-8C71-1BBDE834EB9E}"/>
            </c:ext>
          </c:extLst>
        </c:ser>
        <c:ser>
          <c:idx val="1"/>
          <c:order val="1"/>
          <c:tx>
            <c:strRef>
              <c:f>'Ark1'!$A$39</c:f>
              <c:strCache>
                <c:ptCount val="1"/>
                <c:pt idx="0">
                  <c:v>Konsum</c:v>
                </c:pt>
              </c:strCache>
            </c:strRef>
          </c:tx>
          <c:spPr>
            <a:ln w="28575" cap="rnd">
              <a:solidFill>
                <a:schemeClr val="accent2"/>
              </a:solidFill>
              <a:round/>
            </a:ln>
            <a:effectLst/>
          </c:spPr>
          <c:marker>
            <c:symbol val="none"/>
          </c:marker>
          <c:cat>
            <c:numRef>
              <c:f>'Ark1'!$B$37:$P$37</c:f>
              <c:numCache>
                <c:formatCode>General</c:formatCode>
                <c:ptCount val="15"/>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numCache>
            </c:numRef>
          </c:cat>
          <c:val>
            <c:numRef>
              <c:f>'Ark1'!$B$39:$P$39</c:f>
              <c:numCache>
                <c:formatCode>General</c:formatCode>
                <c:ptCount val="15"/>
                <c:pt idx="0">
                  <c:v>4.4123210184708042E-3</c:v>
                </c:pt>
                <c:pt idx="1">
                  <c:v>-4.4272603517469464E-2</c:v>
                </c:pt>
                <c:pt idx="2">
                  <c:v>4.7304614182711549E-2</c:v>
                </c:pt>
                <c:pt idx="3">
                  <c:v>2.6405151322640839E-2</c:v>
                </c:pt>
                <c:pt idx="4">
                  <c:v>1.5022216140102037E-2</c:v>
                </c:pt>
                <c:pt idx="5">
                  <c:v>-5.9604163484948446E-3</c:v>
                </c:pt>
                <c:pt idx="6">
                  <c:v>-9.6052870965035019E-3</c:v>
                </c:pt>
                <c:pt idx="7">
                  <c:v>2.6979072891514487E-2</c:v>
                </c:pt>
                <c:pt idx="8">
                  <c:v>2.1800202890750013E-2</c:v>
                </c:pt>
                <c:pt idx="9">
                  <c:v>9.7766372219347773E-3</c:v>
                </c:pt>
                <c:pt idx="10">
                  <c:v>1.0482470850900667E-2</c:v>
                </c:pt>
                <c:pt idx="11">
                  <c:v>7.0428620700713814E-3</c:v>
                </c:pt>
                <c:pt idx="12">
                  <c:v>5.6402859828106082E-4</c:v>
                </c:pt>
                <c:pt idx="13">
                  <c:v>-6.5717840320017769E-4</c:v>
                </c:pt>
                <c:pt idx="14">
                  <c:v>3.0144204952363914E-2</c:v>
                </c:pt>
              </c:numCache>
            </c:numRef>
          </c:val>
          <c:smooth val="0"/>
          <c:extLst>
            <c:ext xmlns:c16="http://schemas.microsoft.com/office/drawing/2014/chart" uri="{C3380CC4-5D6E-409C-BE32-E72D297353CC}">
              <c16:uniqueId val="{00000001-2A09-4B09-8C71-1BBDE834EB9E}"/>
            </c:ext>
          </c:extLst>
        </c:ser>
        <c:dLbls>
          <c:showLegendKey val="0"/>
          <c:showVal val="0"/>
          <c:showCatName val="0"/>
          <c:showSerName val="0"/>
          <c:showPercent val="0"/>
          <c:showBubbleSize val="0"/>
        </c:dLbls>
        <c:smooth val="0"/>
        <c:axId val="274138623"/>
        <c:axId val="1343474960"/>
      </c:lineChart>
      <c:catAx>
        <c:axId val="2741386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343474960"/>
        <c:crosses val="autoZero"/>
        <c:auto val="1"/>
        <c:lblAlgn val="ctr"/>
        <c:lblOffset val="100"/>
        <c:noMultiLvlLbl val="0"/>
      </c:catAx>
      <c:valAx>
        <c:axId val="13434749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741386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nb-N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073551215557359"/>
          <c:y val="4.1140713904766167E-2"/>
          <c:w val="0.71489047350651369"/>
          <c:h val="0.70426040511087229"/>
        </c:manualLayout>
      </c:layout>
      <c:barChart>
        <c:barDir val="bar"/>
        <c:grouping val="stacked"/>
        <c:varyColors val="0"/>
        <c:ser>
          <c:idx val="0"/>
          <c:order val="0"/>
          <c:tx>
            <c:strRef>
              <c:f>'[RingVill_Verdiskaping_2021.xlsx]VS fylker'!$B$2</c:f>
              <c:strCache>
                <c:ptCount val="1"/>
                <c:pt idx="0">
                  <c:v>Annen konvensjonell hvitfisk</c:v>
                </c:pt>
              </c:strCache>
            </c:strRef>
          </c:tx>
          <c:spPr>
            <a:solidFill>
              <a:schemeClr val="accent1"/>
            </a:solidFill>
            <a:ln>
              <a:noFill/>
            </a:ln>
            <a:effectLst/>
          </c:spPr>
          <c:invertIfNegative val="0"/>
          <c:cat>
            <c:strRef>
              <c:f>'[RingVill_Verdiskaping_2021.xlsx]VS fylker'!$A$3:$A$15</c:f>
              <c:strCache>
                <c:ptCount val="13"/>
                <c:pt idx="0">
                  <c:v>Innlandet</c:v>
                </c:pt>
                <c:pt idx="1">
                  <c:v>Vestfold og Telemark</c:v>
                </c:pt>
                <c:pt idx="2">
                  <c:v>Viken</c:v>
                </c:pt>
                <c:pt idx="3">
                  <c:v>Oslo</c:v>
                </c:pt>
                <c:pt idx="4">
                  <c:v>Agder</c:v>
                </c:pt>
                <c:pt idx="5">
                  <c:v>Hordaland</c:v>
                </c:pt>
                <c:pt idx="6">
                  <c:v>Trøndelag</c:v>
                </c:pt>
                <c:pt idx="7">
                  <c:v>Rogaland</c:v>
                </c:pt>
                <c:pt idx="8">
                  <c:v>Sogn og Fjordane</c:v>
                </c:pt>
                <c:pt idx="9">
                  <c:v>Finnmark</c:v>
                </c:pt>
                <c:pt idx="10">
                  <c:v>Troms</c:v>
                </c:pt>
                <c:pt idx="11">
                  <c:v>Nordland</c:v>
                </c:pt>
                <c:pt idx="12">
                  <c:v>Møre og Romsdal</c:v>
                </c:pt>
              </c:strCache>
            </c:strRef>
          </c:cat>
          <c:val>
            <c:numRef>
              <c:f>'[RingVill_Verdiskaping_2021.xlsx]VS fylker'!$B$3:$B$15</c:f>
              <c:numCache>
                <c:formatCode>General</c:formatCode>
                <c:ptCount val="13"/>
                <c:pt idx="4" formatCode="#,##0">
                  <c:v>1242</c:v>
                </c:pt>
                <c:pt idx="5" formatCode="#,##0">
                  <c:v>5681</c:v>
                </c:pt>
                <c:pt idx="6" formatCode="#,##0">
                  <c:v>31041</c:v>
                </c:pt>
                <c:pt idx="8" formatCode="#,##0">
                  <c:v>12863</c:v>
                </c:pt>
                <c:pt idx="9" formatCode="#,##0">
                  <c:v>361656.02536552941</c:v>
                </c:pt>
                <c:pt idx="10" formatCode="#,##0">
                  <c:v>206582.3</c:v>
                </c:pt>
                <c:pt idx="11" formatCode="#,##0">
                  <c:v>848455.46374255617</c:v>
                </c:pt>
                <c:pt idx="12" formatCode="#,##0">
                  <c:v>56324</c:v>
                </c:pt>
              </c:numCache>
            </c:numRef>
          </c:val>
          <c:extLst>
            <c:ext xmlns:c16="http://schemas.microsoft.com/office/drawing/2014/chart" uri="{C3380CC4-5D6E-409C-BE32-E72D297353CC}">
              <c16:uniqueId val="{00000000-18A9-4311-A9F5-C60C5E2CE156}"/>
            </c:ext>
          </c:extLst>
        </c:ser>
        <c:ser>
          <c:idx val="1"/>
          <c:order val="1"/>
          <c:tx>
            <c:strRef>
              <c:f>'[RingVill_Verdiskaping_2021.xlsx]VS fylker'!$C$2</c:f>
              <c:strCache>
                <c:ptCount val="1"/>
                <c:pt idx="0">
                  <c:v>Annen videreforedling</c:v>
                </c:pt>
              </c:strCache>
            </c:strRef>
          </c:tx>
          <c:spPr>
            <a:solidFill>
              <a:schemeClr val="accent2"/>
            </a:solidFill>
            <a:ln>
              <a:noFill/>
            </a:ln>
            <a:effectLst/>
          </c:spPr>
          <c:invertIfNegative val="0"/>
          <c:cat>
            <c:strRef>
              <c:f>'[RingVill_Verdiskaping_2021.xlsx]VS fylker'!$A$3:$A$15</c:f>
              <c:strCache>
                <c:ptCount val="13"/>
                <c:pt idx="0">
                  <c:v>Innlandet</c:v>
                </c:pt>
                <c:pt idx="1">
                  <c:v>Vestfold og Telemark</c:v>
                </c:pt>
                <c:pt idx="2">
                  <c:v>Viken</c:v>
                </c:pt>
                <c:pt idx="3">
                  <c:v>Oslo</c:v>
                </c:pt>
                <c:pt idx="4">
                  <c:v>Agder</c:v>
                </c:pt>
                <c:pt idx="5">
                  <c:v>Hordaland</c:v>
                </c:pt>
                <c:pt idx="6">
                  <c:v>Trøndelag</c:v>
                </c:pt>
                <c:pt idx="7">
                  <c:v>Rogaland</c:v>
                </c:pt>
                <c:pt idx="8">
                  <c:v>Sogn og Fjordane</c:v>
                </c:pt>
                <c:pt idx="9">
                  <c:v>Finnmark</c:v>
                </c:pt>
                <c:pt idx="10">
                  <c:v>Troms</c:v>
                </c:pt>
                <c:pt idx="11">
                  <c:v>Nordland</c:v>
                </c:pt>
                <c:pt idx="12">
                  <c:v>Møre og Romsdal</c:v>
                </c:pt>
              </c:strCache>
            </c:strRef>
          </c:cat>
          <c:val>
            <c:numRef>
              <c:f>'[RingVill_Verdiskaping_2021.xlsx]VS fylker'!$C$3:$C$15</c:f>
              <c:numCache>
                <c:formatCode>#,##0</c:formatCode>
                <c:ptCount val="13"/>
                <c:pt idx="0">
                  <c:v>6352.9411764705883</c:v>
                </c:pt>
                <c:pt idx="1">
                  <c:v>34361</c:v>
                </c:pt>
                <c:pt idx="2">
                  <c:v>16567.693877551021</c:v>
                </c:pt>
                <c:pt idx="3">
                  <c:v>36624.161290322576</c:v>
                </c:pt>
                <c:pt idx="4">
                  <c:v>28977.5</c:v>
                </c:pt>
                <c:pt idx="5">
                  <c:v>24121.349951124146</c:v>
                </c:pt>
                <c:pt idx="6">
                  <c:v>23931</c:v>
                </c:pt>
                <c:pt idx="7">
                  <c:v>9794</c:v>
                </c:pt>
                <c:pt idx="8">
                  <c:v>470</c:v>
                </c:pt>
                <c:pt idx="9">
                  <c:v>3115</c:v>
                </c:pt>
                <c:pt idx="10">
                  <c:v>25622</c:v>
                </c:pt>
                <c:pt idx="11">
                  <c:v>245914.11688871391</c:v>
                </c:pt>
                <c:pt idx="12">
                  <c:v>124955.30612244898</c:v>
                </c:pt>
              </c:numCache>
            </c:numRef>
          </c:val>
          <c:extLst>
            <c:ext xmlns:c16="http://schemas.microsoft.com/office/drawing/2014/chart" uri="{C3380CC4-5D6E-409C-BE32-E72D297353CC}">
              <c16:uniqueId val="{00000001-18A9-4311-A9F5-C60C5E2CE156}"/>
            </c:ext>
          </c:extLst>
        </c:ser>
        <c:ser>
          <c:idx val="2"/>
          <c:order val="2"/>
          <c:tx>
            <c:strRef>
              <c:f>'[RingVill_Verdiskaping_2021.xlsx]VS fylker'!$D$2</c:f>
              <c:strCache>
                <c:ptCount val="1"/>
                <c:pt idx="0">
                  <c:v>Filet hvitfisk</c:v>
                </c:pt>
              </c:strCache>
            </c:strRef>
          </c:tx>
          <c:spPr>
            <a:solidFill>
              <a:schemeClr val="accent3"/>
            </a:solidFill>
            <a:ln>
              <a:noFill/>
            </a:ln>
            <a:effectLst/>
          </c:spPr>
          <c:invertIfNegative val="0"/>
          <c:cat>
            <c:strRef>
              <c:f>'[RingVill_Verdiskaping_2021.xlsx]VS fylker'!$A$3:$A$15</c:f>
              <c:strCache>
                <c:ptCount val="13"/>
                <c:pt idx="0">
                  <c:v>Innlandet</c:v>
                </c:pt>
                <c:pt idx="1">
                  <c:v>Vestfold og Telemark</c:v>
                </c:pt>
                <c:pt idx="2">
                  <c:v>Viken</c:v>
                </c:pt>
                <c:pt idx="3">
                  <c:v>Oslo</c:v>
                </c:pt>
                <c:pt idx="4">
                  <c:v>Agder</c:v>
                </c:pt>
                <c:pt idx="5">
                  <c:v>Hordaland</c:v>
                </c:pt>
                <c:pt idx="6">
                  <c:v>Trøndelag</c:v>
                </c:pt>
                <c:pt idx="7">
                  <c:v>Rogaland</c:v>
                </c:pt>
                <c:pt idx="8">
                  <c:v>Sogn og Fjordane</c:v>
                </c:pt>
                <c:pt idx="9">
                  <c:v>Finnmark</c:v>
                </c:pt>
                <c:pt idx="10">
                  <c:v>Troms</c:v>
                </c:pt>
                <c:pt idx="11">
                  <c:v>Nordland</c:v>
                </c:pt>
                <c:pt idx="12">
                  <c:v>Møre og Romsdal</c:v>
                </c:pt>
              </c:strCache>
            </c:strRef>
          </c:cat>
          <c:val>
            <c:numRef>
              <c:f>'[RingVill_Verdiskaping_2021.xlsx]VS fylker'!$D$3:$D$15</c:f>
              <c:numCache>
                <c:formatCode>General</c:formatCode>
                <c:ptCount val="13"/>
                <c:pt idx="3" formatCode="#,##0">
                  <c:v>15348</c:v>
                </c:pt>
                <c:pt idx="5" formatCode="#,##0">
                  <c:v>4429</c:v>
                </c:pt>
                <c:pt idx="7" formatCode="#,##0">
                  <c:v>19015</c:v>
                </c:pt>
                <c:pt idx="8" formatCode="#,##0">
                  <c:v>39682</c:v>
                </c:pt>
                <c:pt idx="9" formatCode="#,##0">
                  <c:v>239838.22950819673</c:v>
                </c:pt>
                <c:pt idx="10" formatCode="#,##0">
                  <c:v>4874.0163934426228</c:v>
                </c:pt>
                <c:pt idx="11" formatCode="#,##0">
                  <c:v>101668.28727556596</c:v>
                </c:pt>
              </c:numCache>
            </c:numRef>
          </c:val>
          <c:extLst>
            <c:ext xmlns:c16="http://schemas.microsoft.com/office/drawing/2014/chart" uri="{C3380CC4-5D6E-409C-BE32-E72D297353CC}">
              <c16:uniqueId val="{00000002-18A9-4311-A9F5-C60C5E2CE156}"/>
            </c:ext>
          </c:extLst>
        </c:ser>
        <c:ser>
          <c:idx val="3"/>
          <c:order val="3"/>
          <c:tx>
            <c:strRef>
              <c:f>'[RingVill_Verdiskaping_2021.xlsx]VS fylker'!$E$2</c:f>
              <c:strCache>
                <c:ptCount val="1"/>
                <c:pt idx="0">
                  <c:v>Klippfisk</c:v>
                </c:pt>
              </c:strCache>
            </c:strRef>
          </c:tx>
          <c:spPr>
            <a:solidFill>
              <a:schemeClr val="accent4"/>
            </a:solidFill>
            <a:ln>
              <a:noFill/>
            </a:ln>
            <a:effectLst/>
          </c:spPr>
          <c:invertIfNegative val="0"/>
          <c:cat>
            <c:strRef>
              <c:f>'[RingVill_Verdiskaping_2021.xlsx]VS fylker'!$A$3:$A$15</c:f>
              <c:strCache>
                <c:ptCount val="13"/>
                <c:pt idx="0">
                  <c:v>Innlandet</c:v>
                </c:pt>
                <c:pt idx="1">
                  <c:v>Vestfold og Telemark</c:v>
                </c:pt>
                <c:pt idx="2">
                  <c:v>Viken</c:v>
                </c:pt>
                <c:pt idx="3">
                  <c:v>Oslo</c:v>
                </c:pt>
                <c:pt idx="4">
                  <c:v>Agder</c:v>
                </c:pt>
                <c:pt idx="5">
                  <c:v>Hordaland</c:v>
                </c:pt>
                <c:pt idx="6">
                  <c:v>Trøndelag</c:v>
                </c:pt>
                <c:pt idx="7">
                  <c:v>Rogaland</c:v>
                </c:pt>
                <c:pt idx="8">
                  <c:v>Sogn og Fjordane</c:v>
                </c:pt>
                <c:pt idx="9">
                  <c:v>Finnmark</c:v>
                </c:pt>
                <c:pt idx="10">
                  <c:v>Troms</c:v>
                </c:pt>
                <c:pt idx="11">
                  <c:v>Nordland</c:v>
                </c:pt>
                <c:pt idx="12">
                  <c:v>Møre og Romsdal</c:v>
                </c:pt>
              </c:strCache>
            </c:strRef>
          </c:cat>
          <c:val>
            <c:numRef>
              <c:f>'[RingVill_Verdiskaping_2021.xlsx]VS fylker'!$E$3:$E$15</c:f>
              <c:numCache>
                <c:formatCode>General</c:formatCode>
                <c:ptCount val="13"/>
                <c:pt idx="9" formatCode="#,##0">
                  <c:v>9998.4375</c:v>
                </c:pt>
                <c:pt idx="10" formatCode="#,##0">
                  <c:v>200605.5625</c:v>
                </c:pt>
                <c:pt idx="11" formatCode="#,##0">
                  <c:v>0</c:v>
                </c:pt>
                <c:pt idx="12" formatCode="#,##0">
                  <c:v>869936.15634132084</c:v>
                </c:pt>
              </c:numCache>
            </c:numRef>
          </c:val>
          <c:extLst>
            <c:ext xmlns:c16="http://schemas.microsoft.com/office/drawing/2014/chart" uri="{C3380CC4-5D6E-409C-BE32-E72D297353CC}">
              <c16:uniqueId val="{00000003-18A9-4311-A9F5-C60C5E2CE156}"/>
            </c:ext>
          </c:extLst>
        </c:ser>
        <c:ser>
          <c:idx val="4"/>
          <c:order val="4"/>
          <c:tx>
            <c:strRef>
              <c:f>'[RingVill_Verdiskaping_2021.xlsx]VS fylker'!$F$2</c:f>
              <c:strCache>
                <c:ptCount val="1"/>
                <c:pt idx="0">
                  <c:v>Mel og olje</c:v>
                </c:pt>
              </c:strCache>
            </c:strRef>
          </c:tx>
          <c:spPr>
            <a:solidFill>
              <a:schemeClr val="accent5"/>
            </a:solidFill>
            <a:ln>
              <a:noFill/>
            </a:ln>
            <a:effectLst/>
          </c:spPr>
          <c:invertIfNegative val="0"/>
          <c:cat>
            <c:strRef>
              <c:f>'[RingVill_Verdiskaping_2021.xlsx]VS fylker'!$A$3:$A$15</c:f>
              <c:strCache>
                <c:ptCount val="13"/>
                <c:pt idx="0">
                  <c:v>Innlandet</c:v>
                </c:pt>
                <c:pt idx="1">
                  <c:v>Vestfold og Telemark</c:v>
                </c:pt>
                <c:pt idx="2">
                  <c:v>Viken</c:v>
                </c:pt>
                <c:pt idx="3">
                  <c:v>Oslo</c:v>
                </c:pt>
                <c:pt idx="4">
                  <c:v>Agder</c:v>
                </c:pt>
                <c:pt idx="5">
                  <c:v>Hordaland</c:v>
                </c:pt>
                <c:pt idx="6">
                  <c:v>Trøndelag</c:v>
                </c:pt>
                <c:pt idx="7">
                  <c:v>Rogaland</c:v>
                </c:pt>
                <c:pt idx="8">
                  <c:v>Sogn og Fjordane</c:v>
                </c:pt>
                <c:pt idx="9">
                  <c:v>Finnmark</c:v>
                </c:pt>
                <c:pt idx="10">
                  <c:v>Troms</c:v>
                </c:pt>
                <c:pt idx="11">
                  <c:v>Nordland</c:v>
                </c:pt>
                <c:pt idx="12">
                  <c:v>Møre og Romsdal</c:v>
                </c:pt>
              </c:strCache>
            </c:strRef>
          </c:cat>
          <c:val>
            <c:numRef>
              <c:f>'[RingVill_Verdiskaping_2021.xlsx]VS fylker'!$F$3:$F$15</c:f>
              <c:numCache>
                <c:formatCode>General</c:formatCode>
                <c:ptCount val="13"/>
                <c:pt idx="2" formatCode="#,##0">
                  <c:v>14957.848101265823</c:v>
                </c:pt>
                <c:pt idx="4" formatCode="#,##0">
                  <c:v>7407</c:v>
                </c:pt>
                <c:pt idx="6" formatCode="#,##0">
                  <c:v>6867.3250000000007</c:v>
                </c:pt>
                <c:pt idx="7" formatCode="#,##0">
                  <c:v>141782.0553064275</c:v>
                </c:pt>
                <c:pt idx="8" formatCode="#,##0">
                  <c:v>41898.191330343798</c:v>
                </c:pt>
                <c:pt idx="10" formatCode="#,##0">
                  <c:v>87341.349999999991</c:v>
                </c:pt>
                <c:pt idx="11" formatCode="#,##0">
                  <c:v>56224.66789765234</c:v>
                </c:pt>
                <c:pt idx="12" formatCode="#,##0">
                  <c:v>604123.47689873422</c:v>
                </c:pt>
              </c:numCache>
            </c:numRef>
          </c:val>
          <c:extLst>
            <c:ext xmlns:c16="http://schemas.microsoft.com/office/drawing/2014/chart" uri="{C3380CC4-5D6E-409C-BE32-E72D297353CC}">
              <c16:uniqueId val="{00000004-18A9-4311-A9F5-C60C5E2CE156}"/>
            </c:ext>
          </c:extLst>
        </c:ser>
        <c:ser>
          <c:idx val="5"/>
          <c:order val="5"/>
          <c:tx>
            <c:strRef>
              <c:f>'[RingVill_Verdiskaping_2021.xlsx]VS fylker'!$G$2</c:f>
              <c:strCache>
                <c:ptCount val="1"/>
                <c:pt idx="0">
                  <c:v>Pelagisk konsum</c:v>
                </c:pt>
              </c:strCache>
            </c:strRef>
          </c:tx>
          <c:spPr>
            <a:solidFill>
              <a:schemeClr val="accent6"/>
            </a:solidFill>
            <a:ln>
              <a:noFill/>
            </a:ln>
            <a:effectLst/>
          </c:spPr>
          <c:invertIfNegative val="0"/>
          <c:cat>
            <c:strRef>
              <c:f>'[RingVill_Verdiskaping_2021.xlsx]VS fylker'!$A$3:$A$15</c:f>
              <c:strCache>
                <c:ptCount val="13"/>
                <c:pt idx="0">
                  <c:v>Innlandet</c:v>
                </c:pt>
                <c:pt idx="1">
                  <c:v>Vestfold og Telemark</c:v>
                </c:pt>
                <c:pt idx="2">
                  <c:v>Viken</c:v>
                </c:pt>
                <c:pt idx="3">
                  <c:v>Oslo</c:v>
                </c:pt>
                <c:pt idx="4">
                  <c:v>Agder</c:v>
                </c:pt>
                <c:pt idx="5">
                  <c:v>Hordaland</c:v>
                </c:pt>
                <c:pt idx="6">
                  <c:v>Trøndelag</c:v>
                </c:pt>
                <c:pt idx="7">
                  <c:v>Rogaland</c:v>
                </c:pt>
                <c:pt idx="8">
                  <c:v>Sogn og Fjordane</c:v>
                </c:pt>
                <c:pt idx="9">
                  <c:v>Finnmark</c:v>
                </c:pt>
                <c:pt idx="10">
                  <c:v>Troms</c:v>
                </c:pt>
                <c:pt idx="11">
                  <c:v>Nordland</c:v>
                </c:pt>
                <c:pt idx="12">
                  <c:v>Møre og Romsdal</c:v>
                </c:pt>
              </c:strCache>
            </c:strRef>
          </c:cat>
          <c:val>
            <c:numRef>
              <c:f>'[RingVill_Verdiskaping_2021.xlsx]VS fylker'!$G$3:$G$15</c:f>
              <c:numCache>
                <c:formatCode>General</c:formatCode>
                <c:ptCount val="13"/>
                <c:pt idx="5" formatCode="#,##0">
                  <c:v>91905.710014947676</c:v>
                </c:pt>
                <c:pt idx="6" formatCode="#,##0">
                  <c:v>92950</c:v>
                </c:pt>
                <c:pt idx="7" formatCode="#,##0">
                  <c:v>155451.38266068755</c:v>
                </c:pt>
                <c:pt idx="8" formatCode="#,##0">
                  <c:v>425432.22122571</c:v>
                </c:pt>
                <c:pt idx="10" formatCode="#,##0">
                  <c:v>156062.25560538116</c:v>
                </c:pt>
                <c:pt idx="11" formatCode="#,##0">
                  <c:v>294446.04633781762</c:v>
                </c:pt>
                <c:pt idx="12" formatCode="#,##0">
                  <c:v>621032.0494046699</c:v>
                </c:pt>
              </c:numCache>
            </c:numRef>
          </c:val>
          <c:extLst>
            <c:ext xmlns:c16="http://schemas.microsoft.com/office/drawing/2014/chart" uri="{C3380CC4-5D6E-409C-BE32-E72D297353CC}">
              <c16:uniqueId val="{00000005-18A9-4311-A9F5-C60C5E2CE156}"/>
            </c:ext>
          </c:extLst>
        </c:ser>
        <c:ser>
          <c:idx val="6"/>
          <c:order val="6"/>
          <c:tx>
            <c:strRef>
              <c:f>'[RingVill_Verdiskaping_2021.xlsx]VS fylker'!$H$2</c:f>
              <c:strCache>
                <c:ptCount val="1"/>
                <c:pt idx="0">
                  <c:v>Skalldyr</c:v>
                </c:pt>
              </c:strCache>
            </c:strRef>
          </c:tx>
          <c:spPr>
            <a:solidFill>
              <a:schemeClr val="accent1">
                <a:lumMod val="60000"/>
              </a:schemeClr>
            </a:solidFill>
            <a:ln>
              <a:noFill/>
            </a:ln>
            <a:effectLst/>
          </c:spPr>
          <c:invertIfNegative val="0"/>
          <c:cat>
            <c:strRef>
              <c:f>'[RingVill_Verdiskaping_2021.xlsx]VS fylker'!$A$3:$A$15</c:f>
              <c:strCache>
                <c:ptCount val="13"/>
                <c:pt idx="0">
                  <c:v>Innlandet</c:v>
                </c:pt>
                <c:pt idx="1">
                  <c:v>Vestfold og Telemark</c:v>
                </c:pt>
                <c:pt idx="2">
                  <c:v>Viken</c:v>
                </c:pt>
                <c:pt idx="3">
                  <c:v>Oslo</c:v>
                </c:pt>
                <c:pt idx="4">
                  <c:v>Agder</c:v>
                </c:pt>
                <c:pt idx="5">
                  <c:v>Hordaland</c:v>
                </c:pt>
                <c:pt idx="6">
                  <c:v>Trøndelag</c:v>
                </c:pt>
                <c:pt idx="7">
                  <c:v>Rogaland</c:v>
                </c:pt>
                <c:pt idx="8">
                  <c:v>Sogn og Fjordane</c:v>
                </c:pt>
                <c:pt idx="9">
                  <c:v>Finnmark</c:v>
                </c:pt>
                <c:pt idx="10">
                  <c:v>Troms</c:v>
                </c:pt>
                <c:pt idx="11">
                  <c:v>Nordland</c:v>
                </c:pt>
                <c:pt idx="12">
                  <c:v>Møre og Romsdal</c:v>
                </c:pt>
              </c:strCache>
            </c:strRef>
          </c:cat>
          <c:val>
            <c:numRef>
              <c:f>'[RingVill_Verdiskaping_2021.xlsx]VS fylker'!$H$3:$H$15</c:f>
              <c:numCache>
                <c:formatCode>#,##0</c:formatCode>
                <c:ptCount val="13"/>
                <c:pt idx="1">
                  <c:v>5525</c:v>
                </c:pt>
                <c:pt idx="2">
                  <c:v>17251</c:v>
                </c:pt>
                <c:pt idx="4">
                  <c:v>33827</c:v>
                </c:pt>
                <c:pt idx="5">
                  <c:v>1903</c:v>
                </c:pt>
                <c:pt idx="6">
                  <c:v>95219</c:v>
                </c:pt>
                <c:pt idx="7">
                  <c:v>25017</c:v>
                </c:pt>
                <c:pt idx="9">
                  <c:v>131433.96234177216</c:v>
                </c:pt>
                <c:pt idx="10">
                  <c:v>91771</c:v>
                </c:pt>
                <c:pt idx="11">
                  <c:v>2566</c:v>
                </c:pt>
                <c:pt idx="12">
                  <c:v>17396</c:v>
                </c:pt>
              </c:numCache>
            </c:numRef>
          </c:val>
          <c:extLst>
            <c:ext xmlns:c16="http://schemas.microsoft.com/office/drawing/2014/chart" uri="{C3380CC4-5D6E-409C-BE32-E72D297353CC}">
              <c16:uniqueId val="{00000006-18A9-4311-A9F5-C60C5E2CE156}"/>
            </c:ext>
          </c:extLst>
        </c:ser>
        <c:dLbls>
          <c:showLegendKey val="0"/>
          <c:showVal val="0"/>
          <c:showCatName val="0"/>
          <c:showSerName val="0"/>
          <c:showPercent val="0"/>
          <c:showBubbleSize val="0"/>
        </c:dLbls>
        <c:gapWidth val="60"/>
        <c:overlap val="100"/>
        <c:axId val="1558429952"/>
        <c:axId val="1558428872"/>
      </c:barChart>
      <c:catAx>
        <c:axId val="1558429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558428872"/>
        <c:crosses val="autoZero"/>
        <c:auto val="1"/>
        <c:lblAlgn val="ctr"/>
        <c:lblOffset val="100"/>
        <c:noMultiLvlLbl val="0"/>
      </c:catAx>
      <c:valAx>
        <c:axId val="15584288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558429952"/>
        <c:crosses val="autoZero"/>
        <c:crossBetween val="between"/>
      </c:valAx>
      <c:spPr>
        <a:noFill/>
        <a:ln>
          <a:noFill/>
        </a:ln>
        <a:effectLst/>
      </c:spPr>
    </c:plotArea>
    <c:legend>
      <c:legendPos val="b"/>
      <c:layout>
        <c:manualLayout>
          <c:xMode val="edge"/>
          <c:yMode val="edge"/>
          <c:x val="3.2942421259842515E-2"/>
          <c:y val="0.85366863555070116"/>
          <c:w val="0.94785039370078739"/>
          <c:h val="0.131371104847565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b-NO"/>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'Ark1'!$B$5</c:f>
              <c:strCache>
                <c:ptCount val="1"/>
                <c:pt idx="0">
                  <c:v>Direkte</c:v>
                </c:pt>
              </c:strCache>
            </c:strRef>
          </c:tx>
          <c:spPr>
            <a:solidFill>
              <a:schemeClr val="accent1"/>
            </a:solidFill>
            <a:ln>
              <a:noFill/>
            </a:ln>
            <a:effectLst/>
          </c:spPr>
          <c:invertIfNegative val="0"/>
          <c:cat>
            <c:numRef>
              <c:f>'Ark1'!$A$6:$A$8</c:f>
              <c:numCache>
                <c:formatCode>General</c:formatCode>
                <c:ptCount val="3"/>
                <c:pt idx="0">
                  <c:v>2019</c:v>
                </c:pt>
                <c:pt idx="1">
                  <c:v>2020</c:v>
                </c:pt>
                <c:pt idx="2">
                  <c:v>2021</c:v>
                </c:pt>
              </c:numCache>
            </c:numRef>
          </c:cat>
          <c:val>
            <c:numRef>
              <c:f>'Ark1'!$B$6:$B$8</c:f>
              <c:numCache>
                <c:formatCode>General</c:formatCode>
                <c:ptCount val="3"/>
                <c:pt idx="0">
                  <c:v>44400</c:v>
                </c:pt>
                <c:pt idx="1">
                  <c:v>47600</c:v>
                </c:pt>
                <c:pt idx="2">
                  <c:v>53500</c:v>
                </c:pt>
              </c:numCache>
            </c:numRef>
          </c:val>
          <c:extLst>
            <c:ext xmlns:c16="http://schemas.microsoft.com/office/drawing/2014/chart" uri="{C3380CC4-5D6E-409C-BE32-E72D297353CC}">
              <c16:uniqueId val="{00000000-55CE-4E74-BC9B-DA97787B10B6}"/>
            </c:ext>
          </c:extLst>
        </c:ser>
        <c:ser>
          <c:idx val="1"/>
          <c:order val="1"/>
          <c:tx>
            <c:strRef>
              <c:f>'Ark1'!$C$5</c:f>
              <c:strCache>
                <c:ptCount val="1"/>
                <c:pt idx="0">
                  <c:v>Indirekte</c:v>
                </c:pt>
              </c:strCache>
            </c:strRef>
          </c:tx>
          <c:spPr>
            <a:solidFill>
              <a:schemeClr val="accent2"/>
            </a:solidFill>
            <a:ln>
              <a:noFill/>
            </a:ln>
            <a:effectLst/>
          </c:spPr>
          <c:invertIfNegative val="0"/>
          <c:cat>
            <c:numRef>
              <c:f>'Ark1'!$A$6:$A$8</c:f>
              <c:numCache>
                <c:formatCode>General</c:formatCode>
                <c:ptCount val="3"/>
                <c:pt idx="0">
                  <c:v>2019</c:v>
                </c:pt>
                <c:pt idx="1">
                  <c:v>2020</c:v>
                </c:pt>
                <c:pt idx="2">
                  <c:v>2021</c:v>
                </c:pt>
              </c:numCache>
            </c:numRef>
          </c:cat>
          <c:val>
            <c:numRef>
              <c:f>'Ark1'!$C$6:$C$8</c:f>
              <c:numCache>
                <c:formatCode>General</c:formatCode>
                <c:ptCount val="3"/>
                <c:pt idx="0">
                  <c:v>47600</c:v>
                </c:pt>
                <c:pt idx="1">
                  <c:v>46000</c:v>
                </c:pt>
                <c:pt idx="2">
                  <c:v>52600</c:v>
                </c:pt>
              </c:numCache>
            </c:numRef>
          </c:val>
          <c:extLst>
            <c:ext xmlns:c16="http://schemas.microsoft.com/office/drawing/2014/chart" uri="{C3380CC4-5D6E-409C-BE32-E72D297353CC}">
              <c16:uniqueId val="{00000001-55CE-4E74-BC9B-DA97787B10B6}"/>
            </c:ext>
          </c:extLst>
        </c:ser>
        <c:dLbls>
          <c:showLegendKey val="0"/>
          <c:showVal val="0"/>
          <c:showCatName val="0"/>
          <c:showSerName val="0"/>
          <c:showPercent val="0"/>
          <c:showBubbleSize val="0"/>
        </c:dLbls>
        <c:gapWidth val="150"/>
        <c:overlap val="100"/>
        <c:axId val="498206999"/>
        <c:axId val="498208799"/>
      </c:barChart>
      <c:catAx>
        <c:axId val="4982069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498208799"/>
        <c:crosses val="autoZero"/>
        <c:auto val="1"/>
        <c:lblAlgn val="ctr"/>
        <c:lblOffset val="100"/>
        <c:noMultiLvlLbl val="0"/>
      </c:catAx>
      <c:valAx>
        <c:axId val="498208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4982069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noFill/>
      <a:round/>
    </a:ln>
    <a:effectLst/>
  </c:spPr>
  <c:txPr>
    <a:bodyPr/>
    <a:lstStyle/>
    <a:p>
      <a:pPr>
        <a:defRPr/>
      </a:pPr>
      <a:endParaRPr lang="nb-NO"/>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772183107762026"/>
          <c:y val="1.7631195466652243E-2"/>
          <c:w val="0.76516093383063954"/>
          <c:h val="0.69652719717483813"/>
        </c:manualLayout>
      </c:layout>
      <c:barChart>
        <c:barDir val="bar"/>
        <c:grouping val="stacked"/>
        <c:varyColors val="0"/>
        <c:ser>
          <c:idx val="0"/>
          <c:order val="0"/>
          <c:tx>
            <c:strRef>
              <c:f>Figurer!$E$4</c:f>
              <c:strCache>
                <c:ptCount val="1"/>
                <c:pt idx="0">
                  <c:v>Annen konvensjonell</c:v>
                </c:pt>
              </c:strCache>
            </c:strRef>
          </c:tx>
          <c:spPr>
            <a:solidFill>
              <a:schemeClr val="accent1"/>
            </a:solidFill>
            <a:ln>
              <a:noFill/>
            </a:ln>
            <a:effectLst/>
          </c:spPr>
          <c:invertIfNegative val="0"/>
          <c:cat>
            <c:strRef>
              <c:f>Figurer!$D$5:$D$17</c:f>
              <c:strCache>
                <c:ptCount val="13"/>
                <c:pt idx="0">
                  <c:v>Innlandet</c:v>
                </c:pt>
                <c:pt idx="1">
                  <c:v>Vestfold og Telemark</c:v>
                </c:pt>
                <c:pt idx="2">
                  <c:v>Oslo</c:v>
                </c:pt>
                <c:pt idx="3">
                  <c:v>Viken</c:v>
                </c:pt>
                <c:pt idx="4">
                  <c:v>Hordaland</c:v>
                </c:pt>
                <c:pt idx="5">
                  <c:v>Agder</c:v>
                </c:pt>
                <c:pt idx="6">
                  <c:v>Rogaland</c:v>
                </c:pt>
                <c:pt idx="7">
                  <c:v>Trøndelag</c:v>
                </c:pt>
                <c:pt idx="8">
                  <c:v>Sogn og Fjordane</c:v>
                </c:pt>
                <c:pt idx="9">
                  <c:v>Troms</c:v>
                </c:pt>
                <c:pt idx="10">
                  <c:v>Finnmark</c:v>
                </c:pt>
                <c:pt idx="11">
                  <c:v>Møre og Romsdal</c:v>
                </c:pt>
                <c:pt idx="12">
                  <c:v>Nordland</c:v>
                </c:pt>
              </c:strCache>
            </c:strRef>
          </c:cat>
          <c:val>
            <c:numRef>
              <c:f>Figurer!$E$5:$E$17</c:f>
              <c:numCache>
                <c:formatCode>General</c:formatCode>
                <c:ptCount val="13"/>
                <c:pt idx="4">
                  <c:v>19</c:v>
                </c:pt>
                <c:pt idx="5">
                  <c:v>3</c:v>
                </c:pt>
                <c:pt idx="7">
                  <c:v>72</c:v>
                </c:pt>
                <c:pt idx="8">
                  <c:v>33</c:v>
                </c:pt>
                <c:pt idx="9">
                  <c:v>405</c:v>
                </c:pt>
                <c:pt idx="10">
                  <c:v>679</c:v>
                </c:pt>
                <c:pt idx="11">
                  <c:v>103</c:v>
                </c:pt>
                <c:pt idx="12">
                  <c:v>1297</c:v>
                </c:pt>
              </c:numCache>
            </c:numRef>
          </c:val>
          <c:extLst>
            <c:ext xmlns:c16="http://schemas.microsoft.com/office/drawing/2014/chart" uri="{C3380CC4-5D6E-409C-BE32-E72D297353CC}">
              <c16:uniqueId val="{00000000-040B-41CB-B8E0-2DC1C4860D1F}"/>
            </c:ext>
          </c:extLst>
        </c:ser>
        <c:ser>
          <c:idx val="1"/>
          <c:order val="1"/>
          <c:tx>
            <c:strRef>
              <c:f>Figurer!$F$4</c:f>
              <c:strCache>
                <c:ptCount val="1"/>
                <c:pt idx="0">
                  <c:v>Annen Videreforedling</c:v>
                </c:pt>
              </c:strCache>
            </c:strRef>
          </c:tx>
          <c:spPr>
            <a:solidFill>
              <a:schemeClr val="accent2"/>
            </a:solidFill>
            <a:ln>
              <a:noFill/>
            </a:ln>
            <a:effectLst/>
          </c:spPr>
          <c:invertIfNegative val="0"/>
          <c:cat>
            <c:strRef>
              <c:f>Figurer!$D$5:$D$17</c:f>
              <c:strCache>
                <c:ptCount val="13"/>
                <c:pt idx="0">
                  <c:v>Innlandet</c:v>
                </c:pt>
                <c:pt idx="1">
                  <c:v>Vestfold og Telemark</c:v>
                </c:pt>
                <c:pt idx="2">
                  <c:v>Oslo</c:v>
                </c:pt>
                <c:pt idx="3">
                  <c:v>Viken</c:v>
                </c:pt>
                <c:pt idx="4">
                  <c:v>Hordaland</c:v>
                </c:pt>
                <c:pt idx="5">
                  <c:v>Agder</c:v>
                </c:pt>
                <c:pt idx="6">
                  <c:v>Rogaland</c:v>
                </c:pt>
                <c:pt idx="7">
                  <c:v>Trøndelag</c:v>
                </c:pt>
                <c:pt idx="8">
                  <c:v>Sogn og Fjordane</c:v>
                </c:pt>
                <c:pt idx="9">
                  <c:v>Troms</c:v>
                </c:pt>
                <c:pt idx="10">
                  <c:v>Finnmark</c:v>
                </c:pt>
                <c:pt idx="11">
                  <c:v>Møre og Romsdal</c:v>
                </c:pt>
                <c:pt idx="12">
                  <c:v>Nordland</c:v>
                </c:pt>
              </c:strCache>
            </c:strRef>
          </c:cat>
          <c:val>
            <c:numRef>
              <c:f>Figurer!$F$5:$F$17</c:f>
              <c:numCache>
                <c:formatCode>General</c:formatCode>
                <c:ptCount val="13"/>
                <c:pt idx="0">
                  <c:v>14</c:v>
                </c:pt>
                <c:pt idx="1">
                  <c:v>31</c:v>
                </c:pt>
                <c:pt idx="2">
                  <c:v>47</c:v>
                </c:pt>
                <c:pt idx="3">
                  <c:v>31</c:v>
                </c:pt>
                <c:pt idx="4">
                  <c:v>52</c:v>
                </c:pt>
                <c:pt idx="5">
                  <c:v>49</c:v>
                </c:pt>
                <c:pt idx="6">
                  <c:v>24</c:v>
                </c:pt>
                <c:pt idx="7">
                  <c:v>62</c:v>
                </c:pt>
                <c:pt idx="8">
                  <c:v>1</c:v>
                </c:pt>
                <c:pt idx="9">
                  <c:v>67</c:v>
                </c:pt>
                <c:pt idx="10">
                  <c:v>13</c:v>
                </c:pt>
                <c:pt idx="11">
                  <c:v>242</c:v>
                </c:pt>
                <c:pt idx="12">
                  <c:v>412</c:v>
                </c:pt>
              </c:numCache>
            </c:numRef>
          </c:val>
          <c:extLst>
            <c:ext xmlns:c16="http://schemas.microsoft.com/office/drawing/2014/chart" uri="{C3380CC4-5D6E-409C-BE32-E72D297353CC}">
              <c16:uniqueId val="{00000001-040B-41CB-B8E0-2DC1C4860D1F}"/>
            </c:ext>
          </c:extLst>
        </c:ser>
        <c:ser>
          <c:idx val="2"/>
          <c:order val="2"/>
          <c:tx>
            <c:strRef>
              <c:f>Figurer!$G$4</c:f>
              <c:strCache>
                <c:ptCount val="1"/>
                <c:pt idx="0">
                  <c:v>Filet hvitfisk</c:v>
                </c:pt>
              </c:strCache>
            </c:strRef>
          </c:tx>
          <c:spPr>
            <a:solidFill>
              <a:schemeClr val="accent3"/>
            </a:solidFill>
            <a:ln>
              <a:noFill/>
            </a:ln>
            <a:effectLst/>
          </c:spPr>
          <c:invertIfNegative val="0"/>
          <c:cat>
            <c:strRef>
              <c:f>Figurer!$D$5:$D$17</c:f>
              <c:strCache>
                <c:ptCount val="13"/>
                <c:pt idx="0">
                  <c:v>Innlandet</c:v>
                </c:pt>
                <c:pt idx="1">
                  <c:v>Vestfold og Telemark</c:v>
                </c:pt>
                <c:pt idx="2">
                  <c:v>Oslo</c:v>
                </c:pt>
                <c:pt idx="3">
                  <c:v>Viken</c:v>
                </c:pt>
                <c:pt idx="4">
                  <c:v>Hordaland</c:v>
                </c:pt>
                <c:pt idx="5">
                  <c:v>Agder</c:v>
                </c:pt>
                <c:pt idx="6">
                  <c:v>Rogaland</c:v>
                </c:pt>
                <c:pt idx="7">
                  <c:v>Trøndelag</c:v>
                </c:pt>
                <c:pt idx="8">
                  <c:v>Sogn og Fjordane</c:v>
                </c:pt>
                <c:pt idx="9">
                  <c:v>Troms</c:v>
                </c:pt>
                <c:pt idx="10">
                  <c:v>Finnmark</c:v>
                </c:pt>
                <c:pt idx="11">
                  <c:v>Møre og Romsdal</c:v>
                </c:pt>
                <c:pt idx="12">
                  <c:v>Nordland</c:v>
                </c:pt>
              </c:strCache>
            </c:strRef>
          </c:cat>
          <c:val>
            <c:numRef>
              <c:f>Figurer!$G$5:$G$17</c:f>
              <c:numCache>
                <c:formatCode>General</c:formatCode>
                <c:ptCount val="13"/>
                <c:pt idx="2">
                  <c:v>26</c:v>
                </c:pt>
                <c:pt idx="4">
                  <c:v>11</c:v>
                </c:pt>
                <c:pt idx="6">
                  <c:v>21</c:v>
                </c:pt>
                <c:pt idx="8">
                  <c:v>45</c:v>
                </c:pt>
                <c:pt idx="9">
                  <c:v>15</c:v>
                </c:pt>
                <c:pt idx="10">
                  <c:v>519</c:v>
                </c:pt>
                <c:pt idx="12">
                  <c:v>347</c:v>
                </c:pt>
              </c:numCache>
            </c:numRef>
          </c:val>
          <c:extLst>
            <c:ext xmlns:c16="http://schemas.microsoft.com/office/drawing/2014/chart" uri="{C3380CC4-5D6E-409C-BE32-E72D297353CC}">
              <c16:uniqueId val="{00000002-040B-41CB-B8E0-2DC1C4860D1F}"/>
            </c:ext>
          </c:extLst>
        </c:ser>
        <c:ser>
          <c:idx val="3"/>
          <c:order val="3"/>
          <c:tx>
            <c:strRef>
              <c:f>Figurer!$H$4</c:f>
              <c:strCache>
                <c:ptCount val="1"/>
                <c:pt idx="0">
                  <c:v>Klippfisk</c:v>
                </c:pt>
              </c:strCache>
            </c:strRef>
          </c:tx>
          <c:spPr>
            <a:solidFill>
              <a:schemeClr val="accent4"/>
            </a:solidFill>
            <a:ln>
              <a:noFill/>
            </a:ln>
            <a:effectLst/>
          </c:spPr>
          <c:invertIfNegative val="0"/>
          <c:cat>
            <c:strRef>
              <c:f>Figurer!$D$5:$D$17</c:f>
              <c:strCache>
                <c:ptCount val="13"/>
                <c:pt idx="0">
                  <c:v>Innlandet</c:v>
                </c:pt>
                <c:pt idx="1">
                  <c:v>Vestfold og Telemark</c:v>
                </c:pt>
                <c:pt idx="2">
                  <c:v>Oslo</c:v>
                </c:pt>
                <c:pt idx="3">
                  <c:v>Viken</c:v>
                </c:pt>
                <c:pt idx="4">
                  <c:v>Hordaland</c:v>
                </c:pt>
                <c:pt idx="5">
                  <c:v>Agder</c:v>
                </c:pt>
                <c:pt idx="6">
                  <c:v>Rogaland</c:v>
                </c:pt>
                <c:pt idx="7">
                  <c:v>Trøndelag</c:v>
                </c:pt>
                <c:pt idx="8">
                  <c:v>Sogn og Fjordane</c:v>
                </c:pt>
                <c:pt idx="9">
                  <c:v>Troms</c:v>
                </c:pt>
                <c:pt idx="10">
                  <c:v>Finnmark</c:v>
                </c:pt>
                <c:pt idx="11">
                  <c:v>Møre og Romsdal</c:v>
                </c:pt>
                <c:pt idx="12">
                  <c:v>Nordland</c:v>
                </c:pt>
              </c:strCache>
            </c:strRef>
          </c:cat>
          <c:val>
            <c:numRef>
              <c:f>Figurer!$H$5:$H$17</c:f>
              <c:numCache>
                <c:formatCode>General</c:formatCode>
                <c:ptCount val="13"/>
                <c:pt idx="9">
                  <c:v>188</c:v>
                </c:pt>
                <c:pt idx="10">
                  <c:v>15</c:v>
                </c:pt>
                <c:pt idx="11">
                  <c:v>759</c:v>
                </c:pt>
                <c:pt idx="12">
                  <c:v>29</c:v>
                </c:pt>
              </c:numCache>
            </c:numRef>
          </c:val>
          <c:extLst>
            <c:ext xmlns:c16="http://schemas.microsoft.com/office/drawing/2014/chart" uri="{C3380CC4-5D6E-409C-BE32-E72D297353CC}">
              <c16:uniqueId val="{00000003-040B-41CB-B8E0-2DC1C4860D1F}"/>
            </c:ext>
          </c:extLst>
        </c:ser>
        <c:ser>
          <c:idx val="4"/>
          <c:order val="4"/>
          <c:tx>
            <c:strRef>
              <c:f>Figurer!$I$4</c:f>
              <c:strCache>
                <c:ptCount val="1"/>
                <c:pt idx="0">
                  <c:v>Mel og Olje</c:v>
                </c:pt>
              </c:strCache>
            </c:strRef>
          </c:tx>
          <c:spPr>
            <a:solidFill>
              <a:schemeClr val="accent5"/>
            </a:solidFill>
            <a:ln>
              <a:noFill/>
            </a:ln>
            <a:effectLst/>
          </c:spPr>
          <c:invertIfNegative val="0"/>
          <c:cat>
            <c:strRef>
              <c:f>Figurer!$D$5:$D$17</c:f>
              <c:strCache>
                <c:ptCount val="13"/>
                <c:pt idx="0">
                  <c:v>Innlandet</c:v>
                </c:pt>
                <c:pt idx="1">
                  <c:v>Vestfold og Telemark</c:v>
                </c:pt>
                <c:pt idx="2">
                  <c:v>Oslo</c:v>
                </c:pt>
                <c:pt idx="3">
                  <c:v>Viken</c:v>
                </c:pt>
                <c:pt idx="4">
                  <c:v>Hordaland</c:v>
                </c:pt>
                <c:pt idx="5">
                  <c:v>Agder</c:v>
                </c:pt>
                <c:pt idx="6">
                  <c:v>Rogaland</c:v>
                </c:pt>
                <c:pt idx="7">
                  <c:v>Trøndelag</c:v>
                </c:pt>
                <c:pt idx="8">
                  <c:v>Sogn og Fjordane</c:v>
                </c:pt>
                <c:pt idx="9">
                  <c:v>Troms</c:v>
                </c:pt>
                <c:pt idx="10">
                  <c:v>Finnmark</c:v>
                </c:pt>
                <c:pt idx="11">
                  <c:v>Møre og Romsdal</c:v>
                </c:pt>
                <c:pt idx="12">
                  <c:v>Nordland</c:v>
                </c:pt>
              </c:strCache>
            </c:strRef>
          </c:cat>
          <c:val>
            <c:numRef>
              <c:f>Figurer!$I$5:$I$17</c:f>
              <c:numCache>
                <c:formatCode>General</c:formatCode>
                <c:ptCount val="13"/>
                <c:pt idx="3">
                  <c:v>5</c:v>
                </c:pt>
                <c:pt idx="5">
                  <c:v>4</c:v>
                </c:pt>
                <c:pt idx="6">
                  <c:v>99</c:v>
                </c:pt>
                <c:pt idx="7">
                  <c:v>12</c:v>
                </c:pt>
                <c:pt idx="8">
                  <c:v>31</c:v>
                </c:pt>
                <c:pt idx="9">
                  <c:v>51</c:v>
                </c:pt>
                <c:pt idx="11">
                  <c:v>408</c:v>
                </c:pt>
                <c:pt idx="12">
                  <c:v>75</c:v>
                </c:pt>
              </c:numCache>
            </c:numRef>
          </c:val>
          <c:extLst>
            <c:ext xmlns:c16="http://schemas.microsoft.com/office/drawing/2014/chart" uri="{C3380CC4-5D6E-409C-BE32-E72D297353CC}">
              <c16:uniqueId val="{00000004-040B-41CB-B8E0-2DC1C4860D1F}"/>
            </c:ext>
          </c:extLst>
        </c:ser>
        <c:ser>
          <c:idx val="5"/>
          <c:order val="5"/>
          <c:tx>
            <c:strRef>
              <c:f>Figurer!$J$4</c:f>
              <c:strCache>
                <c:ptCount val="1"/>
                <c:pt idx="0">
                  <c:v>Pelagisk konsum</c:v>
                </c:pt>
              </c:strCache>
            </c:strRef>
          </c:tx>
          <c:spPr>
            <a:solidFill>
              <a:schemeClr val="accent6"/>
            </a:solidFill>
            <a:ln>
              <a:noFill/>
            </a:ln>
            <a:effectLst/>
          </c:spPr>
          <c:invertIfNegative val="0"/>
          <c:cat>
            <c:strRef>
              <c:f>Figurer!$D$5:$D$17</c:f>
              <c:strCache>
                <c:ptCount val="13"/>
                <c:pt idx="0">
                  <c:v>Innlandet</c:v>
                </c:pt>
                <c:pt idx="1">
                  <c:v>Vestfold og Telemark</c:v>
                </c:pt>
                <c:pt idx="2">
                  <c:v>Oslo</c:v>
                </c:pt>
                <c:pt idx="3">
                  <c:v>Viken</c:v>
                </c:pt>
                <c:pt idx="4">
                  <c:v>Hordaland</c:v>
                </c:pt>
                <c:pt idx="5">
                  <c:v>Agder</c:v>
                </c:pt>
                <c:pt idx="6">
                  <c:v>Rogaland</c:v>
                </c:pt>
                <c:pt idx="7">
                  <c:v>Trøndelag</c:v>
                </c:pt>
                <c:pt idx="8">
                  <c:v>Sogn og Fjordane</c:v>
                </c:pt>
                <c:pt idx="9">
                  <c:v>Troms</c:v>
                </c:pt>
                <c:pt idx="10">
                  <c:v>Finnmark</c:v>
                </c:pt>
                <c:pt idx="11">
                  <c:v>Møre og Romsdal</c:v>
                </c:pt>
                <c:pt idx="12">
                  <c:v>Nordland</c:v>
                </c:pt>
              </c:strCache>
            </c:strRef>
          </c:cat>
          <c:val>
            <c:numRef>
              <c:f>Figurer!$J$5:$J$17</c:f>
              <c:numCache>
                <c:formatCode>General</c:formatCode>
                <c:ptCount val="13"/>
                <c:pt idx="4">
                  <c:v>68</c:v>
                </c:pt>
                <c:pt idx="6">
                  <c:v>176</c:v>
                </c:pt>
                <c:pt idx="7">
                  <c:v>208</c:v>
                </c:pt>
                <c:pt idx="8">
                  <c:v>410</c:v>
                </c:pt>
                <c:pt idx="9">
                  <c:v>128</c:v>
                </c:pt>
                <c:pt idx="11">
                  <c:v>496</c:v>
                </c:pt>
                <c:pt idx="12">
                  <c:v>143</c:v>
                </c:pt>
              </c:numCache>
            </c:numRef>
          </c:val>
          <c:extLst>
            <c:ext xmlns:c16="http://schemas.microsoft.com/office/drawing/2014/chart" uri="{C3380CC4-5D6E-409C-BE32-E72D297353CC}">
              <c16:uniqueId val="{00000005-040B-41CB-B8E0-2DC1C4860D1F}"/>
            </c:ext>
          </c:extLst>
        </c:ser>
        <c:ser>
          <c:idx val="6"/>
          <c:order val="6"/>
          <c:tx>
            <c:strRef>
              <c:f>Figurer!$K$4</c:f>
              <c:strCache>
                <c:ptCount val="1"/>
                <c:pt idx="0">
                  <c:v>Skalldyr</c:v>
                </c:pt>
              </c:strCache>
            </c:strRef>
          </c:tx>
          <c:spPr>
            <a:solidFill>
              <a:schemeClr val="accent1">
                <a:lumMod val="60000"/>
              </a:schemeClr>
            </a:solidFill>
            <a:ln>
              <a:noFill/>
            </a:ln>
            <a:effectLst/>
          </c:spPr>
          <c:invertIfNegative val="0"/>
          <c:cat>
            <c:strRef>
              <c:f>Figurer!$D$5:$D$17</c:f>
              <c:strCache>
                <c:ptCount val="13"/>
                <c:pt idx="0">
                  <c:v>Innlandet</c:v>
                </c:pt>
                <c:pt idx="1">
                  <c:v>Vestfold og Telemark</c:v>
                </c:pt>
                <c:pt idx="2">
                  <c:v>Oslo</c:v>
                </c:pt>
                <c:pt idx="3">
                  <c:v>Viken</c:v>
                </c:pt>
                <c:pt idx="4">
                  <c:v>Hordaland</c:v>
                </c:pt>
                <c:pt idx="5">
                  <c:v>Agder</c:v>
                </c:pt>
                <c:pt idx="6">
                  <c:v>Rogaland</c:v>
                </c:pt>
                <c:pt idx="7">
                  <c:v>Trøndelag</c:v>
                </c:pt>
                <c:pt idx="8">
                  <c:v>Sogn og Fjordane</c:v>
                </c:pt>
                <c:pt idx="9">
                  <c:v>Troms</c:v>
                </c:pt>
                <c:pt idx="10">
                  <c:v>Finnmark</c:v>
                </c:pt>
                <c:pt idx="11">
                  <c:v>Møre og Romsdal</c:v>
                </c:pt>
                <c:pt idx="12">
                  <c:v>Nordland</c:v>
                </c:pt>
              </c:strCache>
            </c:strRef>
          </c:cat>
          <c:val>
            <c:numRef>
              <c:f>Figurer!$K$5:$K$17</c:f>
              <c:numCache>
                <c:formatCode>General</c:formatCode>
                <c:ptCount val="13"/>
                <c:pt idx="1">
                  <c:v>14</c:v>
                </c:pt>
                <c:pt idx="3">
                  <c:v>52</c:v>
                </c:pt>
                <c:pt idx="4">
                  <c:v>9</c:v>
                </c:pt>
                <c:pt idx="5">
                  <c:v>119</c:v>
                </c:pt>
                <c:pt idx="6">
                  <c:v>72</c:v>
                </c:pt>
                <c:pt idx="7">
                  <c:v>106</c:v>
                </c:pt>
                <c:pt idx="9">
                  <c:v>131</c:v>
                </c:pt>
                <c:pt idx="10">
                  <c:v>288</c:v>
                </c:pt>
                <c:pt idx="11">
                  <c:v>74</c:v>
                </c:pt>
                <c:pt idx="12">
                  <c:v>22</c:v>
                </c:pt>
              </c:numCache>
            </c:numRef>
          </c:val>
          <c:extLst>
            <c:ext xmlns:c16="http://schemas.microsoft.com/office/drawing/2014/chart" uri="{C3380CC4-5D6E-409C-BE32-E72D297353CC}">
              <c16:uniqueId val="{00000006-040B-41CB-B8E0-2DC1C4860D1F}"/>
            </c:ext>
          </c:extLst>
        </c:ser>
        <c:dLbls>
          <c:showLegendKey val="0"/>
          <c:showVal val="0"/>
          <c:showCatName val="0"/>
          <c:showSerName val="0"/>
          <c:showPercent val="0"/>
          <c:showBubbleSize val="0"/>
        </c:dLbls>
        <c:gapWidth val="60"/>
        <c:overlap val="100"/>
        <c:axId val="1228414152"/>
        <c:axId val="1228414512"/>
      </c:barChart>
      <c:catAx>
        <c:axId val="1228414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228414512"/>
        <c:crosses val="autoZero"/>
        <c:auto val="1"/>
        <c:lblAlgn val="ctr"/>
        <c:lblOffset val="100"/>
        <c:noMultiLvlLbl val="0"/>
      </c:catAx>
      <c:valAx>
        <c:axId val="12284145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nb-NO" sz="900"/>
                  <a:t>Antall</a:t>
                </a:r>
                <a:r>
                  <a:rPr lang="nb-NO" sz="900" baseline="0"/>
                  <a:t> ansatte</a:t>
                </a:r>
                <a:endParaRPr lang="nb-NO" sz="900"/>
              </a:p>
            </c:rich>
          </c:tx>
          <c:layout>
            <c:manualLayout>
              <c:xMode val="edge"/>
              <c:yMode val="edge"/>
              <c:x val="0.5068843379142105"/>
              <c:y val="0.781001146647477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228414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b-NO"/>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Figurer!$B$44:$B$51</c:f>
              <c:strCache>
                <c:ptCount val="8"/>
                <c:pt idx="0">
                  <c:v>Agder</c:v>
                </c:pt>
                <c:pt idx="1">
                  <c:v>Hordaland</c:v>
                </c:pt>
                <c:pt idx="2">
                  <c:v>Sognog  Fjordane</c:v>
                </c:pt>
                <c:pt idx="3">
                  <c:v>Trøndelag</c:v>
                </c:pt>
                <c:pt idx="4">
                  <c:v>Møre og Romsdal</c:v>
                </c:pt>
                <c:pt idx="5">
                  <c:v>Troms</c:v>
                </c:pt>
                <c:pt idx="6">
                  <c:v>Finnmark</c:v>
                </c:pt>
                <c:pt idx="7">
                  <c:v>Nordland</c:v>
                </c:pt>
              </c:strCache>
            </c:strRef>
          </c:cat>
          <c:val>
            <c:numRef>
              <c:f>Figurer!$C$44:$C$51</c:f>
              <c:numCache>
                <c:formatCode>General</c:formatCode>
                <c:ptCount val="8"/>
                <c:pt idx="0">
                  <c:v>3</c:v>
                </c:pt>
                <c:pt idx="1">
                  <c:v>19</c:v>
                </c:pt>
                <c:pt idx="2">
                  <c:v>33</c:v>
                </c:pt>
                <c:pt idx="3">
                  <c:v>72</c:v>
                </c:pt>
                <c:pt idx="4">
                  <c:v>103</c:v>
                </c:pt>
                <c:pt idx="5">
                  <c:v>405</c:v>
                </c:pt>
                <c:pt idx="6">
                  <c:v>679</c:v>
                </c:pt>
                <c:pt idx="7">
                  <c:v>1297</c:v>
                </c:pt>
              </c:numCache>
            </c:numRef>
          </c:val>
          <c:extLst>
            <c:ext xmlns:c16="http://schemas.microsoft.com/office/drawing/2014/chart" uri="{C3380CC4-5D6E-409C-BE32-E72D297353CC}">
              <c16:uniqueId val="{00000000-E8FA-484D-B01B-86F052506C94}"/>
            </c:ext>
          </c:extLst>
        </c:ser>
        <c:dLbls>
          <c:showLegendKey val="0"/>
          <c:showVal val="0"/>
          <c:showCatName val="0"/>
          <c:showSerName val="0"/>
          <c:showPercent val="0"/>
          <c:showBubbleSize val="0"/>
        </c:dLbls>
        <c:gapWidth val="60"/>
        <c:axId val="157970735"/>
        <c:axId val="157966055"/>
      </c:barChart>
      <c:catAx>
        <c:axId val="1579707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57966055"/>
        <c:crosses val="autoZero"/>
        <c:auto val="1"/>
        <c:lblAlgn val="ctr"/>
        <c:lblOffset val="100"/>
        <c:noMultiLvlLbl val="0"/>
      </c:catAx>
      <c:valAx>
        <c:axId val="15796605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579707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b-NO"/>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Figurer!$C$59</c:f>
              <c:strCache>
                <c:ptCount val="1"/>
                <c:pt idx="0">
                  <c:v>Ansatte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Figurer!$B$60:$B$72</c:f>
              <c:strCache>
                <c:ptCount val="13"/>
                <c:pt idx="0">
                  <c:v>Sogn og Fjordane</c:v>
                </c:pt>
                <c:pt idx="1">
                  <c:v>Finnmark</c:v>
                </c:pt>
                <c:pt idx="2">
                  <c:v>Innlandet</c:v>
                </c:pt>
                <c:pt idx="3">
                  <c:v>Rogaland</c:v>
                </c:pt>
                <c:pt idx="4">
                  <c:v>Vestfold og Telemark</c:v>
                </c:pt>
                <c:pt idx="5">
                  <c:v>Viken</c:v>
                </c:pt>
                <c:pt idx="6">
                  <c:v>Oslo</c:v>
                </c:pt>
                <c:pt idx="7">
                  <c:v>Agder</c:v>
                </c:pt>
                <c:pt idx="8">
                  <c:v>Hordaland</c:v>
                </c:pt>
                <c:pt idx="9">
                  <c:v>Trøndelag</c:v>
                </c:pt>
                <c:pt idx="10">
                  <c:v>Troms</c:v>
                </c:pt>
                <c:pt idx="11">
                  <c:v>Møre og Romsdal</c:v>
                </c:pt>
                <c:pt idx="12">
                  <c:v>Nordland</c:v>
                </c:pt>
              </c:strCache>
            </c:strRef>
          </c:cat>
          <c:val>
            <c:numRef>
              <c:f>Figurer!$C$60:$C$72</c:f>
              <c:numCache>
                <c:formatCode>General</c:formatCode>
                <c:ptCount val="13"/>
                <c:pt idx="0">
                  <c:v>1</c:v>
                </c:pt>
                <c:pt idx="1">
                  <c:v>13</c:v>
                </c:pt>
                <c:pt idx="2">
                  <c:v>14</c:v>
                </c:pt>
                <c:pt idx="3">
                  <c:v>24</c:v>
                </c:pt>
                <c:pt idx="4">
                  <c:v>31</c:v>
                </c:pt>
                <c:pt idx="5">
                  <c:v>31</c:v>
                </c:pt>
                <c:pt idx="6">
                  <c:v>47</c:v>
                </c:pt>
                <c:pt idx="7">
                  <c:v>49</c:v>
                </c:pt>
                <c:pt idx="8">
                  <c:v>52</c:v>
                </c:pt>
                <c:pt idx="9">
                  <c:v>62</c:v>
                </c:pt>
                <c:pt idx="10">
                  <c:v>67</c:v>
                </c:pt>
                <c:pt idx="11">
                  <c:v>242</c:v>
                </c:pt>
                <c:pt idx="12">
                  <c:v>412</c:v>
                </c:pt>
              </c:numCache>
            </c:numRef>
          </c:val>
          <c:extLst>
            <c:ext xmlns:c16="http://schemas.microsoft.com/office/drawing/2014/chart" uri="{C3380CC4-5D6E-409C-BE32-E72D297353CC}">
              <c16:uniqueId val="{00000000-2FCA-4AE9-82E5-5A085EA9C92D}"/>
            </c:ext>
          </c:extLst>
        </c:ser>
        <c:dLbls>
          <c:showLegendKey val="0"/>
          <c:showVal val="0"/>
          <c:showCatName val="0"/>
          <c:showSerName val="0"/>
          <c:showPercent val="0"/>
          <c:showBubbleSize val="0"/>
        </c:dLbls>
        <c:gapWidth val="60"/>
        <c:axId val="157970735"/>
        <c:axId val="157966055"/>
      </c:barChart>
      <c:catAx>
        <c:axId val="1579707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157966055"/>
        <c:crosses val="autoZero"/>
        <c:auto val="1"/>
        <c:lblAlgn val="ctr"/>
        <c:lblOffset val="100"/>
        <c:noMultiLvlLbl val="0"/>
      </c:catAx>
      <c:valAx>
        <c:axId val="15796605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mn-cs"/>
              </a:defRPr>
            </a:pPr>
            <a:endParaRPr lang="nb-NO"/>
          </a:p>
        </c:txPr>
        <c:crossAx val="157970735"/>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900">
          <a:latin typeface="+mn-lt"/>
        </a:defRPr>
      </a:pPr>
      <a:endParaRPr lang="nb-NO"/>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Figurer!$C$76</c:f>
              <c:strCache>
                <c:ptCount val="1"/>
                <c:pt idx="0">
                  <c:v>Ansatte Filet hvitfisk</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Figurer!$B$77:$B$83</c:f>
              <c:strCache>
                <c:ptCount val="7"/>
                <c:pt idx="0">
                  <c:v>Hordaland</c:v>
                </c:pt>
                <c:pt idx="1">
                  <c:v>Troms</c:v>
                </c:pt>
                <c:pt idx="2">
                  <c:v>Rogaland</c:v>
                </c:pt>
                <c:pt idx="3">
                  <c:v>Oslo</c:v>
                </c:pt>
                <c:pt idx="4">
                  <c:v>Sogn og Fjordane</c:v>
                </c:pt>
                <c:pt idx="5">
                  <c:v>Nordland</c:v>
                </c:pt>
                <c:pt idx="6">
                  <c:v>Finnmark</c:v>
                </c:pt>
              </c:strCache>
            </c:strRef>
          </c:cat>
          <c:val>
            <c:numRef>
              <c:f>Figurer!$C$77:$C$83</c:f>
              <c:numCache>
                <c:formatCode>General</c:formatCode>
                <c:ptCount val="7"/>
                <c:pt idx="0">
                  <c:v>11</c:v>
                </c:pt>
                <c:pt idx="1">
                  <c:v>15</c:v>
                </c:pt>
                <c:pt idx="2">
                  <c:v>21</c:v>
                </c:pt>
                <c:pt idx="3">
                  <c:v>26</c:v>
                </c:pt>
                <c:pt idx="4">
                  <c:v>45</c:v>
                </c:pt>
                <c:pt idx="5">
                  <c:v>347</c:v>
                </c:pt>
                <c:pt idx="6">
                  <c:v>519</c:v>
                </c:pt>
              </c:numCache>
            </c:numRef>
          </c:val>
          <c:extLst>
            <c:ext xmlns:c16="http://schemas.microsoft.com/office/drawing/2014/chart" uri="{C3380CC4-5D6E-409C-BE32-E72D297353CC}">
              <c16:uniqueId val="{00000000-8844-4A4C-8C49-CCB5F6372ABD}"/>
            </c:ext>
          </c:extLst>
        </c:ser>
        <c:dLbls>
          <c:showLegendKey val="0"/>
          <c:showVal val="0"/>
          <c:showCatName val="0"/>
          <c:showSerName val="0"/>
          <c:showPercent val="0"/>
          <c:showBubbleSize val="0"/>
        </c:dLbls>
        <c:gapWidth val="60"/>
        <c:axId val="157970735"/>
        <c:axId val="157966055"/>
      </c:barChart>
      <c:catAx>
        <c:axId val="1579707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157966055"/>
        <c:crosses val="autoZero"/>
        <c:auto val="1"/>
        <c:lblAlgn val="ctr"/>
        <c:lblOffset val="100"/>
        <c:noMultiLvlLbl val="0"/>
      </c:catAx>
      <c:valAx>
        <c:axId val="15796605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157970735"/>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nb-NO"/>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Figurer!$C$93</c:f>
              <c:strCache>
                <c:ptCount val="1"/>
                <c:pt idx="0">
                  <c:v>Klippfisk</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Figurer!$B$94:$B$97</c:f>
              <c:strCache>
                <c:ptCount val="4"/>
                <c:pt idx="0">
                  <c:v>Finnmark</c:v>
                </c:pt>
                <c:pt idx="1">
                  <c:v>Nordland</c:v>
                </c:pt>
                <c:pt idx="2">
                  <c:v>Troms</c:v>
                </c:pt>
                <c:pt idx="3">
                  <c:v>Møre og Romsdal</c:v>
                </c:pt>
              </c:strCache>
            </c:strRef>
          </c:cat>
          <c:val>
            <c:numRef>
              <c:f>Figurer!$C$94:$C$97</c:f>
              <c:numCache>
                <c:formatCode>General</c:formatCode>
                <c:ptCount val="4"/>
                <c:pt idx="0">
                  <c:v>15</c:v>
                </c:pt>
                <c:pt idx="1">
                  <c:v>29</c:v>
                </c:pt>
                <c:pt idx="2">
                  <c:v>188</c:v>
                </c:pt>
                <c:pt idx="3">
                  <c:v>759</c:v>
                </c:pt>
              </c:numCache>
            </c:numRef>
          </c:val>
          <c:extLst>
            <c:ext xmlns:c16="http://schemas.microsoft.com/office/drawing/2014/chart" uri="{C3380CC4-5D6E-409C-BE32-E72D297353CC}">
              <c16:uniqueId val="{00000000-1750-4E09-AC6A-A84A61154D2E}"/>
            </c:ext>
          </c:extLst>
        </c:ser>
        <c:dLbls>
          <c:showLegendKey val="0"/>
          <c:showVal val="0"/>
          <c:showCatName val="0"/>
          <c:showSerName val="0"/>
          <c:showPercent val="0"/>
          <c:showBubbleSize val="0"/>
        </c:dLbls>
        <c:gapWidth val="100"/>
        <c:axId val="157970735"/>
        <c:axId val="157966055"/>
      </c:barChart>
      <c:catAx>
        <c:axId val="1579707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157966055"/>
        <c:crosses val="autoZero"/>
        <c:auto val="1"/>
        <c:lblAlgn val="ctr"/>
        <c:lblOffset val="100"/>
        <c:noMultiLvlLbl val="0"/>
      </c:catAx>
      <c:valAx>
        <c:axId val="15796605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157970735"/>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nb-NO"/>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Figurer!$C$110</c:f>
              <c:strCache>
                <c:ptCount val="1"/>
                <c:pt idx="0">
                  <c:v>Mel og Olje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Figurer!$B$111:$B$118</c:f>
              <c:strCache>
                <c:ptCount val="8"/>
                <c:pt idx="0">
                  <c:v>Agder</c:v>
                </c:pt>
                <c:pt idx="1">
                  <c:v>Viken</c:v>
                </c:pt>
                <c:pt idx="2">
                  <c:v>Trøndelag</c:v>
                </c:pt>
                <c:pt idx="3">
                  <c:v>Sogn og Fjordane</c:v>
                </c:pt>
                <c:pt idx="4">
                  <c:v>Troms</c:v>
                </c:pt>
                <c:pt idx="5">
                  <c:v>Nordland</c:v>
                </c:pt>
                <c:pt idx="6">
                  <c:v>Rogaland</c:v>
                </c:pt>
                <c:pt idx="7">
                  <c:v>Møre og Romsdal</c:v>
                </c:pt>
              </c:strCache>
            </c:strRef>
          </c:cat>
          <c:val>
            <c:numRef>
              <c:f>Figurer!$C$111:$C$118</c:f>
              <c:numCache>
                <c:formatCode>General</c:formatCode>
                <c:ptCount val="8"/>
                <c:pt idx="0">
                  <c:v>4</c:v>
                </c:pt>
                <c:pt idx="1">
                  <c:v>5</c:v>
                </c:pt>
                <c:pt idx="2">
                  <c:v>12</c:v>
                </c:pt>
                <c:pt idx="3">
                  <c:v>31</c:v>
                </c:pt>
                <c:pt idx="4">
                  <c:v>51</c:v>
                </c:pt>
                <c:pt idx="5">
                  <c:v>75</c:v>
                </c:pt>
                <c:pt idx="6">
                  <c:v>99</c:v>
                </c:pt>
                <c:pt idx="7">
                  <c:v>408</c:v>
                </c:pt>
              </c:numCache>
            </c:numRef>
          </c:val>
          <c:extLst>
            <c:ext xmlns:c16="http://schemas.microsoft.com/office/drawing/2014/chart" uri="{C3380CC4-5D6E-409C-BE32-E72D297353CC}">
              <c16:uniqueId val="{00000000-6F73-4B2F-A19D-F7156AC0261E}"/>
            </c:ext>
          </c:extLst>
        </c:ser>
        <c:dLbls>
          <c:showLegendKey val="0"/>
          <c:showVal val="0"/>
          <c:showCatName val="0"/>
          <c:showSerName val="0"/>
          <c:showPercent val="0"/>
          <c:showBubbleSize val="0"/>
        </c:dLbls>
        <c:gapWidth val="60"/>
        <c:axId val="157970735"/>
        <c:axId val="157966055"/>
      </c:barChart>
      <c:catAx>
        <c:axId val="1579707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157966055"/>
        <c:crosses val="autoZero"/>
        <c:auto val="1"/>
        <c:lblAlgn val="ctr"/>
        <c:lblOffset val="100"/>
        <c:noMultiLvlLbl val="0"/>
      </c:catAx>
      <c:valAx>
        <c:axId val="15796605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157970735"/>
        <c:crosses val="autoZero"/>
        <c:crossBetween val="between"/>
      </c:valAx>
      <c:spPr>
        <a:noFill/>
        <a:ln w="25400">
          <a:noFill/>
        </a:ln>
        <a:effectLst/>
      </c:spPr>
    </c:plotArea>
    <c:plotVisOnly val="1"/>
    <c:dispBlanksAs val="gap"/>
    <c:showDLblsOverMax val="0"/>
    <c:extLst/>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nb-NO"/>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Figurer!$C$127</c:f>
              <c:strCache>
                <c:ptCount val="1"/>
                <c:pt idx="0">
                  <c:v>Pelagisk konsum</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Figurer!$B$128:$B$134</c:f>
              <c:strCache>
                <c:ptCount val="7"/>
                <c:pt idx="0">
                  <c:v>Hordaland</c:v>
                </c:pt>
                <c:pt idx="1">
                  <c:v>Troms</c:v>
                </c:pt>
                <c:pt idx="2">
                  <c:v>Nordland</c:v>
                </c:pt>
                <c:pt idx="3">
                  <c:v>Rogaland</c:v>
                </c:pt>
                <c:pt idx="4">
                  <c:v>Trøndelag</c:v>
                </c:pt>
                <c:pt idx="5">
                  <c:v>Sogn og Fjordane</c:v>
                </c:pt>
                <c:pt idx="6">
                  <c:v>Møre og Romsdal</c:v>
                </c:pt>
              </c:strCache>
            </c:strRef>
          </c:cat>
          <c:val>
            <c:numRef>
              <c:f>Figurer!$C$128:$C$134</c:f>
              <c:numCache>
                <c:formatCode>General</c:formatCode>
                <c:ptCount val="7"/>
                <c:pt idx="0">
                  <c:v>68</c:v>
                </c:pt>
                <c:pt idx="1">
                  <c:v>128</c:v>
                </c:pt>
                <c:pt idx="2">
                  <c:v>143</c:v>
                </c:pt>
                <c:pt idx="3">
                  <c:v>176</c:v>
                </c:pt>
                <c:pt idx="4">
                  <c:v>208</c:v>
                </c:pt>
                <c:pt idx="5">
                  <c:v>410</c:v>
                </c:pt>
                <c:pt idx="6">
                  <c:v>496</c:v>
                </c:pt>
              </c:numCache>
            </c:numRef>
          </c:val>
          <c:extLst>
            <c:ext xmlns:c16="http://schemas.microsoft.com/office/drawing/2014/chart" uri="{C3380CC4-5D6E-409C-BE32-E72D297353CC}">
              <c16:uniqueId val="{00000000-EC79-47B2-B556-2729E8AC6DA6}"/>
            </c:ext>
          </c:extLst>
        </c:ser>
        <c:dLbls>
          <c:showLegendKey val="0"/>
          <c:showVal val="0"/>
          <c:showCatName val="0"/>
          <c:showSerName val="0"/>
          <c:showPercent val="0"/>
          <c:showBubbleSize val="0"/>
        </c:dLbls>
        <c:gapWidth val="60"/>
        <c:axId val="157970735"/>
        <c:axId val="157966055"/>
      </c:barChart>
      <c:catAx>
        <c:axId val="1579707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157966055"/>
        <c:crosses val="autoZero"/>
        <c:auto val="1"/>
        <c:lblAlgn val="ctr"/>
        <c:lblOffset val="100"/>
        <c:noMultiLvlLbl val="0"/>
      </c:catAx>
      <c:valAx>
        <c:axId val="15796605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157970735"/>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nb-NO"/>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Figurer!$C$143</c:f>
              <c:strCache>
                <c:ptCount val="1"/>
                <c:pt idx="0">
                  <c:v>Skalldyr</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Figurer!$B$144:$B$153</c:f>
              <c:strCache>
                <c:ptCount val="10"/>
                <c:pt idx="0">
                  <c:v>Hordaland</c:v>
                </c:pt>
                <c:pt idx="1">
                  <c:v>Vestfold og Telemark</c:v>
                </c:pt>
                <c:pt idx="2">
                  <c:v>Nordland</c:v>
                </c:pt>
                <c:pt idx="3">
                  <c:v>Viken</c:v>
                </c:pt>
                <c:pt idx="4">
                  <c:v>Rogaland</c:v>
                </c:pt>
                <c:pt idx="5">
                  <c:v>Møre og Romsdal</c:v>
                </c:pt>
                <c:pt idx="6">
                  <c:v>Trøndelag</c:v>
                </c:pt>
                <c:pt idx="7">
                  <c:v>Agder</c:v>
                </c:pt>
                <c:pt idx="8">
                  <c:v>Troms</c:v>
                </c:pt>
                <c:pt idx="9">
                  <c:v>Finnmark</c:v>
                </c:pt>
              </c:strCache>
            </c:strRef>
          </c:cat>
          <c:val>
            <c:numRef>
              <c:f>Figurer!$C$144:$C$153</c:f>
              <c:numCache>
                <c:formatCode>General</c:formatCode>
                <c:ptCount val="10"/>
                <c:pt idx="0">
                  <c:v>9</c:v>
                </c:pt>
                <c:pt idx="1">
                  <c:v>14</c:v>
                </c:pt>
                <c:pt idx="2">
                  <c:v>22</c:v>
                </c:pt>
                <c:pt idx="3">
                  <c:v>52</c:v>
                </c:pt>
                <c:pt idx="4">
                  <c:v>72</c:v>
                </c:pt>
                <c:pt idx="5">
                  <c:v>74</c:v>
                </c:pt>
                <c:pt idx="6">
                  <c:v>106</c:v>
                </c:pt>
                <c:pt idx="7">
                  <c:v>119</c:v>
                </c:pt>
                <c:pt idx="8">
                  <c:v>131</c:v>
                </c:pt>
                <c:pt idx="9">
                  <c:v>288</c:v>
                </c:pt>
              </c:numCache>
            </c:numRef>
          </c:val>
          <c:extLst>
            <c:ext xmlns:c16="http://schemas.microsoft.com/office/drawing/2014/chart" uri="{C3380CC4-5D6E-409C-BE32-E72D297353CC}">
              <c16:uniqueId val="{00000000-B215-4415-9113-620E6B5DDE3F}"/>
            </c:ext>
          </c:extLst>
        </c:ser>
        <c:dLbls>
          <c:showLegendKey val="0"/>
          <c:showVal val="0"/>
          <c:showCatName val="0"/>
          <c:showSerName val="0"/>
          <c:showPercent val="0"/>
          <c:showBubbleSize val="0"/>
        </c:dLbls>
        <c:gapWidth val="60"/>
        <c:axId val="157970735"/>
        <c:axId val="157966055"/>
      </c:barChart>
      <c:catAx>
        <c:axId val="1579707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157966055"/>
        <c:crosses val="autoZero"/>
        <c:auto val="1"/>
        <c:lblAlgn val="ctr"/>
        <c:lblOffset val="100"/>
        <c:noMultiLvlLbl val="0"/>
      </c:catAx>
      <c:valAx>
        <c:axId val="15796605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157970735"/>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nb-NO"/>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'[TableToExcel_sysselsetting2021_kommuner_2020.xlsx]Finnmark -Figkommune'!$B$29</c:f>
              <c:strCache>
                <c:ptCount val="1"/>
                <c:pt idx="0">
                  <c:v>Annen konvensjonell hvitfisk</c:v>
                </c:pt>
              </c:strCache>
            </c:strRef>
          </c:tx>
          <c:spPr>
            <a:solidFill>
              <a:srgbClr val="00B0F0"/>
            </a:solidFill>
            <a:ln>
              <a:noFill/>
            </a:ln>
            <a:effectLst/>
          </c:spPr>
          <c:invertIfNegative val="0"/>
          <c:cat>
            <c:strRef>
              <c:f>'[TableToExcel_sysselsetting2021_kommuner_2020.xlsx]Finnmark -Figkommune'!$A$30:$A$41</c:f>
              <c:strCache>
                <c:ptCount val="12"/>
                <c:pt idx="0">
                  <c:v>Tana</c:v>
                </c:pt>
                <c:pt idx="1">
                  <c:v>Sør-Varanger</c:v>
                </c:pt>
                <c:pt idx="2">
                  <c:v>Loppa</c:v>
                </c:pt>
                <c:pt idx="3">
                  <c:v>Lebesby</c:v>
                </c:pt>
                <c:pt idx="4">
                  <c:v>Hammerfest</c:v>
                </c:pt>
                <c:pt idx="5">
                  <c:v>Berlevåg</c:v>
                </c:pt>
                <c:pt idx="6">
                  <c:v>Hasvik</c:v>
                </c:pt>
                <c:pt idx="7">
                  <c:v>Måsøy</c:v>
                </c:pt>
                <c:pt idx="8">
                  <c:v>Vardø</c:v>
                </c:pt>
                <c:pt idx="9">
                  <c:v>Nordkapp</c:v>
                </c:pt>
                <c:pt idx="10">
                  <c:v>Gamvik</c:v>
                </c:pt>
                <c:pt idx="11">
                  <c:v>Båtsfjord</c:v>
                </c:pt>
              </c:strCache>
            </c:strRef>
          </c:cat>
          <c:val>
            <c:numRef>
              <c:f>'[TableToExcel_sysselsetting2021_kommuner_2020.xlsx]Finnmark -Figkommune'!$B$30:$B$41</c:f>
              <c:numCache>
                <c:formatCode>General</c:formatCode>
                <c:ptCount val="12"/>
                <c:pt idx="0">
                  <c:v>0</c:v>
                </c:pt>
                <c:pt idx="1">
                  <c:v>9</c:v>
                </c:pt>
                <c:pt idx="2">
                  <c:v>69</c:v>
                </c:pt>
                <c:pt idx="3">
                  <c:v>15</c:v>
                </c:pt>
                <c:pt idx="4">
                  <c:v>39</c:v>
                </c:pt>
                <c:pt idx="5">
                  <c:v>97</c:v>
                </c:pt>
                <c:pt idx="6">
                  <c:v>54</c:v>
                </c:pt>
                <c:pt idx="7">
                  <c:v>73</c:v>
                </c:pt>
                <c:pt idx="8">
                  <c:v>87</c:v>
                </c:pt>
                <c:pt idx="9">
                  <c:v>135</c:v>
                </c:pt>
                <c:pt idx="10">
                  <c:v>72</c:v>
                </c:pt>
                <c:pt idx="11">
                  <c:v>29</c:v>
                </c:pt>
              </c:numCache>
            </c:numRef>
          </c:val>
          <c:extLst>
            <c:ext xmlns:c16="http://schemas.microsoft.com/office/drawing/2014/chart" uri="{C3380CC4-5D6E-409C-BE32-E72D297353CC}">
              <c16:uniqueId val="{00000000-875E-41D5-B58F-04A0CCCAF9C4}"/>
            </c:ext>
          </c:extLst>
        </c:ser>
        <c:ser>
          <c:idx val="1"/>
          <c:order val="1"/>
          <c:tx>
            <c:strRef>
              <c:f>'[TableToExcel_sysselsetting2021_kommuner_2020.xlsx]Finnmark -Figkommune'!$C$29</c:f>
              <c:strCache>
                <c:ptCount val="1"/>
                <c:pt idx="0">
                  <c:v>Annen videreforedling</c:v>
                </c:pt>
              </c:strCache>
            </c:strRef>
          </c:tx>
          <c:spPr>
            <a:solidFill>
              <a:schemeClr val="accent2"/>
            </a:solidFill>
            <a:ln>
              <a:noFill/>
            </a:ln>
            <a:effectLst/>
          </c:spPr>
          <c:invertIfNegative val="0"/>
          <c:cat>
            <c:strRef>
              <c:f>'[TableToExcel_sysselsetting2021_kommuner_2020.xlsx]Finnmark -Figkommune'!$A$30:$A$41</c:f>
              <c:strCache>
                <c:ptCount val="12"/>
                <c:pt idx="0">
                  <c:v>Tana</c:v>
                </c:pt>
                <c:pt idx="1">
                  <c:v>Sør-Varanger</c:v>
                </c:pt>
                <c:pt idx="2">
                  <c:v>Loppa</c:v>
                </c:pt>
                <c:pt idx="3">
                  <c:v>Lebesby</c:v>
                </c:pt>
                <c:pt idx="4">
                  <c:v>Hammerfest</c:v>
                </c:pt>
                <c:pt idx="5">
                  <c:v>Berlevåg</c:v>
                </c:pt>
                <c:pt idx="6">
                  <c:v>Hasvik</c:v>
                </c:pt>
                <c:pt idx="7">
                  <c:v>Måsøy</c:v>
                </c:pt>
                <c:pt idx="8">
                  <c:v>Vardø</c:v>
                </c:pt>
                <c:pt idx="9">
                  <c:v>Nordkapp</c:v>
                </c:pt>
                <c:pt idx="10">
                  <c:v>Gamvik</c:v>
                </c:pt>
                <c:pt idx="11">
                  <c:v>Båtsfjord</c:v>
                </c:pt>
              </c:strCache>
            </c:strRef>
          </c:cat>
          <c:val>
            <c:numRef>
              <c:f>'[TableToExcel_sysselsetting2021_kommuner_2020.xlsx]Finnmark -Figkommune'!$C$30:$C$41</c:f>
              <c:numCache>
                <c:formatCode>General</c:formatCode>
                <c:ptCount val="12"/>
                <c:pt idx="0">
                  <c:v>0</c:v>
                </c:pt>
                <c:pt idx="1">
                  <c:v>0</c:v>
                </c:pt>
                <c:pt idx="2">
                  <c:v>0</c:v>
                </c:pt>
                <c:pt idx="3">
                  <c:v>0</c:v>
                </c:pt>
                <c:pt idx="4">
                  <c:v>0</c:v>
                </c:pt>
                <c:pt idx="5">
                  <c:v>0</c:v>
                </c:pt>
                <c:pt idx="6">
                  <c:v>13</c:v>
                </c:pt>
                <c:pt idx="7">
                  <c:v>0</c:v>
                </c:pt>
                <c:pt idx="8">
                  <c:v>0</c:v>
                </c:pt>
                <c:pt idx="9">
                  <c:v>0</c:v>
                </c:pt>
                <c:pt idx="10">
                  <c:v>0</c:v>
                </c:pt>
                <c:pt idx="11">
                  <c:v>0</c:v>
                </c:pt>
              </c:numCache>
            </c:numRef>
          </c:val>
          <c:extLst>
            <c:ext xmlns:c16="http://schemas.microsoft.com/office/drawing/2014/chart" uri="{C3380CC4-5D6E-409C-BE32-E72D297353CC}">
              <c16:uniqueId val="{00000001-875E-41D5-B58F-04A0CCCAF9C4}"/>
            </c:ext>
          </c:extLst>
        </c:ser>
        <c:ser>
          <c:idx val="2"/>
          <c:order val="2"/>
          <c:tx>
            <c:strRef>
              <c:f>'[TableToExcel_sysselsetting2021_kommuner_2020.xlsx]Finnmark -Figkommune'!$D$29</c:f>
              <c:strCache>
                <c:ptCount val="1"/>
                <c:pt idx="0">
                  <c:v>Filet hvitfisk</c:v>
                </c:pt>
              </c:strCache>
            </c:strRef>
          </c:tx>
          <c:spPr>
            <a:solidFill>
              <a:schemeClr val="accent3"/>
            </a:solidFill>
            <a:ln>
              <a:noFill/>
            </a:ln>
            <a:effectLst/>
          </c:spPr>
          <c:invertIfNegative val="0"/>
          <c:cat>
            <c:strRef>
              <c:f>'[TableToExcel_sysselsetting2021_kommuner_2020.xlsx]Finnmark -Figkommune'!$A$30:$A$41</c:f>
              <c:strCache>
                <c:ptCount val="12"/>
                <c:pt idx="0">
                  <c:v>Tana</c:v>
                </c:pt>
                <c:pt idx="1">
                  <c:v>Sør-Varanger</c:v>
                </c:pt>
                <c:pt idx="2">
                  <c:v>Loppa</c:v>
                </c:pt>
                <c:pt idx="3">
                  <c:v>Lebesby</c:v>
                </c:pt>
                <c:pt idx="4">
                  <c:v>Hammerfest</c:v>
                </c:pt>
                <c:pt idx="5">
                  <c:v>Berlevåg</c:v>
                </c:pt>
                <c:pt idx="6">
                  <c:v>Hasvik</c:v>
                </c:pt>
                <c:pt idx="7">
                  <c:v>Måsøy</c:v>
                </c:pt>
                <c:pt idx="8">
                  <c:v>Vardø</c:v>
                </c:pt>
                <c:pt idx="9">
                  <c:v>Nordkapp</c:v>
                </c:pt>
                <c:pt idx="10">
                  <c:v>Gamvik</c:v>
                </c:pt>
                <c:pt idx="11">
                  <c:v>Båtsfjord</c:v>
                </c:pt>
              </c:strCache>
            </c:strRef>
          </c:cat>
          <c:val>
            <c:numRef>
              <c:f>'[TableToExcel_sysselsetting2021_kommuner_2020.xlsx]Finnmark -Figkommune'!$D$30:$D$41</c:f>
              <c:numCache>
                <c:formatCode>General</c:formatCode>
                <c:ptCount val="12"/>
                <c:pt idx="0">
                  <c:v>0</c:v>
                </c:pt>
                <c:pt idx="1">
                  <c:v>0</c:v>
                </c:pt>
                <c:pt idx="2">
                  <c:v>0</c:v>
                </c:pt>
                <c:pt idx="3">
                  <c:v>40</c:v>
                </c:pt>
                <c:pt idx="4">
                  <c:v>57</c:v>
                </c:pt>
                <c:pt idx="5">
                  <c:v>0</c:v>
                </c:pt>
                <c:pt idx="6">
                  <c:v>50</c:v>
                </c:pt>
                <c:pt idx="7">
                  <c:v>36</c:v>
                </c:pt>
                <c:pt idx="8">
                  <c:v>0</c:v>
                </c:pt>
                <c:pt idx="9">
                  <c:v>0</c:v>
                </c:pt>
                <c:pt idx="10">
                  <c:v>45</c:v>
                </c:pt>
                <c:pt idx="11">
                  <c:v>291</c:v>
                </c:pt>
              </c:numCache>
            </c:numRef>
          </c:val>
          <c:extLst>
            <c:ext xmlns:c16="http://schemas.microsoft.com/office/drawing/2014/chart" uri="{C3380CC4-5D6E-409C-BE32-E72D297353CC}">
              <c16:uniqueId val="{00000002-875E-41D5-B58F-04A0CCCAF9C4}"/>
            </c:ext>
          </c:extLst>
        </c:ser>
        <c:ser>
          <c:idx val="3"/>
          <c:order val="3"/>
          <c:tx>
            <c:strRef>
              <c:f>'[TableToExcel_sysselsetting2021_kommuner_2020.xlsx]Finnmark -Figkommune'!$E$29</c:f>
              <c:strCache>
                <c:ptCount val="1"/>
                <c:pt idx="0">
                  <c:v>Klippfisk</c:v>
                </c:pt>
              </c:strCache>
            </c:strRef>
          </c:tx>
          <c:spPr>
            <a:solidFill>
              <a:schemeClr val="accent4"/>
            </a:solidFill>
            <a:ln>
              <a:noFill/>
            </a:ln>
            <a:effectLst/>
          </c:spPr>
          <c:invertIfNegative val="0"/>
          <c:cat>
            <c:strRef>
              <c:f>'[TableToExcel_sysselsetting2021_kommuner_2020.xlsx]Finnmark -Figkommune'!$A$30:$A$41</c:f>
              <c:strCache>
                <c:ptCount val="12"/>
                <c:pt idx="0">
                  <c:v>Tana</c:v>
                </c:pt>
                <c:pt idx="1">
                  <c:v>Sør-Varanger</c:v>
                </c:pt>
                <c:pt idx="2">
                  <c:v>Loppa</c:v>
                </c:pt>
                <c:pt idx="3">
                  <c:v>Lebesby</c:v>
                </c:pt>
                <c:pt idx="4">
                  <c:v>Hammerfest</c:v>
                </c:pt>
                <c:pt idx="5">
                  <c:v>Berlevåg</c:v>
                </c:pt>
                <c:pt idx="6">
                  <c:v>Hasvik</c:v>
                </c:pt>
                <c:pt idx="7">
                  <c:v>Måsøy</c:v>
                </c:pt>
                <c:pt idx="8">
                  <c:v>Vardø</c:v>
                </c:pt>
                <c:pt idx="9">
                  <c:v>Nordkapp</c:v>
                </c:pt>
                <c:pt idx="10">
                  <c:v>Gamvik</c:v>
                </c:pt>
                <c:pt idx="11">
                  <c:v>Båtsfjord</c:v>
                </c:pt>
              </c:strCache>
            </c:strRef>
          </c:cat>
          <c:val>
            <c:numRef>
              <c:f>'[TableToExcel_sysselsetting2021_kommuner_2020.xlsx]Finnmark -Figkommune'!$E$30:$E$41</c:f>
              <c:numCache>
                <c:formatCode>General</c:formatCode>
                <c:ptCount val="12"/>
                <c:pt idx="0">
                  <c:v>0</c:v>
                </c:pt>
                <c:pt idx="1">
                  <c:v>0</c:v>
                </c:pt>
                <c:pt idx="2">
                  <c:v>0</c:v>
                </c:pt>
                <c:pt idx="3">
                  <c:v>0</c:v>
                </c:pt>
                <c:pt idx="4">
                  <c:v>0</c:v>
                </c:pt>
                <c:pt idx="5">
                  <c:v>0</c:v>
                </c:pt>
                <c:pt idx="6">
                  <c:v>0</c:v>
                </c:pt>
                <c:pt idx="7">
                  <c:v>15</c:v>
                </c:pt>
                <c:pt idx="8">
                  <c:v>0</c:v>
                </c:pt>
                <c:pt idx="9">
                  <c:v>0</c:v>
                </c:pt>
                <c:pt idx="10">
                  <c:v>0</c:v>
                </c:pt>
                <c:pt idx="11">
                  <c:v>0</c:v>
                </c:pt>
              </c:numCache>
            </c:numRef>
          </c:val>
          <c:extLst>
            <c:ext xmlns:c16="http://schemas.microsoft.com/office/drawing/2014/chart" uri="{C3380CC4-5D6E-409C-BE32-E72D297353CC}">
              <c16:uniqueId val="{00000003-875E-41D5-B58F-04A0CCCAF9C4}"/>
            </c:ext>
          </c:extLst>
        </c:ser>
        <c:ser>
          <c:idx val="4"/>
          <c:order val="4"/>
          <c:tx>
            <c:strRef>
              <c:f>'[TableToExcel_sysselsetting2021_kommuner_2020.xlsx]Finnmark -Figkommune'!$F$29</c:f>
              <c:strCache>
                <c:ptCount val="1"/>
                <c:pt idx="0">
                  <c:v>Mel og olje</c:v>
                </c:pt>
              </c:strCache>
            </c:strRef>
          </c:tx>
          <c:spPr>
            <a:solidFill>
              <a:schemeClr val="accent5"/>
            </a:solidFill>
            <a:ln>
              <a:noFill/>
            </a:ln>
            <a:effectLst/>
          </c:spPr>
          <c:invertIfNegative val="0"/>
          <c:cat>
            <c:strRef>
              <c:f>'[TableToExcel_sysselsetting2021_kommuner_2020.xlsx]Finnmark -Figkommune'!$A$30:$A$41</c:f>
              <c:strCache>
                <c:ptCount val="12"/>
                <c:pt idx="0">
                  <c:v>Tana</c:v>
                </c:pt>
                <c:pt idx="1">
                  <c:v>Sør-Varanger</c:v>
                </c:pt>
                <c:pt idx="2">
                  <c:v>Loppa</c:v>
                </c:pt>
                <c:pt idx="3">
                  <c:v>Lebesby</c:v>
                </c:pt>
                <c:pt idx="4">
                  <c:v>Hammerfest</c:v>
                </c:pt>
                <c:pt idx="5">
                  <c:v>Berlevåg</c:v>
                </c:pt>
                <c:pt idx="6">
                  <c:v>Hasvik</c:v>
                </c:pt>
                <c:pt idx="7">
                  <c:v>Måsøy</c:v>
                </c:pt>
                <c:pt idx="8">
                  <c:v>Vardø</c:v>
                </c:pt>
                <c:pt idx="9">
                  <c:v>Nordkapp</c:v>
                </c:pt>
                <c:pt idx="10">
                  <c:v>Gamvik</c:v>
                </c:pt>
                <c:pt idx="11">
                  <c:v>Båtsfjord</c:v>
                </c:pt>
              </c:strCache>
            </c:strRef>
          </c:cat>
          <c:val>
            <c:numRef>
              <c:f>'[TableToExcel_sysselsetting2021_kommuner_2020.xlsx]Finnmark -Figkommune'!$F$30:$F$41</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4-875E-41D5-B58F-04A0CCCAF9C4}"/>
            </c:ext>
          </c:extLst>
        </c:ser>
        <c:ser>
          <c:idx val="5"/>
          <c:order val="5"/>
          <c:tx>
            <c:strRef>
              <c:f>'[TableToExcel_sysselsetting2021_kommuner_2020.xlsx]Finnmark -Figkommune'!$G$29</c:f>
              <c:strCache>
                <c:ptCount val="1"/>
                <c:pt idx="0">
                  <c:v>Pelagisk konsum</c:v>
                </c:pt>
              </c:strCache>
            </c:strRef>
          </c:tx>
          <c:spPr>
            <a:solidFill>
              <a:schemeClr val="accent6"/>
            </a:solidFill>
            <a:ln>
              <a:noFill/>
            </a:ln>
            <a:effectLst/>
          </c:spPr>
          <c:invertIfNegative val="0"/>
          <c:cat>
            <c:strRef>
              <c:f>'[TableToExcel_sysselsetting2021_kommuner_2020.xlsx]Finnmark -Figkommune'!$A$30:$A$41</c:f>
              <c:strCache>
                <c:ptCount val="12"/>
                <c:pt idx="0">
                  <c:v>Tana</c:v>
                </c:pt>
                <c:pt idx="1">
                  <c:v>Sør-Varanger</c:v>
                </c:pt>
                <c:pt idx="2">
                  <c:v>Loppa</c:v>
                </c:pt>
                <c:pt idx="3">
                  <c:v>Lebesby</c:v>
                </c:pt>
                <c:pt idx="4">
                  <c:v>Hammerfest</c:v>
                </c:pt>
                <c:pt idx="5">
                  <c:v>Berlevåg</c:v>
                </c:pt>
                <c:pt idx="6">
                  <c:v>Hasvik</c:v>
                </c:pt>
                <c:pt idx="7">
                  <c:v>Måsøy</c:v>
                </c:pt>
                <c:pt idx="8">
                  <c:v>Vardø</c:v>
                </c:pt>
                <c:pt idx="9">
                  <c:v>Nordkapp</c:v>
                </c:pt>
                <c:pt idx="10">
                  <c:v>Gamvik</c:v>
                </c:pt>
                <c:pt idx="11">
                  <c:v>Båtsfjord</c:v>
                </c:pt>
              </c:strCache>
            </c:strRef>
          </c:cat>
          <c:val>
            <c:numRef>
              <c:f>'[TableToExcel_sysselsetting2021_kommuner_2020.xlsx]Finnmark -Figkommune'!$G$30:$G$41</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5-875E-41D5-B58F-04A0CCCAF9C4}"/>
            </c:ext>
          </c:extLst>
        </c:ser>
        <c:ser>
          <c:idx val="6"/>
          <c:order val="6"/>
          <c:tx>
            <c:strRef>
              <c:f>'[TableToExcel_sysselsetting2021_kommuner_2020.xlsx]Finnmark -Figkommune'!$H$29</c:f>
              <c:strCache>
                <c:ptCount val="1"/>
                <c:pt idx="0">
                  <c:v>Skalldyr</c:v>
                </c:pt>
              </c:strCache>
            </c:strRef>
          </c:tx>
          <c:spPr>
            <a:solidFill>
              <a:schemeClr val="accent1">
                <a:lumMod val="60000"/>
              </a:schemeClr>
            </a:solidFill>
            <a:ln>
              <a:noFill/>
            </a:ln>
            <a:effectLst/>
          </c:spPr>
          <c:invertIfNegative val="0"/>
          <c:cat>
            <c:strRef>
              <c:f>'[TableToExcel_sysselsetting2021_kommuner_2020.xlsx]Finnmark -Figkommune'!$A$30:$A$41</c:f>
              <c:strCache>
                <c:ptCount val="12"/>
                <c:pt idx="0">
                  <c:v>Tana</c:v>
                </c:pt>
                <c:pt idx="1">
                  <c:v>Sør-Varanger</c:v>
                </c:pt>
                <c:pt idx="2">
                  <c:v>Loppa</c:v>
                </c:pt>
                <c:pt idx="3">
                  <c:v>Lebesby</c:v>
                </c:pt>
                <c:pt idx="4">
                  <c:v>Hammerfest</c:v>
                </c:pt>
                <c:pt idx="5">
                  <c:v>Berlevåg</c:v>
                </c:pt>
                <c:pt idx="6">
                  <c:v>Hasvik</c:v>
                </c:pt>
                <c:pt idx="7">
                  <c:v>Måsøy</c:v>
                </c:pt>
                <c:pt idx="8">
                  <c:v>Vardø</c:v>
                </c:pt>
                <c:pt idx="9">
                  <c:v>Nordkapp</c:v>
                </c:pt>
                <c:pt idx="10">
                  <c:v>Gamvik</c:v>
                </c:pt>
                <c:pt idx="11">
                  <c:v>Båtsfjord</c:v>
                </c:pt>
              </c:strCache>
            </c:strRef>
          </c:cat>
          <c:val>
            <c:numRef>
              <c:f>'[TableToExcel_sysselsetting2021_kommuner_2020.xlsx]Finnmark -Figkommune'!$H$30:$H$41</c:f>
              <c:numCache>
                <c:formatCode>General</c:formatCode>
                <c:ptCount val="12"/>
                <c:pt idx="0">
                  <c:v>1</c:v>
                </c:pt>
                <c:pt idx="1">
                  <c:v>20</c:v>
                </c:pt>
                <c:pt idx="2">
                  <c:v>0</c:v>
                </c:pt>
                <c:pt idx="3">
                  <c:v>16</c:v>
                </c:pt>
                <c:pt idx="4">
                  <c:v>0</c:v>
                </c:pt>
                <c:pt idx="5">
                  <c:v>4</c:v>
                </c:pt>
                <c:pt idx="6">
                  <c:v>0</c:v>
                </c:pt>
                <c:pt idx="7">
                  <c:v>6</c:v>
                </c:pt>
                <c:pt idx="8">
                  <c:v>74</c:v>
                </c:pt>
                <c:pt idx="9">
                  <c:v>64</c:v>
                </c:pt>
                <c:pt idx="10">
                  <c:v>95</c:v>
                </c:pt>
                <c:pt idx="11">
                  <c:v>8</c:v>
                </c:pt>
              </c:numCache>
            </c:numRef>
          </c:val>
          <c:extLst>
            <c:ext xmlns:c16="http://schemas.microsoft.com/office/drawing/2014/chart" uri="{C3380CC4-5D6E-409C-BE32-E72D297353CC}">
              <c16:uniqueId val="{00000006-875E-41D5-B58F-04A0CCCAF9C4}"/>
            </c:ext>
          </c:extLst>
        </c:ser>
        <c:dLbls>
          <c:showLegendKey val="0"/>
          <c:showVal val="0"/>
          <c:showCatName val="0"/>
          <c:showSerName val="0"/>
          <c:showPercent val="0"/>
          <c:showBubbleSize val="0"/>
        </c:dLbls>
        <c:gapWidth val="60"/>
        <c:overlap val="100"/>
        <c:axId val="495142775"/>
        <c:axId val="495137015"/>
      </c:barChart>
      <c:catAx>
        <c:axId val="4951427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495137015"/>
        <c:crosses val="autoZero"/>
        <c:auto val="1"/>
        <c:lblAlgn val="ctr"/>
        <c:lblOffset val="100"/>
        <c:noMultiLvlLbl val="0"/>
      </c:catAx>
      <c:valAx>
        <c:axId val="49513701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4951427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nb-N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'[DIR og INDIR per kommune - data og figurer.xlsx]fylke'!$B$2</c:f>
              <c:strCache>
                <c:ptCount val="1"/>
                <c:pt idx="0">
                  <c:v>Direkte</c:v>
                </c:pt>
              </c:strCache>
            </c:strRef>
          </c:tx>
          <c:spPr>
            <a:solidFill>
              <a:schemeClr val="accent1"/>
            </a:solidFill>
            <a:ln>
              <a:noFill/>
            </a:ln>
            <a:effectLst/>
          </c:spPr>
          <c:invertIfNegative val="0"/>
          <c:cat>
            <c:strRef>
              <c:f>'[DIR og INDIR per kommune - data og figurer.xlsx]fylke'!$A$3:$A$15</c:f>
              <c:strCache>
                <c:ptCount val="13"/>
                <c:pt idx="0">
                  <c:v>Oslo</c:v>
                </c:pt>
                <c:pt idx="1">
                  <c:v>Vestfold og Telemark</c:v>
                </c:pt>
                <c:pt idx="2">
                  <c:v>Innlandet</c:v>
                </c:pt>
                <c:pt idx="3">
                  <c:v>Agder</c:v>
                </c:pt>
                <c:pt idx="4">
                  <c:v>Hordaland</c:v>
                </c:pt>
                <c:pt idx="5">
                  <c:v>Viken</c:v>
                </c:pt>
                <c:pt idx="6">
                  <c:v>Sogn og Fjordane</c:v>
                </c:pt>
                <c:pt idx="7">
                  <c:v>Rogaland</c:v>
                </c:pt>
                <c:pt idx="8">
                  <c:v>Trøndelag</c:v>
                </c:pt>
                <c:pt idx="9">
                  <c:v>Troms</c:v>
                </c:pt>
                <c:pt idx="10">
                  <c:v>Finnmark</c:v>
                </c:pt>
                <c:pt idx="11">
                  <c:v>Møre og Romsdal</c:v>
                </c:pt>
                <c:pt idx="12">
                  <c:v>Nordland</c:v>
                </c:pt>
              </c:strCache>
            </c:strRef>
          </c:cat>
          <c:val>
            <c:numRef>
              <c:f>'[DIR og INDIR per kommune - data og figurer.xlsx]fylke'!$B$3:$B$15</c:f>
              <c:numCache>
                <c:formatCode>General</c:formatCode>
                <c:ptCount val="13"/>
                <c:pt idx="0">
                  <c:v>73</c:v>
                </c:pt>
                <c:pt idx="1">
                  <c:v>45</c:v>
                </c:pt>
                <c:pt idx="2">
                  <c:v>14</c:v>
                </c:pt>
                <c:pt idx="3">
                  <c:v>175</c:v>
                </c:pt>
                <c:pt idx="4">
                  <c:v>159</c:v>
                </c:pt>
                <c:pt idx="5">
                  <c:v>88</c:v>
                </c:pt>
                <c:pt idx="6">
                  <c:v>520</c:v>
                </c:pt>
                <c:pt idx="7">
                  <c:v>392</c:v>
                </c:pt>
                <c:pt idx="8">
                  <c:v>460</c:v>
                </c:pt>
                <c:pt idx="9">
                  <c:v>985</c:v>
                </c:pt>
                <c:pt idx="10">
                  <c:v>1514</c:v>
                </c:pt>
                <c:pt idx="11">
                  <c:v>2082</c:v>
                </c:pt>
                <c:pt idx="12">
                  <c:v>2325</c:v>
                </c:pt>
              </c:numCache>
            </c:numRef>
          </c:val>
          <c:extLst>
            <c:ext xmlns:c16="http://schemas.microsoft.com/office/drawing/2014/chart" uri="{C3380CC4-5D6E-409C-BE32-E72D297353CC}">
              <c16:uniqueId val="{00000000-B21F-48C0-82EB-B2FAE01692CF}"/>
            </c:ext>
          </c:extLst>
        </c:ser>
        <c:ser>
          <c:idx val="1"/>
          <c:order val="1"/>
          <c:tx>
            <c:strRef>
              <c:f>'[DIR og INDIR per kommune - data og figurer.xlsx]fylke'!$C$2</c:f>
              <c:strCache>
                <c:ptCount val="1"/>
                <c:pt idx="0">
                  <c:v>Indirekte</c:v>
                </c:pt>
              </c:strCache>
            </c:strRef>
          </c:tx>
          <c:spPr>
            <a:solidFill>
              <a:schemeClr val="accent1">
                <a:lumMod val="20000"/>
                <a:lumOff val="80000"/>
              </a:schemeClr>
            </a:solidFill>
            <a:ln>
              <a:noFill/>
            </a:ln>
            <a:effectLst/>
          </c:spPr>
          <c:invertIfNegative val="0"/>
          <c:cat>
            <c:strRef>
              <c:f>'[DIR og INDIR per kommune - data og figurer.xlsx]fylke'!$A$3:$A$15</c:f>
              <c:strCache>
                <c:ptCount val="13"/>
                <c:pt idx="0">
                  <c:v>Oslo</c:v>
                </c:pt>
                <c:pt idx="1">
                  <c:v>Vestfold og Telemark</c:v>
                </c:pt>
                <c:pt idx="2">
                  <c:v>Innlandet</c:v>
                </c:pt>
                <c:pt idx="3">
                  <c:v>Agder</c:v>
                </c:pt>
                <c:pt idx="4">
                  <c:v>Hordaland</c:v>
                </c:pt>
                <c:pt idx="5">
                  <c:v>Viken</c:v>
                </c:pt>
                <c:pt idx="6">
                  <c:v>Sogn og Fjordane</c:v>
                </c:pt>
                <c:pt idx="7">
                  <c:v>Rogaland</c:v>
                </c:pt>
                <c:pt idx="8">
                  <c:v>Trøndelag</c:v>
                </c:pt>
                <c:pt idx="9">
                  <c:v>Troms</c:v>
                </c:pt>
                <c:pt idx="10">
                  <c:v>Finnmark</c:v>
                </c:pt>
                <c:pt idx="11">
                  <c:v>Møre og Romsdal</c:v>
                </c:pt>
                <c:pt idx="12">
                  <c:v>Nordland</c:v>
                </c:pt>
              </c:strCache>
            </c:strRef>
          </c:cat>
          <c:val>
            <c:numRef>
              <c:f>'[DIR og INDIR per kommune - data og figurer.xlsx]fylke'!$C$3:$C$15</c:f>
              <c:numCache>
                <c:formatCode>_-* #\ ##0_-;\-* #\ ##0_-;_-* "-"??_-;_-@_-</c:formatCode>
                <c:ptCount val="13"/>
                <c:pt idx="0">
                  <c:v>182.50784053814075</c:v>
                </c:pt>
                <c:pt idx="1">
                  <c:v>223.25254020468088</c:v>
                </c:pt>
                <c:pt idx="2">
                  <c:v>313.78364520748408</c:v>
                </c:pt>
                <c:pt idx="3">
                  <c:v>256.71631380242508</c:v>
                </c:pt>
                <c:pt idx="4">
                  <c:v>363.69706542411143</c:v>
                </c:pt>
                <c:pt idx="5">
                  <c:v>529.24903169551169</c:v>
                </c:pt>
                <c:pt idx="6">
                  <c:v>204.2354464575352</c:v>
                </c:pt>
                <c:pt idx="7">
                  <c:v>416.68715897510151</c:v>
                </c:pt>
                <c:pt idx="8">
                  <c:v>429.95946796049702</c:v>
                </c:pt>
                <c:pt idx="9">
                  <c:v>364.11840277735877</c:v>
                </c:pt>
                <c:pt idx="10">
                  <c:v>346.86351514618514</c:v>
                </c:pt>
                <c:pt idx="11">
                  <c:v>782.62617495759139</c:v>
                </c:pt>
                <c:pt idx="12">
                  <c:v>667.17619236037899</c:v>
                </c:pt>
              </c:numCache>
            </c:numRef>
          </c:val>
          <c:extLst>
            <c:ext xmlns:c16="http://schemas.microsoft.com/office/drawing/2014/chart" uri="{C3380CC4-5D6E-409C-BE32-E72D297353CC}">
              <c16:uniqueId val="{00000001-B21F-48C0-82EB-B2FAE01692CF}"/>
            </c:ext>
          </c:extLst>
        </c:ser>
        <c:dLbls>
          <c:showLegendKey val="0"/>
          <c:showVal val="0"/>
          <c:showCatName val="0"/>
          <c:showSerName val="0"/>
          <c:showPercent val="0"/>
          <c:showBubbleSize val="0"/>
        </c:dLbls>
        <c:gapWidth val="100"/>
        <c:overlap val="100"/>
        <c:axId val="819774560"/>
        <c:axId val="735485168"/>
      </c:barChart>
      <c:catAx>
        <c:axId val="819774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735485168"/>
        <c:crosses val="autoZero"/>
        <c:auto val="1"/>
        <c:lblAlgn val="ctr"/>
        <c:lblOffset val="100"/>
        <c:noMultiLvlLbl val="0"/>
      </c:catAx>
      <c:valAx>
        <c:axId val="7354851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nb-NO"/>
                  <a:t>Antall sysselsatte</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819774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pPr>
      <a:endParaRPr lang="nb-NO"/>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'Troms-Figkommune'!$B$2</c:f>
              <c:strCache>
                <c:ptCount val="1"/>
                <c:pt idx="0">
                  <c:v>Annen konvensjonell hvitfisk</c:v>
                </c:pt>
              </c:strCache>
            </c:strRef>
          </c:tx>
          <c:spPr>
            <a:solidFill>
              <a:srgbClr val="00B0F0"/>
            </a:solidFill>
            <a:ln>
              <a:noFill/>
            </a:ln>
            <a:effectLst/>
          </c:spPr>
          <c:invertIfNegative val="0"/>
          <c:cat>
            <c:strRef>
              <c:f>'Troms-Figkommune'!$A$3:$A$10</c:f>
              <c:strCache>
                <c:ptCount val="8"/>
                <c:pt idx="0">
                  <c:v>Kvæfjord</c:v>
                </c:pt>
                <c:pt idx="1">
                  <c:v>Harstad</c:v>
                </c:pt>
                <c:pt idx="2">
                  <c:v>Nordreisa</c:v>
                </c:pt>
                <c:pt idx="3">
                  <c:v>Lyngen</c:v>
                </c:pt>
                <c:pt idx="4">
                  <c:v>Skjervøy</c:v>
                </c:pt>
                <c:pt idx="5">
                  <c:v>Karlsøy</c:v>
                </c:pt>
                <c:pt idx="6">
                  <c:v>Senja</c:v>
                </c:pt>
                <c:pt idx="7">
                  <c:v>Tromsø</c:v>
                </c:pt>
              </c:strCache>
            </c:strRef>
          </c:cat>
          <c:val>
            <c:numRef>
              <c:f>'Troms-Figkommune'!$B$3:$B$10</c:f>
              <c:numCache>
                <c:formatCode>General</c:formatCode>
                <c:ptCount val="8"/>
                <c:pt idx="0">
                  <c:v>2</c:v>
                </c:pt>
                <c:pt idx="1">
                  <c:v>0</c:v>
                </c:pt>
                <c:pt idx="2">
                  <c:v>18</c:v>
                </c:pt>
                <c:pt idx="3">
                  <c:v>0</c:v>
                </c:pt>
                <c:pt idx="4">
                  <c:v>17</c:v>
                </c:pt>
                <c:pt idx="5">
                  <c:v>25</c:v>
                </c:pt>
                <c:pt idx="6">
                  <c:v>166</c:v>
                </c:pt>
                <c:pt idx="7">
                  <c:v>177</c:v>
                </c:pt>
              </c:numCache>
            </c:numRef>
          </c:val>
          <c:extLst>
            <c:ext xmlns:c16="http://schemas.microsoft.com/office/drawing/2014/chart" uri="{C3380CC4-5D6E-409C-BE32-E72D297353CC}">
              <c16:uniqueId val="{00000000-0AA0-4C9F-82D2-7251BF8A3BA7}"/>
            </c:ext>
          </c:extLst>
        </c:ser>
        <c:ser>
          <c:idx val="1"/>
          <c:order val="1"/>
          <c:tx>
            <c:strRef>
              <c:f>'Troms-Figkommune'!$C$2</c:f>
              <c:strCache>
                <c:ptCount val="1"/>
                <c:pt idx="0">
                  <c:v>Annen videreforedling</c:v>
                </c:pt>
              </c:strCache>
            </c:strRef>
          </c:tx>
          <c:spPr>
            <a:solidFill>
              <a:schemeClr val="accent2"/>
            </a:solidFill>
            <a:ln>
              <a:noFill/>
            </a:ln>
            <a:effectLst/>
          </c:spPr>
          <c:invertIfNegative val="0"/>
          <c:cat>
            <c:strRef>
              <c:f>'Troms-Figkommune'!$A$3:$A$10</c:f>
              <c:strCache>
                <c:ptCount val="8"/>
                <c:pt idx="0">
                  <c:v>Kvæfjord</c:v>
                </c:pt>
                <c:pt idx="1">
                  <c:v>Harstad</c:v>
                </c:pt>
                <c:pt idx="2">
                  <c:v>Nordreisa</c:v>
                </c:pt>
                <c:pt idx="3">
                  <c:v>Lyngen</c:v>
                </c:pt>
                <c:pt idx="4">
                  <c:v>Skjervøy</c:v>
                </c:pt>
                <c:pt idx="5">
                  <c:v>Karlsøy</c:v>
                </c:pt>
                <c:pt idx="6">
                  <c:v>Senja</c:v>
                </c:pt>
                <c:pt idx="7">
                  <c:v>Tromsø</c:v>
                </c:pt>
              </c:strCache>
            </c:strRef>
          </c:cat>
          <c:val>
            <c:numRef>
              <c:f>'Troms-Figkommune'!$C$3:$C$10</c:f>
              <c:numCache>
                <c:formatCode>General</c:formatCode>
                <c:ptCount val="8"/>
                <c:pt idx="0">
                  <c:v>0</c:v>
                </c:pt>
                <c:pt idx="1">
                  <c:v>11</c:v>
                </c:pt>
                <c:pt idx="2">
                  <c:v>0</c:v>
                </c:pt>
                <c:pt idx="3">
                  <c:v>0</c:v>
                </c:pt>
                <c:pt idx="4">
                  <c:v>0</c:v>
                </c:pt>
                <c:pt idx="5">
                  <c:v>25</c:v>
                </c:pt>
                <c:pt idx="6">
                  <c:v>0</c:v>
                </c:pt>
                <c:pt idx="7">
                  <c:v>31</c:v>
                </c:pt>
              </c:numCache>
            </c:numRef>
          </c:val>
          <c:extLst>
            <c:ext xmlns:c16="http://schemas.microsoft.com/office/drawing/2014/chart" uri="{C3380CC4-5D6E-409C-BE32-E72D297353CC}">
              <c16:uniqueId val="{00000001-0AA0-4C9F-82D2-7251BF8A3BA7}"/>
            </c:ext>
          </c:extLst>
        </c:ser>
        <c:ser>
          <c:idx val="2"/>
          <c:order val="2"/>
          <c:tx>
            <c:strRef>
              <c:f>'Troms-Figkommune'!$D$2</c:f>
              <c:strCache>
                <c:ptCount val="1"/>
                <c:pt idx="0">
                  <c:v>Filet hvitfisk</c:v>
                </c:pt>
              </c:strCache>
            </c:strRef>
          </c:tx>
          <c:spPr>
            <a:solidFill>
              <a:schemeClr val="accent3"/>
            </a:solidFill>
            <a:ln>
              <a:noFill/>
            </a:ln>
            <a:effectLst/>
          </c:spPr>
          <c:invertIfNegative val="0"/>
          <c:cat>
            <c:strRef>
              <c:f>'Troms-Figkommune'!$A$3:$A$10</c:f>
              <c:strCache>
                <c:ptCount val="8"/>
                <c:pt idx="0">
                  <c:v>Kvæfjord</c:v>
                </c:pt>
                <c:pt idx="1">
                  <c:v>Harstad</c:v>
                </c:pt>
                <c:pt idx="2">
                  <c:v>Nordreisa</c:v>
                </c:pt>
                <c:pt idx="3">
                  <c:v>Lyngen</c:v>
                </c:pt>
                <c:pt idx="4">
                  <c:v>Skjervøy</c:v>
                </c:pt>
                <c:pt idx="5">
                  <c:v>Karlsøy</c:v>
                </c:pt>
                <c:pt idx="6">
                  <c:v>Senja</c:v>
                </c:pt>
                <c:pt idx="7">
                  <c:v>Tromsø</c:v>
                </c:pt>
              </c:strCache>
            </c:strRef>
          </c:cat>
          <c:val>
            <c:numRef>
              <c:f>'Troms-Figkommune'!$D$3:$D$10</c:f>
              <c:numCache>
                <c:formatCode>General</c:formatCode>
                <c:ptCount val="8"/>
                <c:pt idx="0">
                  <c:v>0</c:v>
                </c:pt>
                <c:pt idx="1">
                  <c:v>0</c:v>
                </c:pt>
                <c:pt idx="2">
                  <c:v>0</c:v>
                </c:pt>
                <c:pt idx="3">
                  <c:v>0</c:v>
                </c:pt>
                <c:pt idx="4">
                  <c:v>0</c:v>
                </c:pt>
                <c:pt idx="5">
                  <c:v>0</c:v>
                </c:pt>
                <c:pt idx="6">
                  <c:v>0</c:v>
                </c:pt>
                <c:pt idx="7">
                  <c:v>15</c:v>
                </c:pt>
              </c:numCache>
            </c:numRef>
          </c:val>
          <c:extLst>
            <c:ext xmlns:c16="http://schemas.microsoft.com/office/drawing/2014/chart" uri="{C3380CC4-5D6E-409C-BE32-E72D297353CC}">
              <c16:uniqueId val="{00000002-0AA0-4C9F-82D2-7251BF8A3BA7}"/>
            </c:ext>
          </c:extLst>
        </c:ser>
        <c:ser>
          <c:idx val="3"/>
          <c:order val="3"/>
          <c:tx>
            <c:strRef>
              <c:f>'Troms-Figkommune'!$E$2</c:f>
              <c:strCache>
                <c:ptCount val="1"/>
                <c:pt idx="0">
                  <c:v>Klippfisk</c:v>
                </c:pt>
              </c:strCache>
            </c:strRef>
          </c:tx>
          <c:spPr>
            <a:solidFill>
              <a:schemeClr val="accent4"/>
            </a:solidFill>
            <a:ln>
              <a:noFill/>
            </a:ln>
            <a:effectLst/>
          </c:spPr>
          <c:invertIfNegative val="0"/>
          <c:cat>
            <c:strRef>
              <c:f>'Troms-Figkommune'!$A$3:$A$10</c:f>
              <c:strCache>
                <c:ptCount val="8"/>
                <c:pt idx="0">
                  <c:v>Kvæfjord</c:v>
                </c:pt>
                <c:pt idx="1">
                  <c:v>Harstad</c:v>
                </c:pt>
                <c:pt idx="2">
                  <c:v>Nordreisa</c:v>
                </c:pt>
                <c:pt idx="3">
                  <c:v>Lyngen</c:v>
                </c:pt>
                <c:pt idx="4">
                  <c:v>Skjervøy</c:v>
                </c:pt>
                <c:pt idx="5">
                  <c:v>Karlsøy</c:v>
                </c:pt>
                <c:pt idx="6">
                  <c:v>Senja</c:v>
                </c:pt>
                <c:pt idx="7">
                  <c:v>Tromsø</c:v>
                </c:pt>
              </c:strCache>
            </c:strRef>
          </c:cat>
          <c:val>
            <c:numRef>
              <c:f>'Troms-Figkommune'!$E$3:$E$10</c:f>
              <c:numCache>
                <c:formatCode>General</c:formatCode>
                <c:ptCount val="8"/>
                <c:pt idx="0">
                  <c:v>0</c:v>
                </c:pt>
                <c:pt idx="1">
                  <c:v>0</c:v>
                </c:pt>
                <c:pt idx="2">
                  <c:v>0</c:v>
                </c:pt>
                <c:pt idx="3">
                  <c:v>0</c:v>
                </c:pt>
                <c:pt idx="4">
                  <c:v>14</c:v>
                </c:pt>
                <c:pt idx="5">
                  <c:v>173</c:v>
                </c:pt>
                <c:pt idx="6">
                  <c:v>0</c:v>
                </c:pt>
                <c:pt idx="7">
                  <c:v>1</c:v>
                </c:pt>
              </c:numCache>
            </c:numRef>
          </c:val>
          <c:extLst>
            <c:ext xmlns:c16="http://schemas.microsoft.com/office/drawing/2014/chart" uri="{C3380CC4-5D6E-409C-BE32-E72D297353CC}">
              <c16:uniqueId val="{00000003-0AA0-4C9F-82D2-7251BF8A3BA7}"/>
            </c:ext>
          </c:extLst>
        </c:ser>
        <c:ser>
          <c:idx val="4"/>
          <c:order val="4"/>
          <c:tx>
            <c:strRef>
              <c:f>'Troms-Figkommune'!$F$2</c:f>
              <c:strCache>
                <c:ptCount val="1"/>
                <c:pt idx="0">
                  <c:v>Mel og olje</c:v>
                </c:pt>
              </c:strCache>
            </c:strRef>
          </c:tx>
          <c:spPr>
            <a:solidFill>
              <a:schemeClr val="accent5"/>
            </a:solidFill>
            <a:ln>
              <a:noFill/>
            </a:ln>
            <a:effectLst/>
          </c:spPr>
          <c:invertIfNegative val="0"/>
          <c:cat>
            <c:strRef>
              <c:f>'Troms-Figkommune'!$A$3:$A$10</c:f>
              <c:strCache>
                <c:ptCount val="8"/>
                <c:pt idx="0">
                  <c:v>Kvæfjord</c:v>
                </c:pt>
                <c:pt idx="1">
                  <c:v>Harstad</c:v>
                </c:pt>
                <c:pt idx="2">
                  <c:v>Nordreisa</c:v>
                </c:pt>
                <c:pt idx="3">
                  <c:v>Lyngen</c:v>
                </c:pt>
                <c:pt idx="4">
                  <c:v>Skjervøy</c:v>
                </c:pt>
                <c:pt idx="5">
                  <c:v>Karlsøy</c:v>
                </c:pt>
                <c:pt idx="6">
                  <c:v>Senja</c:v>
                </c:pt>
                <c:pt idx="7">
                  <c:v>Tromsø</c:v>
                </c:pt>
              </c:strCache>
            </c:strRef>
          </c:cat>
          <c:val>
            <c:numRef>
              <c:f>'Troms-Figkommune'!$F$3:$F$10</c:f>
              <c:numCache>
                <c:formatCode>General</c:formatCode>
                <c:ptCount val="8"/>
                <c:pt idx="0">
                  <c:v>0</c:v>
                </c:pt>
                <c:pt idx="1">
                  <c:v>0</c:v>
                </c:pt>
                <c:pt idx="2">
                  <c:v>0</c:v>
                </c:pt>
                <c:pt idx="3">
                  <c:v>0</c:v>
                </c:pt>
                <c:pt idx="4">
                  <c:v>0</c:v>
                </c:pt>
                <c:pt idx="5">
                  <c:v>0</c:v>
                </c:pt>
                <c:pt idx="6">
                  <c:v>0</c:v>
                </c:pt>
                <c:pt idx="7">
                  <c:v>51</c:v>
                </c:pt>
              </c:numCache>
            </c:numRef>
          </c:val>
          <c:extLst>
            <c:ext xmlns:c16="http://schemas.microsoft.com/office/drawing/2014/chart" uri="{C3380CC4-5D6E-409C-BE32-E72D297353CC}">
              <c16:uniqueId val="{00000004-0AA0-4C9F-82D2-7251BF8A3BA7}"/>
            </c:ext>
          </c:extLst>
        </c:ser>
        <c:ser>
          <c:idx val="5"/>
          <c:order val="5"/>
          <c:tx>
            <c:strRef>
              <c:f>'Troms-Figkommune'!$G$2</c:f>
              <c:strCache>
                <c:ptCount val="1"/>
                <c:pt idx="0">
                  <c:v>Pelagisk konsum</c:v>
                </c:pt>
              </c:strCache>
            </c:strRef>
          </c:tx>
          <c:spPr>
            <a:solidFill>
              <a:schemeClr val="accent6"/>
            </a:solidFill>
            <a:ln>
              <a:noFill/>
            </a:ln>
            <a:effectLst/>
          </c:spPr>
          <c:invertIfNegative val="0"/>
          <c:cat>
            <c:strRef>
              <c:f>'Troms-Figkommune'!$A$3:$A$10</c:f>
              <c:strCache>
                <c:ptCount val="8"/>
                <c:pt idx="0">
                  <c:v>Kvæfjord</c:v>
                </c:pt>
                <c:pt idx="1">
                  <c:v>Harstad</c:v>
                </c:pt>
                <c:pt idx="2">
                  <c:v>Nordreisa</c:v>
                </c:pt>
                <c:pt idx="3">
                  <c:v>Lyngen</c:v>
                </c:pt>
                <c:pt idx="4">
                  <c:v>Skjervøy</c:v>
                </c:pt>
                <c:pt idx="5">
                  <c:v>Karlsøy</c:v>
                </c:pt>
                <c:pt idx="6">
                  <c:v>Senja</c:v>
                </c:pt>
                <c:pt idx="7">
                  <c:v>Tromsø</c:v>
                </c:pt>
              </c:strCache>
            </c:strRef>
          </c:cat>
          <c:val>
            <c:numRef>
              <c:f>'Troms-Figkommune'!$G$3:$G$10</c:f>
              <c:numCache>
                <c:formatCode>General</c:formatCode>
                <c:ptCount val="8"/>
                <c:pt idx="0">
                  <c:v>0</c:v>
                </c:pt>
                <c:pt idx="1">
                  <c:v>0</c:v>
                </c:pt>
                <c:pt idx="2">
                  <c:v>0</c:v>
                </c:pt>
                <c:pt idx="3">
                  <c:v>0</c:v>
                </c:pt>
                <c:pt idx="4">
                  <c:v>0</c:v>
                </c:pt>
                <c:pt idx="5">
                  <c:v>0</c:v>
                </c:pt>
                <c:pt idx="6">
                  <c:v>50</c:v>
                </c:pt>
                <c:pt idx="7">
                  <c:v>78</c:v>
                </c:pt>
              </c:numCache>
            </c:numRef>
          </c:val>
          <c:extLst>
            <c:ext xmlns:c16="http://schemas.microsoft.com/office/drawing/2014/chart" uri="{C3380CC4-5D6E-409C-BE32-E72D297353CC}">
              <c16:uniqueId val="{00000005-0AA0-4C9F-82D2-7251BF8A3BA7}"/>
            </c:ext>
          </c:extLst>
        </c:ser>
        <c:ser>
          <c:idx val="6"/>
          <c:order val="6"/>
          <c:tx>
            <c:strRef>
              <c:f>'Troms-Figkommune'!$H$2</c:f>
              <c:strCache>
                <c:ptCount val="1"/>
                <c:pt idx="0">
                  <c:v>Skalldyr</c:v>
                </c:pt>
              </c:strCache>
            </c:strRef>
          </c:tx>
          <c:spPr>
            <a:solidFill>
              <a:schemeClr val="accent1">
                <a:lumMod val="60000"/>
              </a:schemeClr>
            </a:solidFill>
            <a:ln>
              <a:noFill/>
            </a:ln>
            <a:effectLst/>
          </c:spPr>
          <c:invertIfNegative val="0"/>
          <c:cat>
            <c:strRef>
              <c:f>'Troms-Figkommune'!$A$3:$A$10</c:f>
              <c:strCache>
                <c:ptCount val="8"/>
                <c:pt idx="0">
                  <c:v>Kvæfjord</c:v>
                </c:pt>
                <c:pt idx="1">
                  <c:v>Harstad</c:v>
                </c:pt>
                <c:pt idx="2">
                  <c:v>Nordreisa</c:v>
                </c:pt>
                <c:pt idx="3">
                  <c:v>Lyngen</c:v>
                </c:pt>
                <c:pt idx="4">
                  <c:v>Skjervøy</c:v>
                </c:pt>
                <c:pt idx="5">
                  <c:v>Karlsøy</c:v>
                </c:pt>
                <c:pt idx="6">
                  <c:v>Senja</c:v>
                </c:pt>
                <c:pt idx="7">
                  <c:v>Tromsø</c:v>
                </c:pt>
              </c:strCache>
            </c:strRef>
          </c:cat>
          <c:val>
            <c:numRef>
              <c:f>'Troms-Figkommune'!$H$3:$H$10</c:f>
              <c:numCache>
                <c:formatCode>General</c:formatCode>
                <c:ptCount val="8"/>
                <c:pt idx="0">
                  <c:v>0</c:v>
                </c:pt>
                <c:pt idx="1">
                  <c:v>0</c:v>
                </c:pt>
                <c:pt idx="2">
                  <c:v>0</c:v>
                </c:pt>
                <c:pt idx="3">
                  <c:v>27</c:v>
                </c:pt>
                <c:pt idx="4">
                  <c:v>0</c:v>
                </c:pt>
                <c:pt idx="5">
                  <c:v>0</c:v>
                </c:pt>
                <c:pt idx="6">
                  <c:v>98</c:v>
                </c:pt>
                <c:pt idx="7">
                  <c:v>6</c:v>
                </c:pt>
              </c:numCache>
            </c:numRef>
          </c:val>
          <c:extLst>
            <c:ext xmlns:c16="http://schemas.microsoft.com/office/drawing/2014/chart" uri="{C3380CC4-5D6E-409C-BE32-E72D297353CC}">
              <c16:uniqueId val="{00000006-0AA0-4C9F-82D2-7251BF8A3BA7}"/>
            </c:ext>
          </c:extLst>
        </c:ser>
        <c:dLbls>
          <c:showLegendKey val="0"/>
          <c:showVal val="0"/>
          <c:showCatName val="0"/>
          <c:showSerName val="0"/>
          <c:showPercent val="0"/>
          <c:showBubbleSize val="0"/>
        </c:dLbls>
        <c:gapWidth val="60"/>
        <c:overlap val="100"/>
        <c:axId val="492696695"/>
        <c:axId val="492671495"/>
      </c:barChart>
      <c:catAx>
        <c:axId val="4926966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492671495"/>
        <c:crosses val="autoZero"/>
        <c:auto val="1"/>
        <c:lblAlgn val="ctr"/>
        <c:lblOffset val="100"/>
        <c:noMultiLvlLbl val="0"/>
      </c:catAx>
      <c:valAx>
        <c:axId val="49267149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4926966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nb-NO"/>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'Nordland-Figkommune'!$B$46</c:f>
              <c:strCache>
                <c:ptCount val="1"/>
                <c:pt idx="0">
                  <c:v>Annen konvensjonell hvitfisk</c:v>
                </c:pt>
              </c:strCache>
            </c:strRef>
          </c:tx>
          <c:spPr>
            <a:solidFill>
              <a:schemeClr val="accent1"/>
            </a:solidFill>
            <a:ln>
              <a:noFill/>
            </a:ln>
            <a:effectLst/>
          </c:spPr>
          <c:invertIfNegative val="0"/>
          <c:cat>
            <c:strRef>
              <c:f>'Nordland-Figkommune'!$A$47:$A$69</c:f>
              <c:strCache>
                <c:ptCount val="23"/>
                <c:pt idx="0">
                  <c:v>Meløy</c:v>
                </c:pt>
                <c:pt idx="1">
                  <c:v>Rødøy</c:v>
                </c:pt>
                <c:pt idx="2">
                  <c:v>Dønna</c:v>
                </c:pt>
                <c:pt idx="3">
                  <c:v>Herøy</c:v>
                </c:pt>
                <c:pt idx="4">
                  <c:v>Steigen</c:v>
                </c:pt>
                <c:pt idx="5">
                  <c:v>Leirfjord</c:v>
                </c:pt>
                <c:pt idx="6">
                  <c:v>Vega</c:v>
                </c:pt>
                <c:pt idx="7">
                  <c:v>Hamarøy</c:v>
                </c:pt>
                <c:pt idx="8">
                  <c:v>Lurøy</c:v>
                </c:pt>
                <c:pt idx="9">
                  <c:v>Lødingen</c:v>
                </c:pt>
                <c:pt idx="10">
                  <c:v>Moskenes</c:v>
                </c:pt>
                <c:pt idx="11">
                  <c:v>Sortland</c:v>
                </c:pt>
                <c:pt idx="12">
                  <c:v>Bodø</c:v>
                </c:pt>
                <c:pt idx="13">
                  <c:v>Træna</c:v>
                </c:pt>
                <c:pt idx="14">
                  <c:v>Andøy</c:v>
                </c:pt>
                <c:pt idx="15">
                  <c:v>Flakstad</c:v>
                </c:pt>
                <c:pt idx="16">
                  <c:v>Bø</c:v>
                </c:pt>
                <c:pt idx="17">
                  <c:v>Røst</c:v>
                </c:pt>
                <c:pt idx="18">
                  <c:v>Hadsel</c:v>
                </c:pt>
                <c:pt idx="19">
                  <c:v>Værøy</c:v>
                </c:pt>
                <c:pt idx="20">
                  <c:v>Vågan</c:v>
                </c:pt>
                <c:pt idx="21">
                  <c:v>Vestvågøy</c:v>
                </c:pt>
                <c:pt idx="22">
                  <c:v>Øksnes</c:v>
                </c:pt>
              </c:strCache>
            </c:strRef>
          </c:cat>
          <c:val>
            <c:numRef>
              <c:f>'Nordland-Figkommune'!$B$47:$B$69</c:f>
              <c:numCache>
                <c:formatCode>General</c:formatCode>
                <c:ptCount val="23"/>
                <c:pt idx="0">
                  <c:v>2</c:v>
                </c:pt>
                <c:pt idx="1">
                  <c:v>4</c:v>
                </c:pt>
                <c:pt idx="2">
                  <c:v>5</c:v>
                </c:pt>
                <c:pt idx="3">
                  <c:v>6</c:v>
                </c:pt>
                <c:pt idx="4">
                  <c:v>9</c:v>
                </c:pt>
                <c:pt idx="5">
                  <c:v>0</c:v>
                </c:pt>
                <c:pt idx="6">
                  <c:v>15</c:v>
                </c:pt>
                <c:pt idx="7">
                  <c:v>0</c:v>
                </c:pt>
                <c:pt idx="8">
                  <c:v>0</c:v>
                </c:pt>
                <c:pt idx="9">
                  <c:v>4</c:v>
                </c:pt>
                <c:pt idx="10">
                  <c:v>50</c:v>
                </c:pt>
                <c:pt idx="11">
                  <c:v>0</c:v>
                </c:pt>
                <c:pt idx="12">
                  <c:v>16</c:v>
                </c:pt>
                <c:pt idx="13">
                  <c:v>50</c:v>
                </c:pt>
                <c:pt idx="14">
                  <c:v>89</c:v>
                </c:pt>
                <c:pt idx="15">
                  <c:v>99</c:v>
                </c:pt>
                <c:pt idx="16">
                  <c:v>83</c:v>
                </c:pt>
                <c:pt idx="17">
                  <c:v>129</c:v>
                </c:pt>
                <c:pt idx="18">
                  <c:v>0</c:v>
                </c:pt>
                <c:pt idx="19">
                  <c:v>117</c:v>
                </c:pt>
                <c:pt idx="20">
                  <c:v>248</c:v>
                </c:pt>
                <c:pt idx="21">
                  <c:v>105</c:v>
                </c:pt>
                <c:pt idx="22">
                  <c:v>266</c:v>
                </c:pt>
              </c:numCache>
            </c:numRef>
          </c:val>
          <c:extLst>
            <c:ext xmlns:c16="http://schemas.microsoft.com/office/drawing/2014/chart" uri="{C3380CC4-5D6E-409C-BE32-E72D297353CC}">
              <c16:uniqueId val="{00000000-09C6-4AE4-9CD4-23A591F5D7D3}"/>
            </c:ext>
          </c:extLst>
        </c:ser>
        <c:ser>
          <c:idx val="1"/>
          <c:order val="1"/>
          <c:tx>
            <c:strRef>
              <c:f>'Nordland-Figkommune'!$C$46</c:f>
              <c:strCache>
                <c:ptCount val="1"/>
                <c:pt idx="0">
                  <c:v>Annen videreforedling</c:v>
                </c:pt>
              </c:strCache>
            </c:strRef>
          </c:tx>
          <c:spPr>
            <a:solidFill>
              <a:schemeClr val="accent2"/>
            </a:solidFill>
            <a:ln>
              <a:noFill/>
            </a:ln>
            <a:effectLst/>
          </c:spPr>
          <c:invertIfNegative val="0"/>
          <c:cat>
            <c:strRef>
              <c:f>'Nordland-Figkommune'!$A$47:$A$69</c:f>
              <c:strCache>
                <c:ptCount val="23"/>
                <c:pt idx="0">
                  <c:v>Meløy</c:v>
                </c:pt>
                <c:pt idx="1">
                  <c:v>Rødøy</c:v>
                </c:pt>
                <c:pt idx="2">
                  <c:v>Dønna</c:v>
                </c:pt>
                <c:pt idx="3">
                  <c:v>Herøy</c:v>
                </c:pt>
                <c:pt idx="4">
                  <c:v>Steigen</c:v>
                </c:pt>
                <c:pt idx="5">
                  <c:v>Leirfjord</c:v>
                </c:pt>
                <c:pt idx="6">
                  <c:v>Vega</c:v>
                </c:pt>
                <c:pt idx="7">
                  <c:v>Hamarøy</c:v>
                </c:pt>
                <c:pt idx="8">
                  <c:v>Lurøy</c:v>
                </c:pt>
                <c:pt idx="9">
                  <c:v>Lødingen</c:v>
                </c:pt>
                <c:pt idx="10">
                  <c:v>Moskenes</c:v>
                </c:pt>
                <c:pt idx="11">
                  <c:v>Sortland</c:v>
                </c:pt>
                <c:pt idx="12">
                  <c:v>Bodø</c:v>
                </c:pt>
                <c:pt idx="13">
                  <c:v>Træna</c:v>
                </c:pt>
                <c:pt idx="14">
                  <c:v>Andøy</c:v>
                </c:pt>
                <c:pt idx="15">
                  <c:v>Flakstad</c:v>
                </c:pt>
                <c:pt idx="16">
                  <c:v>Bø</c:v>
                </c:pt>
                <c:pt idx="17">
                  <c:v>Røst</c:v>
                </c:pt>
                <c:pt idx="18">
                  <c:v>Hadsel</c:v>
                </c:pt>
                <c:pt idx="19">
                  <c:v>Værøy</c:v>
                </c:pt>
                <c:pt idx="20">
                  <c:v>Vågan</c:v>
                </c:pt>
                <c:pt idx="21">
                  <c:v>Vestvågøy</c:v>
                </c:pt>
                <c:pt idx="22">
                  <c:v>Øksnes</c:v>
                </c:pt>
              </c:strCache>
            </c:strRef>
          </c:cat>
          <c:val>
            <c:numRef>
              <c:f>'Nordland-Figkommune'!$C$47:$C$69</c:f>
              <c:numCache>
                <c:formatCode>General</c:formatCode>
                <c:ptCount val="23"/>
                <c:pt idx="0">
                  <c:v>0</c:v>
                </c:pt>
                <c:pt idx="1">
                  <c:v>0</c:v>
                </c:pt>
                <c:pt idx="2">
                  <c:v>0</c:v>
                </c:pt>
                <c:pt idx="3">
                  <c:v>0</c:v>
                </c:pt>
                <c:pt idx="4">
                  <c:v>0</c:v>
                </c:pt>
                <c:pt idx="5">
                  <c:v>0</c:v>
                </c:pt>
                <c:pt idx="6">
                  <c:v>0</c:v>
                </c:pt>
                <c:pt idx="7">
                  <c:v>21</c:v>
                </c:pt>
                <c:pt idx="8">
                  <c:v>9</c:v>
                </c:pt>
                <c:pt idx="9">
                  <c:v>0</c:v>
                </c:pt>
                <c:pt idx="10">
                  <c:v>0</c:v>
                </c:pt>
                <c:pt idx="11">
                  <c:v>40</c:v>
                </c:pt>
                <c:pt idx="12">
                  <c:v>2</c:v>
                </c:pt>
                <c:pt idx="13">
                  <c:v>0</c:v>
                </c:pt>
                <c:pt idx="14">
                  <c:v>0</c:v>
                </c:pt>
                <c:pt idx="15">
                  <c:v>0</c:v>
                </c:pt>
                <c:pt idx="16">
                  <c:v>0</c:v>
                </c:pt>
                <c:pt idx="17">
                  <c:v>0</c:v>
                </c:pt>
                <c:pt idx="18">
                  <c:v>0</c:v>
                </c:pt>
                <c:pt idx="19">
                  <c:v>0</c:v>
                </c:pt>
                <c:pt idx="20">
                  <c:v>18</c:v>
                </c:pt>
                <c:pt idx="21">
                  <c:v>322</c:v>
                </c:pt>
                <c:pt idx="22">
                  <c:v>0</c:v>
                </c:pt>
              </c:numCache>
            </c:numRef>
          </c:val>
          <c:extLst>
            <c:ext xmlns:c16="http://schemas.microsoft.com/office/drawing/2014/chart" uri="{C3380CC4-5D6E-409C-BE32-E72D297353CC}">
              <c16:uniqueId val="{00000001-09C6-4AE4-9CD4-23A591F5D7D3}"/>
            </c:ext>
          </c:extLst>
        </c:ser>
        <c:ser>
          <c:idx val="2"/>
          <c:order val="2"/>
          <c:tx>
            <c:strRef>
              <c:f>'Nordland-Figkommune'!$D$46</c:f>
              <c:strCache>
                <c:ptCount val="1"/>
                <c:pt idx="0">
                  <c:v>Filet hvitfisk</c:v>
                </c:pt>
              </c:strCache>
            </c:strRef>
          </c:tx>
          <c:spPr>
            <a:solidFill>
              <a:schemeClr val="accent3"/>
            </a:solidFill>
            <a:ln>
              <a:noFill/>
            </a:ln>
            <a:effectLst/>
          </c:spPr>
          <c:invertIfNegative val="0"/>
          <c:cat>
            <c:strRef>
              <c:f>'Nordland-Figkommune'!$A$47:$A$69</c:f>
              <c:strCache>
                <c:ptCount val="23"/>
                <c:pt idx="0">
                  <c:v>Meløy</c:v>
                </c:pt>
                <c:pt idx="1">
                  <c:v>Rødøy</c:v>
                </c:pt>
                <c:pt idx="2">
                  <c:v>Dønna</c:v>
                </c:pt>
                <c:pt idx="3">
                  <c:v>Herøy</c:v>
                </c:pt>
                <c:pt idx="4">
                  <c:v>Steigen</c:v>
                </c:pt>
                <c:pt idx="5">
                  <c:v>Leirfjord</c:v>
                </c:pt>
                <c:pt idx="6">
                  <c:v>Vega</c:v>
                </c:pt>
                <c:pt idx="7">
                  <c:v>Hamarøy</c:v>
                </c:pt>
                <c:pt idx="8">
                  <c:v>Lurøy</c:v>
                </c:pt>
                <c:pt idx="9">
                  <c:v>Lødingen</c:v>
                </c:pt>
                <c:pt idx="10">
                  <c:v>Moskenes</c:v>
                </c:pt>
                <c:pt idx="11">
                  <c:v>Sortland</c:v>
                </c:pt>
                <c:pt idx="12">
                  <c:v>Bodø</c:v>
                </c:pt>
                <c:pt idx="13">
                  <c:v>Træna</c:v>
                </c:pt>
                <c:pt idx="14">
                  <c:v>Andøy</c:v>
                </c:pt>
                <c:pt idx="15">
                  <c:v>Flakstad</c:v>
                </c:pt>
                <c:pt idx="16">
                  <c:v>Bø</c:v>
                </c:pt>
                <c:pt idx="17">
                  <c:v>Røst</c:v>
                </c:pt>
                <c:pt idx="18">
                  <c:v>Hadsel</c:v>
                </c:pt>
                <c:pt idx="19">
                  <c:v>Værøy</c:v>
                </c:pt>
                <c:pt idx="20">
                  <c:v>Vågan</c:v>
                </c:pt>
                <c:pt idx="21">
                  <c:v>Vestvågøy</c:v>
                </c:pt>
                <c:pt idx="22">
                  <c:v>Øksnes</c:v>
                </c:pt>
              </c:strCache>
            </c:strRef>
          </c:cat>
          <c:val>
            <c:numRef>
              <c:f>'Nordland-Figkommune'!$D$47:$D$69</c:f>
              <c:numCache>
                <c:formatCode>General</c:formatCode>
                <c:ptCount val="23"/>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18</c:v>
                </c:pt>
                <c:pt idx="17">
                  <c:v>0</c:v>
                </c:pt>
                <c:pt idx="18">
                  <c:v>149</c:v>
                </c:pt>
                <c:pt idx="19">
                  <c:v>0</c:v>
                </c:pt>
                <c:pt idx="20">
                  <c:v>25</c:v>
                </c:pt>
                <c:pt idx="21">
                  <c:v>0</c:v>
                </c:pt>
                <c:pt idx="22">
                  <c:v>155</c:v>
                </c:pt>
              </c:numCache>
            </c:numRef>
          </c:val>
          <c:extLst>
            <c:ext xmlns:c16="http://schemas.microsoft.com/office/drawing/2014/chart" uri="{C3380CC4-5D6E-409C-BE32-E72D297353CC}">
              <c16:uniqueId val="{00000002-09C6-4AE4-9CD4-23A591F5D7D3}"/>
            </c:ext>
          </c:extLst>
        </c:ser>
        <c:ser>
          <c:idx val="3"/>
          <c:order val="3"/>
          <c:tx>
            <c:strRef>
              <c:f>'Nordland-Figkommune'!$E$46</c:f>
              <c:strCache>
                <c:ptCount val="1"/>
                <c:pt idx="0">
                  <c:v>Klippfisk</c:v>
                </c:pt>
              </c:strCache>
            </c:strRef>
          </c:tx>
          <c:spPr>
            <a:solidFill>
              <a:schemeClr val="accent4"/>
            </a:solidFill>
            <a:ln>
              <a:noFill/>
            </a:ln>
            <a:effectLst/>
          </c:spPr>
          <c:invertIfNegative val="0"/>
          <c:cat>
            <c:strRef>
              <c:f>'Nordland-Figkommune'!$A$47:$A$69</c:f>
              <c:strCache>
                <c:ptCount val="23"/>
                <c:pt idx="0">
                  <c:v>Meløy</c:v>
                </c:pt>
                <c:pt idx="1">
                  <c:v>Rødøy</c:v>
                </c:pt>
                <c:pt idx="2">
                  <c:v>Dønna</c:v>
                </c:pt>
                <c:pt idx="3">
                  <c:v>Herøy</c:v>
                </c:pt>
                <c:pt idx="4">
                  <c:v>Steigen</c:v>
                </c:pt>
                <c:pt idx="5">
                  <c:v>Leirfjord</c:v>
                </c:pt>
                <c:pt idx="6">
                  <c:v>Vega</c:v>
                </c:pt>
                <c:pt idx="7">
                  <c:v>Hamarøy</c:v>
                </c:pt>
                <c:pt idx="8">
                  <c:v>Lurøy</c:v>
                </c:pt>
                <c:pt idx="9">
                  <c:v>Lødingen</c:v>
                </c:pt>
                <c:pt idx="10">
                  <c:v>Moskenes</c:v>
                </c:pt>
                <c:pt idx="11">
                  <c:v>Sortland</c:v>
                </c:pt>
                <c:pt idx="12">
                  <c:v>Bodø</c:v>
                </c:pt>
                <c:pt idx="13">
                  <c:v>Træna</c:v>
                </c:pt>
                <c:pt idx="14">
                  <c:v>Andøy</c:v>
                </c:pt>
                <c:pt idx="15">
                  <c:v>Flakstad</c:v>
                </c:pt>
                <c:pt idx="16">
                  <c:v>Bø</c:v>
                </c:pt>
                <c:pt idx="17">
                  <c:v>Røst</c:v>
                </c:pt>
                <c:pt idx="18">
                  <c:v>Hadsel</c:v>
                </c:pt>
                <c:pt idx="19">
                  <c:v>Værøy</c:v>
                </c:pt>
                <c:pt idx="20">
                  <c:v>Vågan</c:v>
                </c:pt>
                <c:pt idx="21">
                  <c:v>Vestvågøy</c:v>
                </c:pt>
                <c:pt idx="22">
                  <c:v>Øksnes</c:v>
                </c:pt>
              </c:strCache>
            </c:strRef>
          </c:cat>
          <c:val>
            <c:numRef>
              <c:f>'Nordland-Figkommune'!$E$47:$E$69</c:f>
              <c:numCache>
                <c:formatCode>General</c:formatCode>
                <c:ptCount val="23"/>
                <c:pt idx="0">
                  <c:v>0</c:v>
                </c:pt>
                <c:pt idx="1">
                  <c:v>0</c:v>
                </c:pt>
                <c:pt idx="2">
                  <c:v>0</c:v>
                </c:pt>
                <c:pt idx="3">
                  <c:v>0</c:v>
                </c:pt>
                <c:pt idx="4">
                  <c:v>0</c:v>
                </c:pt>
                <c:pt idx="5">
                  <c:v>0</c:v>
                </c:pt>
                <c:pt idx="6">
                  <c:v>0</c:v>
                </c:pt>
                <c:pt idx="7">
                  <c:v>0</c:v>
                </c:pt>
                <c:pt idx="8">
                  <c:v>0</c:v>
                </c:pt>
                <c:pt idx="9">
                  <c:v>0</c:v>
                </c:pt>
                <c:pt idx="10">
                  <c:v>0</c:v>
                </c:pt>
                <c:pt idx="11">
                  <c:v>0</c:v>
                </c:pt>
                <c:pt idx="12">
                  <c:v>29</c:v>
                </c:pt>
                <c:pt idx="13">
                  <c:v>0</c:v>
                </c:pt>
                <c:pt idx="14">
                  <c:v>0</c:v>
                </c:pt>
                <c:pt idx="15">
                  <c:v>0</c:v>
                </c:pt>
                <c:pt idx="16">
                  <c:v>0</c:v>
                </c:pt>
                <c:pt idx="17">
                  <c:v>0</c:v>
                </c:pt>
                <c:pt idx="18">
                  <c:v>0</c:v>
                </c:pt>
                <c:pt idx="19">
                  <c:v>0</c:v>
                </c:pt>
                <c:pt idx="20">
                  <c:v>0</c:v>
                </c:pt>
                <c:pt idx="21">
                  <c:v>0</c:v>
                </c:pt>
                <c:pt idx="22">
                  <c:v>0</c:v>
                </c:pt>
              </c:numCache>
            </c:numRef>
          </c:val>
          <c:extLst>
            <c:ext xmlns:c16="http://schemas.microsoft.com/office/drawing/2014/chart" uri="{C3380CC4-5D6E-409C-BE32-E72D297353CC}">
              <c16:uniqueId val="{00000003-09C6-4AE4-9CD4-23A591F5D7D3}"/>
            </c:ext>
          </c:extLst>
        </c:ser>
        <c:ser>
          <c:idx val="4"/>
          <c:order val="4"/>
          <c:tx>
            <c:strRef>
              <c:f>'Nordland-Figkommune'!$F$46</c:f>
              <c:strCache>
                <c:ptCount val="1"/>
                <c:pt idx="0">
                  <c:v>Mel og olje</c:v>
                </c:pt>
              </c:strCache>
            </c:strRef>
          </c:tx>
          <c:spPr>
            <a:solidFill>
              <a:schemeClr val="accent5"/>
            </a:solidFill>
            <a:ln>
              <a:noFill/>
            </a:ln>
            <a:effectLst/>
          </c:spPr>
          <c:invertIfNegative val="0"/>
          <c:cat>
            <c:strRef>
              <c:f>'Nordland-Figkommune'!$A$47:$A$69</c:f>
              <c:strCache>
                <c:ptCount val="23"/>
                <c:pt idx="0">
                  <c:v>Meløy</c:v>
                </c:pt>
                <c:pt idx="1">
                  <c:v>Rødøy</c:v>
                </c:pt>
                <c:pt idx="2">
                  <c:v>Dønna</c:v>
                </c:pt>
                <c:pt idx="3">
                  <c:v>Herøy</c:v>
                </c:pt>
                <c:pt idx="4">
                  <c:v>Steigen</c:v>
                </c:pt>
                <c:pt idx="5">
                  <c:v>Leirfjord</c:v>
                </c:pt>
                <c:pt idx="6">
                  <c:v>Vega</c:v>
                </c:pt>
                <c:pt idx="7">
                  <c:v>Hamarøy</c:v>
                </c:pt>
                <c:pt idx="8">
                  <c:v>Lurøy</c:v>
                </c:pt>
                <c:pt idx="9">
                  <c:v>Lødingen</c:v>
                </c:pt>
                <c:pt idx="10">
                  <c:v>Moskenes</c:v>
                </c:pt>
                <c:pt idx="11">
                  <c:v>Sortland</c:v>
                </c:pt>
                <c:pt idx="12">
                  <c:v>Bodø</c:v>
                </c:pt>
                <c:pt idx="13">
                  <c:v>Træna</c:v>
                </c:pt>
                <c:pt idx="14">
                  <c:v>Andøy</c:v>
                </c:pt>
                <c:pt idx="15">
                  <c:v>Flakstad</c:v>
                </c:pt>
                <c:pt idx="16">
                  <c:v>Bø</c:v>
                </c:pt>
                <c:pt idx="17">
                  <c:v>Røst</c:v>
                </c:pt>
                <c:pt idx="18">
                  <c:v>Hadsel</c:v>
                </c:pt>
                <c:pt idx="19">
                  <c:v>Værøy</c:v>
                </c:pt>
                <c:pt idx="20">
                  <c:v>Vågan</c:v>
                </c:pt>
                <c:pt idx="21">
                  <c:v>Vestvågøy</c:v>
                </c:pt>
                <c:pt idx="22">
                  <c:v>Øksnes</c:v>
                </c:pt>
              </c:strCache>
            </c:strRef>
          </c:cat>
          <c:val>
            <c:numRef>
              <c:f>'Nordland-Figkommune'!$F$47:$F$69</c:f>
              <c:numCache>
                <c:formatCode>General</c:formatCode>
                <c:ptCount val="23"/>
                <c:pt idx="0">
                  <c:v>0</c:v>
                </c:pt>
                <c:pt idx="1">
                  <c:v>0</c:v>
                </c:pt>
                <c:pt idx="2">
                  <c:v>0</c:v>
                </c:pt>
                <c:pt idx="3">
                  <c:v>0</c:v>
                </c:pt>
                <c:pt idx="4">
                  <c:v>0</c:v>
                </c:pt>
                <c:pt idx="5">
                  <c:v>0</c:v>
                </c:pt>
                <c:pt idx="6">
                  <c:v>0</c:v>
                </c:pt>
                <c:pt idx="7">
                  <c:v>0</c:v>
                </c:pt>
                <c:pt idx="8">
                  <c:v>0</c:v>
                </c:pt>
                <c:pt idx="9">
                  <c:v>0</c:v>
                </c:pt>
                <c:pt idx="10">
                  <c:v>0</c:v>
                </c:pt>
                <c:pt idx="11">
                  <c:v>24</c:v>
                </c:pt>
                <c:pt idx="12">
                  <c:v>25</c:v>
                </c:pt>
                <c:pt idx="13">
                  <c:v>0</c:v>
                </c:pt>
                <c:pt idx="14">
                  <c:v>0</c:v>
                </c:pt>
                <c:pt idx="15">
                  <c:v>0</c:v>
                </c:pt>
                <c:pt idx="16">
                  <c:v>0</c:v>
                </c:pt>
                <c:pt idx="17">
                  <c:v>4</c:v>
                </c:pt>
                <c:pt idx="18">
                  <c:v>0</c:v>
                </c:pt>
                <c:pt idx="19">
                  <c:v>0</c:v>
                </c:pt>
                <c:pt idx="20">
                  <c:v>0</c:v>
                </c:pt>
                <c:pt idx="21">
                  <c:v>7</c:v>
                </c:pt>
                <c:pt idx="22">
                  <c:v>15</c:v>
                </c:pt>
              </c:numCache>
            </c:numRef>
          </c:val>
          <c:extLst>
            <c:ext xmlns:c16="http://schemas.microsoft.com/office/drawing/2014/chart" uri="{C3380CC4-5D6E-409C-BE32-E72D297353CC}">
              <c16:uniqueId val="{00000004-09C6-4AE4-9CD4-23A591F5D7D3}"/>
            </c:ext>
          </c:extLst>
        </c:ser>
        <c:ser>
          <c:idx val="5"/>
          <c:order val="5"/>
          <c:tx>
            <c:strRef>
              <c:f>'Nordland-Figkommune'!$G$46</c:f>
              <c:strCache>
                <c:ptCount val="1"/>
                <c:pt idx="0">
                  <c:v>Pelagisk konsum</c:v>
                </c:pt>
              </c:strCache>
            </c:strRef>
          </c:tx>
          <c:spPr>
            <a:solidFill>
              <a:schemeClr val="accent6"/>
            </a:solidFill>
            <a:ln>
              <a:noFill/>
            </a:ln>
            <a:effectLst/>
          </c:spPr>
          <c:invertIfNegative val="0"/>
          <c:cat>
            <c:strRef>
              <c:f>'Nordland-Figkommune'!$A$47:$A$69</c:f>
              <c:strCache>
                <c:ptCount val="23"/>
                <c:pt idx="0">
                  <c:v>Meløy</c:v>
                </c:pt>
                <c:pt idx="1">
                  <c:v>Rødøy</c:v>
                </c:pt>
                <c:pt idx="2">
                  <c:v>Dønna</c:v>
                </c:pt>
                <c:pt idx="3">
                  <c:v>Herøy</c:v>
                </c:pt>
                <c:pt idx="4">
                  <c:v>Steigen</c:v>
                </c:pt>
                <c:pt idx="5">
                  <c:v>Leirfjord</c:v>
                </c:pt>
                <c:pt idx="6">
                  <c:v>Vega</c:v>
                </c:pt>
                <c:pt idx="7">
                  <c:v>Hamarøy</c:v>
                </c:pt>
                <c:pt idx="8">
                  <c:v>Lurøy</c:v>
                </c:pt>
                <c:pt idx="9">
                  <c:v>Lødingen</c:v>
                </c:pt>
                <c:pt idx="10">
                  <c:v>Moskenes</c:v>
                </c:pt>
                <c:pt idx="11">
                  <c:v>Sortland</c:v>
                </c:pt>
                <c:pt idx="12">
                  <c:v>Bodø</c:v>
                </c:pt>
                <c:pt idx="13">
                  <c:v>Træna</c:v>
                </c:pt>
                <c:pt idx="14">
                  <c:v>Andøy</c:v>
                </c:pt>
                <c:pt idx="15">
                  <c:v>Flakstad</c:v>
                </c:pt>
                <c:pt idx="16">
                  <c:v>Bø</c:v>
                </c:pt>
                <c:pt idx="17">
                  <c:v>Røst</c:v>
                </c:pt>
                <c:pt idx="18">
                  <c:v>Hadsel</c:v>
                </c:pt>
                <c:pt idx="19">
                  <c:v>Værøy</c:v>
                </c:pt>
                <c:pt idx="20">
                  <c:v>Vågan</c:v>
                </c:pt>
                <c:pt idx="21">
                  <c:v>Vestvågøy</c:v>
                </c:pt>
                <c:pt idx="22">
                  <c:v>Øksnes</c:v>
                </c:pt>
              </c:strCache>
            </c:strRef>
          </c:cat>
          <c:val>
            <c:numRef>
              <c:f>'Nordland-Figkommune'!$G$47:$G$69</c:f>
              <c:numCache>
                <c:formatCode>General</c:formatCode>
                <c:ptCount val="23"/>
                <c:pt idx="0">
                  <c:v>0</c:v>
                </c:pt>
                <c:pt idx="1">
                  <c:v>0</c:v>
                </c:pt>
                <c:pt idx="2">
                  <c:v>0</c:v>
                </c:pt>
                <c:pt idx="3">
                  <c:v>0</c:v>
                </c:pt>
                <c:pt idx="4">
                  <c:v>0</c:v>
                </c:pt>
                <c:pt idx="5">
                  <c:v>0</c:v>
                </c:pt>
                <c:pt idx="6">
                  <c:v>0</c:v>
                </c:pt>
                <c:pt idx="7">
                  <c:v>0</c:v>
                </c:pt>
                <c:pt idx="8">
                  <c:v>0</c:v>
                </c:pt>
                <c:pt idx="9">
                  <c:v>41</c:v>
                </c:pt>
                <c:pt idx="10">
                  <c:v>0</c:v>
                </c:pt>
                <c:pt idx="11">
                  <c:v>0</c:v>
                </c:pt>
                <c:pt idx="12">
                  <c:v>0</c:v>
                </c:pt>
                <c:pt idx="13">
                  <c:v>24</c:v>
                </c:pt>
                <c:pt idx="14">
                  <c:v>0</c:v>
                </c:pt>
                <c:pt idx="15">
                  <c:v>0</c:v>
                </c:pt>
                <c:pt idx="16">
                  <c:v>0</c:v>
                </c:pt>
                <c:pt idx="17">
                  <c:v>0</c:v>
                </c:pt>
                <c:pt idx="18">
                  <c:v>0</c:v>
                </c:pt>
                <c:pt idx="19">
                  <c:v>66</c:v>
                </c:pt>
                <c:pt idx="20">
                  <c:v>12</c:v>
                </c:pt>
                <c:pt idx="21">
                  <c:v>0</c:v>
                </c:pt>
                <c:pt idx="22">
                  <c:v>0</c:v>
                </c:pt>
              </c:numCache>
            </c:numRef>
          </c:val>
          <c:extLst>
            <c:ext xmlns:c16="http://schemas.microsoft.com/office/drawing/2014/chart" uri="{C3380CC4-5D6E-409C-BE32-E72D297353CC}">
              <c16:uniqueId val="{00000005-09C6-4AE4-9CD4-23A591F5D7D3}"/>
            </c:ext>
          </c:extLst>
        </c:ser>
        <c:ser>
          <c:idx val="6"/>
          <c:order val="6"/>
          <c:tx>
            <c:strRef>
              <c:f>'Nordland-Figkommune'!$H$46</c:f>
              <c:strCache>
                <c:ptCount val="1"/>
                <c:pt idx="0">
                  <c:v>Skalldyr</c:v>
                </c:pt>
              </c:strCache>
            </c:strRef>
          </c:tx>
          <c:spPr>
            <a:solidFill>
              <a:schemeClr val="accent1">
                <a:lumMod val="60000"/>
              </a:schemeClr>
            </a:solidFill>
            <a:ln>
              <a:noFill/>
            </a:ln>
            <a:effectLst/>
          </c:spPr>
          <c:invertIfNegative val="0"/>
          <c:cat>
            <c:strRef>
              <c:f>'Nordland-Figkommune'!$A$47:$A$69</c:f>
              <c:strCache>
                <c:ptCount val="23"/>
                <c:pt idx="0">
                  <c:v>Meløy</c:v>
                </c:pt>
                <c:pt idx="1">
                  <c:v>Rødøy</c:v>
                </c:pt>
                <c:pt idx="2">
                  <c:v>Dønna</c:v>
                </c:pt>
                <c:pt idx="3">
                  <c:v>Herøy</c:v>
                </c:pt>
                <c:pt idx="4">
                  <c:v>Steigen</c:v>
                </c:pt>
                <c:pt idx="5">
                  <c:v>Leirfjord</c:v>
                </c:pt>
                <c:pt idx="6">
                  <c:v>Vega</c:v>
                </c:pt>
                <c:pt idx="7">
                  <c:v>Hamarøy</c:v>
                </c:pt>
                <c:pt idx="8">
                  <c:v>Lurøy</c:v>
                </c:pt>
                <c:pt idx="9">
                  <c:v>Lødingen</c:v>
                </c:pt>
                <c:pt idx="10">
                  <c:v>Moskenes</c:v>
                </c:pt>
                <c:pt idx="11">
                  <c:v>Sortland</c:v>
                </c:pt>
                <c:pt idx="12">
                  <c:v>Bodø</c:v>
                </c:pt>
                <c:pt idx="13">
                  <c:v>Træna</c:v>
                </c:pt>
                <c:pt idx="14">
                  <c:v>Andøy</c:v>
                </c:pt>
                <c:pt idx="15">
                  <c:v>Flakstad</c:v>
                </c:pt>
                <c:pt idx="16">
                  <c:v>Bø</c:v>
                </c:pt>
                <c:pt idx="17">
                  <c:v>Røst</c:v>
                </c:pt>
                <c:pt idx="18">
                  <c:v>Hadsel</c:v>
                </c:pt>
                <c:pt idx="19">
                  <c:v>Værøy</c:v>
                </c:pt>
                <c:pt idx="20">
                  <c:v>Vågan</c:v>
                </c:pt>
                <c:pt idx="21">
                  <c:v>Vestvågøy</c:v>
                </c:pt>
                <c:pt idx="22">
                  <c:v>Øksnes</c:v>
                </c:pt>
              </c:strCache>
            </c:strRef>
          </c:cat>
          <c:val>
            <c:numRef>
              <c:f>'Nordland-Figkommune'!$H$47:$H$69</c:f>
              <c:numCache>
                <c:formatCode>General</c:formatCode>
                <c:ptCount val="23"/>
                <c:pt idx="0">
                  <c:v>0</c:v>
                </c:pt>
                <c:pt idx="1">
                  <c:v>0</c:v>
                </c:pt>
                <c:pt idx="2">
                  <c:v>0</c:v>
                </c:pt>
                <c:pt idx="3">
                  <c:v>0</c:v>
                </c:pt>
                <c:pt idx="4">
                  <c:v>0</c:v>
                </c:pt>
                <c:pt idx="5">
                  <c:v>10</c:v>
                </c:pt>
                <c:pt idx="6">
                  <c:v>0</c:v>
                </c:pt>
                <c:pt idx="7">
                  <c:v>0</c:v>
                </c:pt>
                <c:pt idx="8">
                  <c:v>12</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numCache>
            </c:numRef>
          </c:val>
          <c:extLst>
            <c:ext xmlns:c16="http://schemas.microsoft.com/office/drawing/2014/chart" uri="{C3380CC4-5D6E-409C-BE32-E72D297353CC}">
              <c16:uniqueId val="{00000006-09C6-4AE4-9CD4-23A591F5D7D3}"/>
            </c:ext>
          </c:extLst>
        </c:ser>
        <c:dLbls>
          <c:showLegendKey val="0"/>
          <c:showVal val="0"/>
          <c:showCatName val="0"/>
          <c:showSerName val="0"/>
          <c:showPercent val="0"/>
          <c:showBubbleSize val="0"/>
        </c:dLbls>
        <c:gapWidth val="60"/>
        <c:overlap val="100"/>
        <c:axId val="492696695"/>
        <c:axId val="492671495"/>
      </c:barChart>
      <c:catAx>
        <c:axId val="4926966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492671495"/>
        <c:crosses val="autoZero"/>
        <c:auto val="1"/>
        <c:lblAlgn val="ctr"/>
        <c:lblOffset val="100"/>
        <c:noMultiLvlLbl val="0"/>
      </c:catAx>
      <c:valAx>
        <c:axId val="49267149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4926966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legend>
    <c:plotVisOnly val="1"/>
    <c:dispBlanksAs val="gap"/>
    <c:showDLblsOverMax val="0"/>
    <c:extLst/>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nb-NO"/>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'Møre&amp;Romsdal-Figkommune'!$B$32</c:f>
              <c:strCache>
                <c:ptCount val="1"/>
                <c:pt idx="0">
                  <c:v>Annen konvensjonell hvitfisk</c:v>
                </c:pt>
              </c:strCache>
            </c:strRef>
          </c:tx>
          <c:spPr>
            <a:solidFill>
              <a:schemeClr val="accent1"/>
            </a:solidFill>
            <a:ln>
              <a:noFill/>
            </a:ln>
            <a:effectLst/>
          </c:spPr>
          <c:invertIfNegative val="0"/>
          <c:cat>
            <c:strRef>
              <c:f>'Møre&amp;Romsdal-Figkommune'!$A$33:$A$48</c:f>
              <c:strCache>
                <c:ptCount val="16"/>
                <c:pt idx="0">
                  <c:v>Aukra</c:v>
                </c:pt>
                <c:pt idx="1">
                  <c:v>Volda</c:v>
                </c:pt>
                <c:pt idx="2">
                  <c:v>Ørsta</c:v>
                </c:pt>
                <c:pt idx="3">
                  <c:v>Aure</c:v>
                </c:pt>
                <c:pt idx="4">
                  <c:v>Hareid</c:v>
                </c:pt>
                <c:pt idx="5">
                  <c:v>Surnadal</c:v>
                </c:pt>
                <c:pt idx="6">
                  <c:v>Herøy</c:v>
                </c:pt>
                <c:pt idx="7">
                  <c:v>Sande</c:v>
                </c:pt>
                <c:pt idx="8">
                  <c:v>Smøla</c:v>
                </c:pt>
                <c:pt idx="9">
                  <c:v>Molde</c:v>
                </c:pt>
                <c:pt idx="10">
                  <c:v>Giske</c:v>
                </c:pt>
                <c:pt idx="11">
                  <c:v>Kristiansund</c:v>
                </c:pt>
                <c:pt idx="12">
                  <c:v>Averøy</c:v>
                </c:pt>
                <c:pt idx="13">
                  <c:v>Hustadvika</c:v>
                </c:pt>
                <c:pt idx="14">
                  <c:v>Sula</c:v>
                </c:pt>
                <c:pt idx="15">
                  <c:v>Ålesund</c:v>
                </c:pt>
              </c:strCache>
            </c:strRef>
          </c:cat>
          <c:val>
            <c:numRef>
              <c:f>'Møre&amp;Romsdal-Figkommune'!$B$33:$B$48</c:f>
              <c:numCache>
                <c:formatCode>General</c:formatCode>
                <c:ptCount val="16"/>
                <c:pt idx="0">
                  <c:v>0</c:v>
                </c:pt>
                <c:pt idx="1">
                  <c:v>0</c:v>
                </c:pt>
                <c:pt idx="2">
                  <c:v>0</c:v>
                </c:pt>
                <c:pt idx="3">
                  <c:v>8</c:v>
                </c:pt>
                <c:pt idx="4">
                  <c:v>0</c:v>
                </c:pt>
                <c:pt idx="5">
                  <c:v>0</c:v>
                </c:pt>
                <c:pt idx="6">
                  <c:v>0</c:v>
                </c:pt>
                <c:pt idx="7">
                  <c:v>25</c:v>
                </c:pt>
                <c:pt idx="8">
                  <c:v>0</c:v>
                </c:pt>
                <c:pt idx="9">
                  <c:v>0</c:v>
                </c:pt>
                <c:pt idx="10">
                  <c:v>24</c:v>
                </c:pt>
                <c:pt idx="11">
                  <c:v>4</c:v>
                </c:pt>
                <c:pt idx="12">
                  <c:v>26</c:v>
                </c:pt>
                <c:pt idx="13">
                  <c:v>0</c:v>
                </c:pt>
                <c:pt idx="14">
                  <c:v>0</c:v>
                </c:pt>
                <c:pt idx="15">
                  <c:v>16</c:v>
                </c:pt>
              </c:numCache>
            </c:numRef>
          </c:val>
          <c:extLst>
            <c:ext xmlns:c16="http://schemas.microsoft.com/office/drawing/2014/chart" uri="{C3380CC4-5D6E-409C-BE32-E72D297353CC}">
              <c16:uniqueId val="{00000000-F11A-4924-9B6A-32F3ADC1B47B}"/>
            </c:ext>
          </c:extLst>
        </c:ser>
        <c:ser>
          <c:idx val="1"/>
          <c:order val="1"/>
          <c:tx>
            <c:strRef>
              <c:f>'Møre&amp;Romsdal-Figkommune'!$C$32</c:f>
              <c:strCache>
                <c:ptCount val="1"/>
                <c:pt idx="0">
                  <c:v>Annen videreforedling</c:v>
                </c:pt>
              </c:strCache>
            </c:strRef>
          </c:tx>
          <c:spPr>
            <a:solidFill>
              <a:schemeClr val="accent2"/>
            </a:solidFill>
            <a:ln>
              <a:noFill/>
            </a:ln>
            <a:effectLst/>
          </c:spPr>
          <c:invertIfNegative val="0"/>
          <c:cat>
            <c:strRef>
              <c:f>'Møre&amp;Romsdal-Figkommune'!$A$33:$A$48</c:f>
              <c:strCache>
                <c:ptCount val="16"/>
                <c:pt idx="0">
                  <c:v>Aukra</c:v>
                </c:pt>
                <c:pt idx="1">
                  <c:v>Volda</c:v>
                </c:pt>
                <c:pt idx="2">
                  <c:v>Ørsta</c:v>
                </c:pt>
                <c:pt idx="3">
                  <c:v>Aure</c:v>
                </c:pt>
                <c:pt idx="4">
                  <c:v>Hareid</c:v>
                </c:pt>
                <c:pt idx="5">
                  <c:v>Surnadal</c:v>
                </c:pt>
                <c:pt idx="6">
                  <c:v>Herøy</c:v>
                </c:pt>
                <c:pt idx="7">
                  <c:v>Sande</c:v>
                </c:pt>
                <c:pt idx="8">
                  <c:v>Smøla</c:v>
                </c:pt>
                <c:pt idx="9">
                  <c:v>Molde</c:v>
                </c:pt>
                <c:pt idx="10">
                  <c:v>Giske</c:v>
                </c:pt>
                <c:pt idx="11">
                  <c:v>Kristiansund</c:v>
                </c:pt>
                <c:pt idx="12">
                  <c:v>Averøy</c:v>
                </c:pt>
                <c:pt idx="13">
                  <c:v>Hustadvika</c:v>
                </c:pt>
                <c:pt idx="14">
                  <c:v>Sula</c:v>
                </c:pt>
                <c:pt idx="15">
                  <c:v>Ålesund</c:v>
                </c:pt>
              </c:strCache>
            </c:strRef>
          </c:cat>
          <c:val>
            <c:numRef>
              <c:f>'Møre&amp;Romsdal-Figkommune'!$C$33:$C$48</c:f>
              <c:numCache>
                <c:formatCode>General</c:formatCode>
                <c:ptCount val="16"/>
                <c:pt idx="0">
                  <c:v>3</c:v>
                </c:pt>
                <c:pt idx="1">
                  <c:v>7</c:v>
                </c:pt>
                <c:pt idx="2">
                  <c:v>7</c:v>
                </c:pt>
                <c:pt idx="3">
                  <c:v>0</c:v>
                </c:pt>
                <c:pt idx="4">
                  <c:v>0</c:v>
                </c:pt>
                <c:pt idx="5">
                  <c:v>60</c:v>
                </c:pt>
                <c:pt idx="6">
                  <c:v>0</c:v>
                </c:pt>
                <c:pt idx="7">
                  <c:v>49</c:v>
                </c:pt>
                <c:pt idx="8">
                  <c:v>0</c:v>
                </c:pt>
                <c:pt idx="9">
                  <c:v>0</c:v>
                </c:pt>
                <c:pt idx="10">
                  <c:v>4</c:v>
                </c:pt>
                <c:pt idx="11">
                  <c:v>11</c:v>
                </c:pt>
                <c:pt idx="12">
                  <c:v>35</c:v>
                </c:pt>
                <c:pt idx="13">
                  <c:v>0</c:v>
                </c:pt>
                <c:pt idx="14">
                  <c:v>34</c:v>
                </c:pt>
                <c:pt idx="15">
                  <c:v>32</c:v>
                </c:pt>
              </c:numCache>
            </c:numRef>
          </c:val>
          <c:extLst>
            <c:ext xmlns:c16="http://schemas.microsoft.com/office/drawing/2014/chart" uri="{C3380CC4-5D6E-409C-BE32-E72D297353CC}">
              <c16:uniqueId val="{00000001-F11A-4924-9B6A-32F3ADC1B47B}"/>
            </c:ext>
          </c:extLst>
        </c:ser>
        <c:ser>
          <c:idx val="2"/>
          <c:order val="2"/>
          <c:tx>
            <c:strRef>
              <c:f>'Møre&amp;Romsdal-Figkommune'!$D$32</c:f>
              <c:strCache>
                <c:ptCount val="1"/>
                <c:pt idx="0">
                  <c:v>Filet hvitfisk</c:v>
                </c:pt>
              </c:strCache>
            </c:strRef>
          </c:tx>
          <c:spPr>
            <a:solidFill>
              <a:schemeClr val="accent3"/>
            </a:solidFill>
            <a:ln>
              <a:noFill/>
            </a:ln>
            <a:effectLst/>
          </c:spPr>
          <c:invertIfNegative val="0"/>
          <c:cat>
            <c:strRef>
              <c:f>'Møre&amp;Romsdal-Figkommune'!$A$33:$A$48</c:f>
              <c:strCache>
                <c:ptCount val="16"/>
                <c:pt idx="0">
                  <c:v>Aukra</c:v>
                </c:pt>
                <c:pt idx="1">
                  <c:v>Volda</c:v>
                </c:pt>
                <c:pt idx="2">
                  <c:v>Ørsta</c:v>
                </c:pt>
                <c:pt idx="3">
                  <c:v>Aure</c:v>
                </c:pt>
                <c:pt idx="4">
                  <c:v>Hareid</c:v>
                </c:pt>
                <c:pt idx="5">
                  <c:v>Surnadal</c:v>
                </c:pt>
                <c:pt idx="6">
                  <c:v>Herøy</c:v>
                </c:pt>
                <c:pt idx="7">
                  <c:v>Sande</c:v>
                </c:pt>
                <c:pt idx="8">
                  <c:v>Smøla</c:v>
                </c:pt>
                <c:pt idx="9">
                  <c:v>Molde</c:v>
                </c:pt>
                <c:pt idx="10">
                  <c:v>Giske</c:v>
                </c:pt>
                <c:pt idx="11">
                  <c:v>Kristiansund</c:v>
                </c:pt>
                <c:pt idx="12">
                  <c:v>Averøy</c:v>
                </c:pt>
                <c:pt idx="13">
                  <c:v>Hustadvika</c:v>
                </c:pt>
                <c:pt idx="14">
                  <c:v>Sula</c:v>
                </c:pt>
                <c:pt idx="15">
                  <c:v>Ålesund</c:v>
                </c:pt>
              </c:strCache>
            </c:strRef>
          </c:cat>
          <c:val>
            <c:numRef>
              <c:f>'Møre&amp;Romsdal-Figkommune'!$D$33:$D$48</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val>
          <c:extLst>
            <c:ext xmlns:c16="http://schemas.microsoft.com/office/drawing/2014/chart" uri="{C3380CC4-5D6E-409C-BE32-E72D297353CC}">
              <c16:uniqueId val="{00000002-F11A-4924-9B6A-32F3ADC1B47B}"/>
            </c:ext>
          </c:extLst>
        </c:ser>
        <c:ser>
          <c:idx val="3"/>
          <c:order val="3"/>
          <c:tx>
            <c:strRef>
              <c:f>'Møre&amp;Romsdal-Figkommune'!$E$32</c:f>
              <c:strCache>
                <c:ptCount val="1"/>
                <c:pt idx="0">
                  <c:v>Klippfisk</c:v>
                </c:pt>
              </c:strCache>
            </c:strRef>
          </c:tx>
          <c:spPr>
            <a:solidFill>
              <a:schemeClr val="accent4"/>
            </a:solidFill>
            <a:ln>
              <a:noFill/>
            </a:ln>
            <a:effectLst/>
          </c:spPr>
          <c:invertIfNegative val="0"/>
          <c:cat>
            <c:strRef>
              <c:f>'Møre&amp;Romsdal-Figkommune'!$A$33:$A$48</c:f>
              <c:strCache>
                <c:ptCount val="16"/>
                <c:pt idx="0">
                  <c:v>Aukra</c:v>
                </c:pt>
                <c:pt idx="1">
                  <c:v>Volda</c:v>
                </c:pt>
                <c:pt idx="2">
                  <c:v>Ørsta</c:v>
                </c:pt>
                <c:pt idx="3">
                  <c:v>Aure</c:v>
                </c:pt>
                <c:pt idx="4">
                  <c:v>Hareid</c:v>
                </c:pt>
                <c:pt idx="5">
                  <c:v>Surnadal</c:v>
                </c:pt>
                <c:pt idx="6">
                  <c:v>Herøy</c:v>
                </c:pt>
                <c:pt idx="7">
                  <c:v>Sande</c:v>
                </c:pt>
                <c:pt idx="8">
                  <c:v>Smøla</c:v>
                </c:pt>
                <c:pt idx="9">
                  <c:v>Molde</c:v>
                </c:pt>
                <c:pt idx="10">
                  <c:v>Giske</c:v>
                </c:pt>
                <c:pt idx="11">
                  <c:v>Kristiansund</c:v>
                </c:pt>
                <c:pt idx="12">
                  <c:v>Averøy</c:v>
                </c:pt>
                <c:pt idx="13">
                  <c:v>Hustadvika</c:v>
                </c:pt>
                <c:pt idx="14">
                  <c:v>Sula</c:v>
                </c:pt>
                <c:pt idx="15">
                  <c:v>Ålesund</c:v>
                </c:pt>
              </c:strCache>
            </c:strRef>
          </c:cat>
          <c:val>
            <c:numRef>
              <c:f>'Møre&amp;Romsdal-Figkommune'!$E$33:$E$48</c:f>
              <c:numCache>
                <c:formatCode>General</c:formatCode>
                <c:ptCount val="16"/>
                <c:pt idx="0">
                  <c:v>0</c:v>
                </c:pt>
                <c:pt idx="1">
                  <c:v>0</c:v>
                </c:pt>
                <c:pt idx="2">
                  <c:v>0</c:v>
                </c:pt>
                <c:pt idx="3">
                  <c:v>0</c:v>
                </c:pt>
                <c:pt idx="4">
                  <c:v>0</c:v>
                </c:pt>
                <c:pt idx="5">
                  <c:v>0</c:v>
                </c:pt>
                <c:pt idx="6">
                  <c:v>0</c:v>
                </c:pt>
                <c:pt idx="7">
                  <c:v>0</c:v>
                </c:pt>
                <c:pt idx="8">
                  <c:v>28</c:v>
                </c:pt>
                <c:pt idx="9">
                  <c:v>0</c:v>
                </c:pt>
                <c:pt idx="10">
                  <c:v>65</c:v>
                </c:pt>
                <c:pt idx="11">
                  <c:v>0</c:v>
                </c:pt>
                <c:pt idx="12">
                  <c:v>41</c:v>
                </c:pt>
                <c:pt idx="13">
                  <c:v>50</c:v>
                </c:pt>
                <c:pt idx="14">
                  <c:v>76</c:v>
                </c:pt>
                <c:pt idx="15">
                  <c:v>499</c:v>
                </c:pt>
              </c:numCache>
            </c:numRef>
          </c:val>
          <c:extLst>
            <c:ext xmlns:c16="http://schemas.microsoft.com/office/drawing/2014/chart" uri="{C3380CC4-5D6E-409C-BE32-E72D297353CC}">
              <c16:uniqueId val="{00000003-F11A-4924-9B6A-32F3ADC1B47B}"/>
            </c:ext>
          </c:extLst>
        </c:ser>
        <c:ser>
          <c:idx val="4"/>
          <c:order val="4"/>
          <c:tx>
            <c:strRef>
              <c:f>'Møre&amp;Romsdal-Figkommune'!$F$32</c:f>
              <c:strCache>
                <c:ptCount val="1"/>
                <c:pt idx="0">
                  <c:v>Mel og olje</c:v>
                </c:pt>
              </c:strCache>
            </c:strRef>
          </c:tx>
          <c:spPr>
            <a:solidFill>
              <a:schemeClr val="accent5"/>
            </a:solidFill>
            <a:ln>
              <a:noFill/>
            </a:ln>
            <a:effectLst/>
          </c:spPr>
          <c:invertIfNegative val="0"/>
          <c:cat>
            <c:strRef>
              <c:f>'Møre&amp;Romsdal-Figkommune'!$A$33:$A$48</c:f>
              <c:strCache>
                <c:ptCount val="16"/>
                <c:pt idx="0">
                  <c:v>Aukra</c:v>
                </c:pt>
                <c:pt idx="1">
                  <c:v>Volda</c:v>
                </c:pt>
                <c:pt idx="2">
                  <c:v>Ørsta</c:v>
                </c:pt>
                <c:pt idx="3">
                  <c:v>Aure</c:v>
                </c:pt>
                <c:pt idx="4">
                  <c:v>Hareid</c:v>
                </c:pt>
                <c:pt idx="5">
                  <c:v>Surnadal</c:v>
                </c:pt>
                <c:pt idx="6">
                  <c:v>Herøy</c:v>
                </c:pt>
                <c:pt idx="7">
                  <c:v>Sande</c:v>
                </c:pt>
                <c:pt idx="8">
                  <c:v>Smøla</c:v>
                </c:pt>
                <c:pt idx="9">
                  <c:v>Molde</c:v>
                </c:pt>
                <c:pt idx="10">
                  <c:v>Giske</c:v>
                </c:pt>
                <c:pt idx="11">
                  <c:v>Kristiansund</c:v>
                </c:pt>
                <c:pt idx="12">
                  <c:v>Averøy</c:v>
                </c:pt>
                <c:pt idx="13">
                  <c:v>Hustadvika</c:v>
                </c:pt>
                <c:pt idx="14">
                  <c:v>Sula</c:v>
                </c:pt>
                <c:pt idx="15">
                  <c:v>Ålesund</c:v>
                </c:pt>
              </c:strCache>
            </c:strRef>
          </c:cat>
          <c:val>
            <c:numRef>
              <c:f>'Møre&amp;Romsdal-Figkommune'!$F$33:$F$48</c:f>
              <c:numCache>
                <c:formatCode>General</c:formatCode>
                <c:ptCount val="16"/>
                <c:pt idx="0">
                  <c:v>0</c:v>
                </c:pt>
                <c:pt idx="1">
                  <c:v>0</c:v>
                </c:pt>
                <c:pt idx="2">
                  <c:v>0</c:v>
                </c:pt>
                <c:pt idx="3">
                  <c:v>0</c:v>
                </c:pt>
                <c:pt idx="4">
                  <c:v>0</c:v>
                </c:pt>
                <c:pt idx="5">
                  <c:v>0</c:v>
                </c:pt>
                <c:pt idx="6">
                  <c:v>0</c:v>
                </c:pt>
                <c:pt idx="7">
                  <c:v>0</c:v>
                </c:pt>
                <c:pt idx="8">
                  <c:v>0</c:v>
                </c:pt>
                <c:pt idx="9">
                  <c:v>43</c:v>
                </c:pt>
                <c:pt idx="10">
                  <c:v>0</c:v>
                </c:pt>
                <c:pt idx="11">
                  <c:v>82</c:v>
                </c:pt>
                <c:pt idx="12">
                  <c:v>0</c:v>
                </c:pt>
                <c:pt idx="13">
                  <c:v>0</c:v>
                </c:pt>
                <c:pt idx="14">
                  <c:v>68</c:v>
                </c:pt>
                <c:pt idx="15">
                  <c:v>215</c:v>
                </c:pt>
              </c:numCache>
            </c:numRef>
          </c:val>
          <c:extLst>
            <c:ext xmlns:c16="http://schemas.microsoft.com/office/drawing/2014/chart" uri="{C3380CC4-5D6E-409C-BE32-E72D297353CC}">
              <c16:uniqueId val="{00000004-F11A-4924-9B6A-32F3ADC1B47B}"/>
            </c:ext>
          </c:extLst>
        </c:ser>
        <c:ser>
          <c:idx val="5"/>
          <c:order val="5"/>
          <c:tx>
            <c:strRef>
              <c:f>'Møre&amp;Romsdal-Figkommune'!$G$32</c:f>
              <c:strCache>
                <c:ptCount val="1"/>
                <c:pt idx="0">
                  <c:v>Pelagisk konsum</c:v>
                </c:pt>
              </c:strCache>
            </c:strRef>
          </c:tx>
          <c:spPr>
            <a:solidFill>
              <a:schemeClr val="accent6"/>
            </a:solidFill>
            <a:ln>
              <a:noFill/>
            </a:ln>
            <a:effectLst/>
          </c:spPr>
          <c:invertIfNegative val="0"/>
          <c:cat>
            <c:strRef>
              <c:f>'Møre&amp;Romsdal-Figkommune'!$A$33:$A$48</c:f>
              <c:strCache>
                <c:ptCount val="16"/>
                <c:pt idx="0">
                  <c:v>Aukra</c:v>
                </c:pt>
                <c:pt idx="1">
                  <c:v>Volda</c:v>
                </c:pt>
                <c:pt idx="2">
                  <c:v>Ørsta</c:v>
                </c:pt>
                <c:pt idx="3">
                  <c:v>Aure</c:v>
                </c:pt>
                <c:pt idx="4">
                  <c:v>Hareid</c:v>
                </c:pt>
                <c:pt idx="5">
                  <c:v>Surnadal</c:v>
                </c:pt>
                <c:pt idx="6">
                  <c:v>Herøy</c:v>
                </c:pt>
                <c:pt idx="7">
                  <c:v>Sande</c:v>
                </c:pt>
                <c:pt idx="8">
                  <c:v>Smøla</c:v>
                </c:pt>
                <c:pt idx="9">
                  <c:v>Molde</c:v>
                </c:pt>
                <c:pt idx="10">
                  <c:v>Giske</c:v>
                </c:pt>
                <c:pt idx="11">
                  <c:v>Kristiansund</c:v>
                </c:pt>
                <c:pt idx="12">
                  <c:v>Averøy</c:v>
                </c:pt>
                <c:pt idx="13">
                  <c:v>Hustadvika</c:v>
                </c:pt>
                <c:pt idx="14">
                  <c:v>Sula</c:v>
                </c:pt>
                <c:pt idx="15">
                  <c:v>Ålesund</c:v>
                </c:pt>
              </c:strCache>
            </c:strRef>
          </c:cat>
          <c:val>
            <c:numRef>
              <c:f>'Møre&amp;Romsdal-Figkommune'!$G$33:$G$48</c:f>
              <c:numCache>
                <c:formatCode>General</c:formatCode>
                <c:ptCount val="16"/>
                <c:pt idx="0">
                  <c:v>0</c:v>
                </c:pt>
                <c:pt idx="1">
                  <c:v>0</c:v>
                </c:pt>
                <c:pt idx="2">
                  <c:v>0</c:v>
                </c:pt>
                <c:pt idx="3">
                  <c:v>0</c:v>
                </c:pt>
                <c:pt idx="4">
                  <c:v>58</c:v>
                </c:pt>
                <c:pt idx="5">
                  <c:v>0</c:v>
                </c:pt>
                <c:pt idx="6">
                  <c:v>63</c:v>
                </c:pt>
                <c:pt idx="7">
                  <c:v>0</c:v>
                </c:pt>
                <c:pt idx="8">
                  <c:v>28</c:v>
                </c:pt>
                <c:pt idx="9">
                  <c:v>0</c:v>
                </c:pt>
                <c:pt idx="10">
                  <c:v>0</c:v>
                </c:pt>
                <c:pt idx="11">
                  <c:v>0</c:v>
                </c:pt>
                <c:pt idx="12">
                  <c:v>0</c:v>
                </c:pt>
                <c:pt idx="13">
                  <c:v>101</c:v>
                </c:pt>
                <c:pt idx="14">
                  <c:v>51</c:v>
                </c:pt>
                <c:pt idx="15">
                  <c:v>195</c:v>
                </c:pt>
              </c:numCache>
            </c:numRef>
          </c:val>
          <c:extLst>
            <c:ext xmlns:c16="http://schemas.microsoft.com/office/drawing/2014/chart" uri="{C3380CC4-5D6E-409C-BE32-E72D297353CC}">
              <c16:uniqueId val="{00000005-F11A-4924-9B6A-32F3ADC1B47B}"/>
            </c:ext>
          </c:extLst>
        </c:ser>
        <c:ser>
          <c:idx val="6"/>
          <c:order val="6"/>
          <c:tx>
            <c:strRef>
              <c:f>'Møre&amp;Romsdal-Figkommune'!$H$32</c:f>
              <c:strCache>
                <c:ptCount val="1"/>
                <c:pt idx="0">
                  <c:v>Skalldyr</c:v>
                </c:pt>
              </c:strCache>
            </c:strRef>
          </c:tx>
          <c:spPr>
            <a:solidFill>
              <a:schemeClr val="accent1">
                <a:lumMod val="60000"/>
              </a:schemeClr>
            </a:solidFill>
            <a:ln>
              <a:noFill/>
            </a:ln>
            <a:effectLst/>
          </c:spPr>
          <c:invertIfNegative val="0"/>
          <c:cat>
            <c:strRef>
              <c:f>'Møre&amp;Romsdal-Figkommune'!$A$33:$A$48</c:f>
              <c:strCache>
                <c:ptCount val="16"/>
                <c:pt idx="0">
                  <c:v>Aukra</c:v>
                </c:pt>
                <c:pt idx="1">
                  <c:v>Volda</c:v>
                </c:pt>
                <c:pt idx="2">
                  <c:v>Ørsta</c:v>
                </c:pt>
                <c:pt idx="3">
                  <c:v>Aure</c:v>
                </c:pt>
                <c:pt idx="4">
                  <c:v>Hareid</c:v>
                </c:pt>
                <c:pt idx="5">
                  <c:v>Surnadal</c:v>
                </c:pt>
                <c:pt idx="6">
                  <c:v>Herøy</c:v>
                </c:pt>
                <c:pt idx="7">
                  <c:v>Sande</c:v>
                </c:pt>
                <c:pt idx="8">
                  <c:v>Smøla</c:v>
                </c:pt>
                <c:pt idx="9">
                  <c:v>Molde</c:v>
                </c:pt>
                <c:pt idx="10">
                  <c:v>Giske</c:v>
                </c:pt>
                <c:pt idx="11">
                  <c:v>Kristiansund</c:v>
                </c:pt>
                <c:pt idx="12">
                  <c:v>Averøy</c:v>
                </c:pt>
                <c:pt idx="13">
                  <c:v>Hustadvika</c:v>
                </c:pt>
                <c:pt idx="14">
                  <c:v>Sula</c:v>
                </c:pt>
                <c:pt idx="15">
                  <c:v>Ålesund</c:v>
                </c:pt>
              </c:strCache>
            </c:strRef>
          </c:cat>
          <c:val>
            <c:numRef>
              <c:f>'Møre&amp;Romsdal-Figkommune'!$H$33:$H$48</c:f>
              <c:numCache>
                <c:formatCode>General</c:formatCode>
                <c:ptCount val="16"/>
                <c:pt idx="0">
                  <c:v>0</c:v>
                </c:pt>
                <c:pt idx="1">
                  <c:v>0</c:v>
                </c:pt>
                <c:pt idx="2">
                  <c:v>0</c:v>
                </c:pt>
                <c:pt idx="3">
                  <c:v>0</c:v>
                </c:pt>
                <c:pt idx="4">
                  <c:v>0</c:v>
                </c:pt>
                <c:pt idx="5">
                  <c:v>0</c:v>
                </c:pt>
                <c:pt idx="6">
                  <c:v>0</c:v>
                </c:pt>
                <c:pt idx="7">
                  <c:v>0</c:v>
                </c:pt>
                <c:pt idx="8">
                  <c:v>27</c:v>
                </c:pt>
                <c:pt idx="9">
                  <c:v>47</c:v>
                </c:pt>
                <c:pt idx="10">
                  <c:v>0</c:v>
                </c:pt>
                <c:pt idx="11">
                  <c:v>0</c:v>
                </c:pt>
                <c:pt idx="12">
                  <c:v>0</c:v>
                </c:pt>
                <c:pt idx="13">
                  <c:v>0</c:v>
                </c:pt>
                <c:pt idx="14">
                  <c:v>0</c:v>
                </c:pt>
                <c:pt idx="15">
                  <c:v>0</c:v>
                </c:pt>
              </c:numCache>
            </c:numRef>
          </c:val>
          <c:extLst>
            <c:ext xmlns:c16="http://schemas.microsoft.com/office/drawing/2014/chart" uri="{C3380CC4-5D6E-409C-BE32-E72D297353CC}">
              <c16:uniqueId val="{00000006-F11A-4924-9B6A-32F3ADC1B47B}"/>
            </c:ext>
          </c:extLst>
        </c:ser>
        <c:dLbls>
          <c:showLegendKey val="0"/>
          <c:showVal val="0"/>
          <c:showCatName val="0"/>
          <c:showSerName val="0"/>
          <c:showPercent val="0"/>
          <c:showBubbleSize val="0"/>
        </c:dLbls>
        <c:gapWidth val="60"/>
        <c:overlap val="100"/>
        <c:axId val="492696695"/>
        <c:axId val="492671495"/>
      </c:barChart>
      <c:catAx>
        <c:axId val="4926966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492671495"/>
        <c:crosses val="autoZero"/>
        <c:auto val="1"/>
        <c:lblAlgn val="ctr"/>
        <c:lblOffset val="100"/>
        <c:noMultiLvlLbl val="0"/>
      </c:catAx>
      <c:valAx>
        <c:axId val="49267149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4926966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legend>
    <c:plotVisOnly val="1"/>
    <c:dispBlanksAs val="gap"/>
    <c:showDLblsOverMax val="0"/>
    <c:extLst/>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nb-NO"/>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'[TableToExcel_sysselsetting2021_kommuner_2020.xlsx]Sogn og Fjordane Fig-kom'!$B$26</c:f>
              <c:strCache>
                <c:ptCount val="1"/>
                <c:pt idx="0">
                  <c:v>Annen konvensjonell hvitfisk</c:v>
                </c:pt>
              </c:strCache>
            </c:strRef>
          </c:tx>
          <c:spPr>
            <a:solidFill>
              <a:schemeClr val="accent1"/>
            </a:solidFill>
            <a:ln>
              <a:noFill/>
            </a:ln>
            <a:effectLst/>
          </c:spPr>
          <c:invertIfNegative val="0"/>
          <c:cat>
            <c:strRef>
              <c:f>'[TableToExcel_sysselsetting2021_kommuner_2020.xlsx]Sogn og Fjordane Fig-kom'!$A$27:$A$31</c:f>
              <c:strCache>
                <c:ptCount val="5"/>
                <c:pt idx="0">
                  <c:v>Luster</c:v>
                </c:pt>
                <c:pt idx="1">
                  <c:v>Askvoll</c:v>
                </c:pt>
                <c:pt idx="2">
                  <c:v>Stad</c:v>
                </c:pt>
                <c:pt idx="3">
                  <c:v>Bremanger</c:v>
                </c:pt>
                <c:pt idx="4">
                  <c:v>Kinn</c:v>
                </c:pt>
              </c:strCache>
            </c:strRef>
          </c:cat>
          <c:val>
            <c:numRef>
              <c:f>'[TableToExcel_sysselsetting2021_kommuner_2020.xlsx]Sogn og Fjordane Fig-kom'!$B$27:$B$31</c:f>
              <c:numCache>
                <c:formatCode>General</c:formatCode>
                <c:ptCount val="5"/>
                <c:pt idx="0">
                  <c:v>0</c:v>
                </c:pt>
                <c:pt idx="1">
                  <c:v>2</c:v>
                </c:pt>
                <c:pt idx="2">
                  <c:v>12</c:v>
                </c:pt>
                <c:pt idx="3">
                  <c:v>0</c:v>
                </c:pt>
                <c:pt idx="4">
                  <c:v>19</c:v>
                </c:pt>
              </c:numCache>
            </c:numRef>
          </c:val>
          <c:extLst>
            <c:ext xmlns:c16="http://schemas.microsoft.com/office/drawing/2014/chart" uri="{C3380CC4-5D6E-409C-BE32-E72D297353CC}">
              <c16:uniqueId val="{00000000-1F04-4480-AA5E-15DA6A3586A0}"/>
            </c:ext>
          </c:extLst>
        </c:ser>
        <c:ser>
          <c:idx val="1"/>
          <c:order val="1"/>
          <c:tx>
            <c:strRef>
              <c:f>'[TableToExcel_sysselsetting2021_kommuner_2020.xlsx]Sogn og Fjordane Fig-kom'!$C$26</c:f>
              <c:strCache>
                <c:ptCount val="1"/>
                <c:pt idx="0">
                  <c:v>Annen videreforedling</c:v>
                </c:pt>
              </c:strCache>
            </c:strRef>
          </c:tx>
          <c:spPr>
            <a:solidFill>
              <a:schemeClr val="accent2"/>
            </a:solidFill>
            <a:ln>
              <a:noFill/>
            </a:ln>
            <a:effectLst/>
          </c:spPr>
          <c:invertIfNegative val="0"/>
          <c:cat>
            <c:strRef>
              <c:f>'[TableToExcel_sysselsetting2021_kommuner_2020.xlsx]Sogn og Fjordane Fig-kom'!$A$27:$A$31</c:f>
              <c:strCache>
                <c:ptCount val="5"/>
                <c:pt idx="0">
                  <c:v>Luster</c:v>
                </c:pt>
                <c:pt idx="1">
                  <c:v>Askvoll</c:v>
                </c:pt>
                <c:pt idx="2">
                  <c:v>Stad</c:v>
                </c:pt>
                <c:pt idx="3">
                  <c:v>Bremanger</c:v>
                </c:pt>
                <c:pt idx="4">
                  <c:v>Kinn</c:v>
                </c:pt>
              </c:strCache>
            </c:strRef>
          </c:cat>
          <c:val>
            <c:numRef>
              <c:f>'[TableToExcel_sysselsetting2021_kommuner_2020.xlsx]Sogn og Fjordane Fig-kom'!$C$27:$C$31</c:f>
              <c:numCache>
                <c:formatCode>General</c:formatCode>
                <c:ptCount val="5"/>
                <c:pt idx="0">
                  <c:v>1</c:v>
                </c:pt>
                <c:pt idx="1">
                  <c:v>0</c:v>
                </c:pt>
                <c:pt idx="2">
                  <c:v>0</c:v>
                </c:pt>
                <c:pt idx="3">
                  <c:v>0</c:v>
                </c:pt>
                <c:pt idx="4">
                  <c:v>0</c:v>
                </c:pt>
              </c:numCache>
            </c:numRef>
          </c:val>
          <c:extLst>
            <c:ext xmlns:c16="http://schemas.microsoft.com/office/drawing/2014/chart" uri="{C3380CC4-5D6E-409C-BE32-E72D297353CC}">
              <c16:uniqueId val="{00000001-1F04-4480-AA5E-15DA6A3586A0}"/>
            </c:ext>
          </c:extLst>
        </c:ser>
        <c:ser>
          <c:idx val="2"/>
          <c:order val="2"/>
          <c:tx>
            <c:strRef>
              <c:f>'[TableToExcel_sysselsetting2021_kommuner_2020.xlsx]Sogn og Fjordane Fig-kom'!$D$26</c:f>
              <c:strCache>
                <c:ptCount val="1"/>
                <c:pt idx="0">
                  <c:v>Filet hvitfisk</c:v>
                </c:pt>
              </c:strCache>
            </c:strRef>
          </c:tx>
          <c:spPr>
            <a:solidFill>
              <a:schemeClr val="accent3"/>
            </a:solidFill>
            <a:ln>
              <a:noFill/>
            </a:ln>
            <a:effectLst/>
          </c:spPr>
          <c:invertIfNegative val="0"/>
          <c:cat>
            <c:strRef>
              <c:f>'[TableToExcel_sysselsetting2021_kommuner_2020.xlsx]Sogn og Fjordane Fig-kom'!$A$27:$A$31</c:f>
              <c:strCache>
                <c:ptCount val="5"/>
                <c:pt idx="0">
                  <c:v>Luster</c:v>
                </c:pt>
                <c:pt idx="1">
                  <c:v>Askvoll</c:v>
                </c:pt>
                <c:pt idx="2">
                  <c:v>Stad</c:v>
                </c:pt>
                <c:pt idx="3">
                  <c:v>Bremanger</c:v>
                </c:pt>
                <c:pt idx="4">
                  <c:v>Kinn</c:v>
                </c:pt>
              </c:strCache>
            </c:strRef>
          </c:cat>
          <c:val>
            <c:numRef>
              <c:f>'[TableToExcel_sysselsetting2021_kommuner_2020.xlsx]Sogn og Fjordane Fig-kom'!$D$27:$D$31</c:f>
              <c:numCache>
                <c:formatCode>General</c:formatCode>
                <c:ptCount val="5"/>
                <c:pt idx="0">
                  <c:v>0</c:v>
                </c:pt>
                <c:pt idx="1">
                  <c:v>45</c:v>
                </c:pt>
                <c:pt idx="2">
                  <c:v>0</c:v>
                </c:pt>
                <c:pt idx="3">
                  <c:v>0</c:v>
                </c:pt>
                <c:pt idx="4">
                  <c:v>0</c:v>
                </c:pt>
              </c:numCache>
            </c:numRef>
          </c:val>
          <c:extLst>
            <c:ext xmlns:c16="http://schemas.microsoft.com/office/drawing/2014/chart" uri="{C3380CC4-5D6E-409C-BE32-E72D297353CC}">
              <c16:uniqueId val="{00000002-1F04-4480-AA5E-15DA6A3586A0}"/>
            </c:ext>
          </c:extLst>
        </c:ser>
        <c:ser>
          <c:idx val="4"/>
          <c:order val="4"/>
          <c:tx>
            <c:strRef>
              <c:f>'[TableToExcel_sysselsetting2021_kommuner_2020.xlsx]Sogn og Fjordane Fig-kom'!$F$26</c:f>
              <c:strCache>
                <c:ptCount val="1"/>
                <c:pt idx="0">
                  <c:v>Mel og olje</c:v>
                </c:pt>
              </c:strCache>
            </c:strRef>
          </c:tx>
          <c:spPr>
            <a:solidFill>
              <a:schemeClr val="accent5"/>
            </a:solidFill>
            <a:ln>
              <a:noFill/>
            </a:ln>
            <a:effectLst/>
          </c:spPr>
          <c:invertIfNegative val="0"/>
          <c:cat>
            <c:strRef>
              <c:f>'[TableToExcel_sysselsetting2021_kommuner_2020.xlsx]Sogn og Fjordane Fig-kom'!$A$27:$A$31</c:f>
              <c:strCache>
                <c:ptCount val="5"/>
                <c:pt idx="0">
                  <c:v>Luster</c:v>
                </c:pt>
                <c:pt idx="1">
                  <c:v>Askvoll</c:v>
                </c:pt>
                <c:pt idx="2">
                  <c:v>Stad</c:v>
                </c:pt>
                <c:pt idx="3">
                  <c:v>Bremanger</c:v>
                </c:pt>
                <c:pt idx="4">
                  <c:v>Kinn</c:v>
                </c:pt>
              </c:strCache>
            </c:strRef>
          </c:cat>
          <c:val>
            <c:numRef>
              <c:f>'[TableToExcel_sysselsetting2021_kommuner_2020.xlsx]Sogn og Fjordane Fig-kom'!$F$27:$F$31</c:f>
              <c:numCache>
                <c:formatCode>General</c:formatCode>
                <c:ptCount val="5"/>
                <c:pt idx="0">
                  <c:v>0</c:v>
                </c:pt>
                <c:pt idx="1">
                  <c:v>0</c:v>
                </c:pt>
                <c:pt idx="2">
                  <c:v>0</c:v>
                </c:pt>
                <c:pt idx="3">
                  <c:v>0</c:v>
                </c:pt>
                <c:pt idx="4">
                  <c:v>31</c:v>
                </c:pt>
              </c:numCache>
            </c:numRef>
          </c:val>
          <c:extLst>
            <c:ext xmlns:c16="http://schemas.microsoft.com/office/drawing/2014/chart" uri="{C3380CC4-5D6E-409C-BE32-E72D297353CC}">
              <c16:uniqueId val="{00000003-1F04-4480-AA5E-15DA6A3586A0}"/>
            </c:ext>
          </c:extLst>
        </c:ser>
        <c:ser>
          <c:idx val="5"/>
          <c:order val="5"/>
          <c:tx>
            <c:strRef>
              <c:f>'[TableToExcel_sysselsetting2021_kommuner_2020.xlsx]Sogn og Fjordane Fig-kom'!$G$26</c:f>
              <c:strCache>
                <c:ptCount val="1"/>
                <c:pt idx="0">
                  <c:v>Pelagisk konsum</c:v>
                </c:pt>
              </c:strCache>
            </c:strRef>
          </c:tx>
          <c:spPr>
            <a:solidFill>
              <a:schemeClr val="accent6"/>
            </a:solidFill>
            <a:ln>
              <a:noFill/>
            </a:ln>
            <a:effectLst/>
          </c:spPr>
          <c:invertIfNegative val="0"/>
          <c:cat>
            <c:strRef>
              <c:f>'[TableToExcel_sysselsetting2021_kommuner_2020.xlsx]Sogn og Fjordane Fig-kom'!$A$27:$A$31</c:f>
              <c:strCache>
                <c:ptCount val="5"/>
                <c:pt idx="0">
                  <c:v>Luster</c:v>
                </c:pt>
                <c:pt idx="1">
                  <c:v>Askvoll</c:v>
                </c:pt>
                <c:pt idx="2">
                  <c:v>Stad</c:v>
                </c:pt>
                <c:pt idx="3">
                  <c:v>Bremanger</c:v>
                </c:pt>
                <c:pt idx="4">
                  <c:v>Kinn</c:v>
                </c:pt>
              </c:strCache>
            </c:strRef>
          </c:cat>
          <c:val>
            <c:numRef>
              <c:f>'[TableToExcel_sysselsetting2021_kommuner_2020.xlsx]Sogn og Fjordane Fig-kom'!$G$27:$G$31</c:f>
              <c:numCache>
                <c:formatCode>General</c:formatCode>
                <c:ptCount val="5"/>
                <c:pt idx="0">
                  <c:v>0</c:v>
                </c:pt>
                <c:pt idx="1">
                  <c:v>0</c:v>
                </c:pt>
                <c:pt idx="2">
                  <c:v>46</c:v>
                </c:pt>
                <c:pt idx="3">
                  <c:v>88</c:v>
                </c:pt>
                <c:pt idx="4">
                  <c:v>276</c:v>
                </c:pt>
              </c:numCache>
            </c:numRef>
          </c:val>
          <c:extLst>
            <c:ext xmlns:c16="http://schemas.microsoft.com/office/drawing/2014/chart" uri="{C3380CC4-5D6E-409C-BE32-E72D297353CC}">
              <c16:uniqueId val="{00000004-1F04-4480-AA5E-15DA6A3586A0}"/>
            </c:ext>
          </c:extLst>
        </c:ser>
        <c:dLbls>
          <c:showLegendKey val="0"/>
          <c:showVal val="0"/>
          <c:showCatName val="0"/>
          <c:showSerName val="0"/>
          <c:showPercent val="0"/>
          <c:showBubbleSize val="0"/>
        </c:dLbls>
        <c:gapWidth val="60"/>
        <c:overlap val="100"/>
        <c:axId val="492696695"/>
        <c:axId val="492671495"/>
        <c:extLst>
          <c:ext xmlns:c15="http://schemas.microsoft.com/office/drawing/2012/chart" uri="{02D57815-91ED-43cb-92C2-25804820EDAC}">
            <c15:filteredBarSeries>
              <c15:ser>
                <c:idx val="3"/>
                <c:order val="3"/>
                <c:tx>
                  <c:strRef>
                    <c:extLst>
                      <c:ext uri="{02D57815-91ED-43cb-92C2-25804820EDAC}">
                        <c15:formulaRef>
                          <c15:sqref>'[TableToExcel_sysselsetting2021_kommuner_2020.xlsx]Sogn og Fjordane Fig-kom'!$E$26</c15:sqref>
                        </c15:formulaRef>
                      </c:ext>
                    </c:extLst>
                    <c:strCache>
                      <c:ptCount val="1"/>
                      <c:pt idx="0">
                        <c:v>Klippfisk</c:v>
                      </c:pt>
                    </c:strCache>
                  </c:strRef>
                </c:tx>
                <c:spPr>
                  <a:solidFill>
                    <a:schemeClr val="accent4"/>
                  </a:solidFill>
                  <a:ln>
                    <a:noFill/>
                  </a:ln>
                  <a:effectLst/>
                </c:spPr>
                <c:invertIfNegative val="0"/>
                <c:cat>
                  <c:strRef>
                    <c:extLst>
                      <c:ext uri="{02D57815-91ED-43cb-92C2-25804820EDAC}">
                        <c15:formulaRef>
                          <c15:sqref>'[TableToExcel_sysselsetting2021_kommuner_2020.xlsx]Sogn og Fjordane Fig-kom'!$A$27:$A$31</c15:sqref>
                        </c15:formulaRef>
                      </c:ext>
                    </c:extLst>
                    <c:strCache>
                      <c:ptCount val="5"/>
                      <c:pt idx="0">
                        <c:v>Luster</c:v>
                      </c:pt>
                      <c:pt idx="1">
                        <c:v>Askvoll</c:v>
                      </c:pt>
                      <c:pt idx="2">
                        <c:v>Stad</c:v>
                      </c:pt>
                      <c:pt idx="3">
                        <c:v>Bremanger</c:v>
                      </c:pt>
                      <c:pt idx="4">
                        <c:v>Kinn</c:v>
                      </c:pt>
                    </c:strCache>
                  </c:strRef>
                </c:cat>
                <c:val>
                  <c:numRef>
                    <c:extLst>
                      <c:ext uri="{02D57815-91ED-43cb-92C2-25804820EDAC}">
                        <c15:formulaRef>
                          <c15:sqref>'[TableToExcel_sysselsetting2021_kommuner_2020.xlsx]Sogn og Fjordane Fig-kom'!$E$27:$E$31</c15:sqref>
                        </c15:formulaRef>
                      </c:ext>
                    </c:extLst>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5-1F04-4480-AA5E-15DA6A3586A0}"/>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'[TableToExcel_sysselsetting2021_kommuner_2020.xlsx]Sogn og Fjordane Fig-kom'!$H$26</c15:sqref>
                        </c15:formulaRef>
                      </c:ext>
                    </c:extLst>
                    <c:strCache>
                      <c:ptCount val="1"/>
                      <c:pt idx="0">
                        <c:v>Skalldyr</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'[TableToExcel_sysselsetting2021_kommuner_2020.xlsx]Sogn og Fjordane Fig-kom'!$A$27:$A$31</c15:sqref>
                        </c15:formulaRef>
                      </c:ext>
                    </c:extLst>
                    <c:strCache>
                      <c:ptCount val="5"/>
                      <c:pt idx="0">
                        <c:v>Luster</c:v>
                      </c:pt>
                      <c:pt idx="1">
                        <c:v>Askvoll</c:v>
                      </c:pt>
                      <c:pt idx="2">
                        <c:v>Stad</c:v>
                      </c:pt>
                      <c:pt idx="3">
                        <c:v>Bremanger</c:v>
                      </c:pt>
                      <c:pt idx="4">
                        <c:v>Kinn</c:v>
                      </c:pt>
                    </c:strCache>
                  </c:strRef>
                </c:cat>
                <c:val>
                  <c:numRef>
                    <c:extLst xmlns:c15="http://schemas.microsoft.com/office/drawing/2012/chart">
                      <c:ext xmlns:c15="http://schemas.microsoft.com/office/drawing/2012/chart" uri="{02D57815-91ED-43cb-92C2-25804820EDAC}">
                        <c15:formulaRef>
                          <c15:sqref>'[TableToExcel_sysselsetting2021_kommuner_2020.xlsx]Sogn og Fjordane Fig-kom'!$H$27:$H$31</c15:sqref>
                        </c15:formulaRef>
                      </c:ext>
                    </c:extLst>
                    <c:numCache>
                      <c:formatCode>General</c:formatCode>
                      <c:ptCount val="5"/>
                      <c:pt idx="0">
                        <c:v>0</c:v>
                      </c:pt>
                      <c:pt idx="1">
                        <c:v>0</c:v>
                      </c:pt>
                      <c:pt idx="2">
                        <c:v>0</c:v>
                      </c:pt>
                      <c:pt idx="3">
                        <c:v>0</c:v>
                      </c:pt>
                      <c:pt idx="4">
                        <c:v>0</c:v>
                      </c:pt>
                    </c:numCache>
                  </c:numRef>
                </c:val>
                <c:extLst xmlns:c15="http://schemas.microsoft.com/office/drawing/2012/chart">
                  <c:ext xmlns:c16="http://schemas.microsoft.com/office/drawing/2014/chart" uri="{C3380CC4-5D6E-409C-BE32-E72D297353CC}">
                    <c16:uniqueId val="{00000006-1F04-4480-AA5E-15DA6A3586A0}"/>
                  </c:ext>
                </c:extLst>
              </c15:ser>
            </c15:filteredBarSeries>
          </c:ext>
        </c:extLst>
      </c:barChart>
      <c:catAx>
        <c:axId val="4926966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492671495"/>
        <c:crosses val="autoZero"/>
        <c:auto val="1"/>
        <c:lblAlgn val="ctr"/>
        <c:lblOffset val="100"/>
        <c:noMultiLvlLbl val="0"/>
      </c:catAx>
      <c:valAx>
        <c:axId val="49267149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4926966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legend>
    <c:plotVisOnly val="1"/>
    <c:dispBlanksAs val="gap"/>
    <c:showDLblsOverMax val="0"/>
    <c:extLst/>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nb-NO"/>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1"/>
          <c:order val="1"/>
          <c:tx>
            <c:strRef>
              <c:f>'Rogaland Fig-Kom'!$C$12</c:f>
              <c:strCache>
                <c:ptCount val="1"/>
                <c:pt idx="0">
                  <c:v>Annen videreforedling</c:v>
                </c:pt>
              </c:strCache>
            </c:strRef>
          </c:tx>
          <c:spPr>
            <a:solidFill>
              <a:schemeClr val="accent2"/>
            </a:solidFill>
            <a:ln>
              <a:noFill/>
            </a:ln>
            <a:effectLst/>
          </c:spPr>
          <c:invertIfNegative val="0"/>
          <c:cat>
            <c:strRef>
              <c:f>'Rogaland Fig-Kom'!$A$13:$A$17</c:f>
              <c:strCache>
                <c:ptCount val="5"/>
                <c:pt idx="0">
                  <c:v>Stavanger</c:v>
                </c:pt>
                <c:pt idx="1">
                  <c:v>Haugesund</c:v>
                </c:pt>
                <c:pt idx="2">
                  <c:v>Hå</c:v>
                </c:pt>
                <c:pt idx="3">
                  <c:v>Karmøy</c:v>
                </c:pt>
                <c:pt idx="4">
                  <c:v>Eigersund</c:v>
                </c:pt>
              </c:strCache>
            </c:strRef>
          </c:cat>
          <c:val>
            <c:numRef>
              <c:f>'Rogaland Fig-Kom'!$C$13:$C$17</c:f>
              <c:numCache>
                <c:formatCode>General</c:formatCode>
                <c:ptCount val="5"/>
                <c:pt idx="1">
                  <c:v>11</c:v>
                </c:pt>
                <c:pt idx="2">
                  <c:v>0</c:v>
                </c:pt>
                <c:pt idx="3">
                  <c:v>13</c:v>
                </c:pt>
                <c:pt idx="4">
                  <c:v>0</c:v>
                </c:pt>
              </c:numCache>
            </c:numRef>
          </c:val>
          <c:extLst>
            <c:ext xmlns:c16="http://schemas.microsoft.com/office/drawing/2014/chart" uri="{C3380CC4-5D6E-409C-BE32-E72D297353CC}">
              <c16:uniqueId val="{00000000-9615-4092-8B00-058D941A3171}"/>
            </c:ext>
          </c:extLst>
        </c:ser>
        <c:ser>
          <c:idx val="2"/>
          <c:order val="2"/>
          <c:tx>
            <c:strRef>
              <c:f>'Rogaland Fig-Kom'!$D$12</c:f>
              <c:strCache>
                <c:ptCount val="1"/>
                <c:pt idx="0">
                  <c:v>Filet hvitfisk</c:v>
                </c:pt>
              </c:strCache>
            </c:strRef>
          </c:tx>
          <c:spPr>
            <a:solidFill>
              <a:schemeClr val="accent3"/>
            </a:solidFill>
            <a:ln>
              <a:noFill/>
            </a:ln>
            <a:effectLst/>
          </c:spPr>
          <c:invertIfNegative val="0"/>
          <c:cat>
            <c:strRef>
              <c:f>'Rogaland Fig-Kom'!$A$13:$A$17</c:f>
              <c:strCache>
                <c:ptCount val="5"/>
                <c:pt idx="0">
                  <c:v>Stavanger</c:v>
                </c:pt>
                <c:pt idx="1">
                  <c:v>Haugesund</c:v>
                </c:pt>
                <c:pt idx="2">
                  <c:v>Hå</c:v>
                </c:pt>
                <c:pt idx="3">
                  <c:v>Karmøy</c:v>
                </c:pt>
                <c:pt idx="4">
                  <c:v>Eigersund</c:v>
                </c:pt>
              </c:strCache>
            </c:strRef>
          </c:cat>
          <c:val>
            <c:numRef>
              <c:f>'Rogaland Fig-Kom'!$D$13:$D$17</c:f>
              <c:numCache>
                <c:formatCode>General</c:formatCode>
                <c:ptCount val="5"/>
                <c:pt idx="1">
                  <c:v>0</c:v>
                </c:pt>
                <c:pt idx="2">
                  <c:v>0</c:v>
                </c:pt>
                <c:pt idx="3">
                  <c:v>0</c:v>
                </c:pt>
                <c:pt idx="4">
                  <c:v>21</c:v>
                </c:pt>
              </c:numCache>
            </c:numRef>
          </c:val>
          <c:extLst>
            <c:ext xmlns:c16="http://schemas.microsoft.com/office/drawing/2014/chart" uri="{C3380CC4-5D6E-409C-BE32-E72D297353CC}">
              <c16:uniqueId val="{00000001-9615-4092-8B00-058D941A3171}"/>
            </c:ext>
          </c:extLst>
        </c:ser>
        <c:ser>
          <c:idx val="4"/>
          <c:order val="4"/>
          <c:tx>
            <c:strRef>
              <c:f>'Rogaland Fig-Kom'!$F$12</c:f>
              <c:strCache>
                <c:ptCount val="1"/>
                <c:pt idx="0">
                  <c:v>Mel og olje</c:v>
                </c:pt>
              </c:strCache>
            </c:strRef>
          </c:tx>
          <c:spPr>
            <a:solidFill>
              <a:schemeClr val="accent5"/>
            </a:solidFill>
            <a:ln>
              <a:noFill/>
            </a:ln>
            <a:effectLst/>
          </c:spPr>
          <c:invertIfNegative val="0"/>
          <c:cat>
            <c:strRef>
              <c:f>'Rogaland Fig-Kom'!$A$13:$A$17</c:f>
              <c:strCache>
                <c:ptCount val="5"/>
                <c:pt idx="0">
                  <c:v>Stavanger</c:v>
                </c:pt>
                <c:pt idx="1">
                  <c:v>Haugesund</c:v>
                </c:pt>
                <c:pt idx="2">
                  <c:v>Hå</c:v>
                </c:pt>
                <c:pt idx="3">
                  <c:v>Karmøy</c:v>
                </c:pt>
                <c:pt idx="4">
                  <c:v>Eigersund</c:v>
                </c:pt>
              </c:strCache>
            </c:strRef>
          </c:cat>
          <c:val>
            <c:numRef>
              <c:f>'Rogaland Fig-Kom'!$F$13:$F$17</c:f>
              <c:numCache>
                <c:formatCode>General</c:formatCode>
                <c:ptCount val="5"/>
                <c:pt idx="1">
                  <c:v>0</c:v>
                </c:pt>
                <c:pt idx="2">
                  <c:v>0</c:v>
                </c:pt>
                <c:pt idx="3">
                  <c:v>52</c:v>
                </c:pt>
                <c:pt idx="4">
                  <c:v>47</c:v>
                </c:pt>
              </c:numCache>
            </c:numRef>
          </c:val>
          <c:extLst xmlns:c15="http://schemas.microsoft.com/office/drawing/2012/chart">
            <c:ext xmlns:c16="http://schemas.microsoft.com/office/drawing/2014/chart" uri="{C3380CC4-5D6E-409C-BE32-E72D297353CC}">
              <c16:uniqueId val="{00000002-9615-4092-8B00-058D941A3171}"/>
            </c:ext>
          </c:extLst>
        </c:ser>
        <c:ser>
          <c:idx val="5"/>
          <c:order val="5"/>
          <c:tx>
            <c:strRef>
              <c:f>'Rogaland Fig-Kom'!$G$12</c:f>
              <c:strCache>
                <c:ptCount val="1"/>
                <c:pt idx="0">
                  <c:v>Pelagisk konsum</c:v>
                </c:pt>
              </c:strCache>
            </c:strRef>
          </c:tx>
          <c:spPr>
            <a:solidFill>
              <a:schemeClr val="accent6"/>
            </a:solidFill>
            <a:ln>
              <a:noFill/>
            </a:ln>
            <a:effectLst/>
          </c:spPr>
          <c:invertIfNegative val="0"/>
          <c:cat>
            <c:strRef>
              <c:f>'Rogaland Fig-Kom'!$A$13:$A$17</c:f>
              <c:strCache>
                <c:ptCount val="5"/>
                <c:pt idx="0">
                  <c:v>Stavanger</c:v>
                </c:pt>
                <c:pt idx="1">
                  <c:v>Haugesund</c:v>
                </c:pt>
                <c:pt idx="2">
                  <c:v>Hå</c:v>
                </c:pt>
                <c:pt idx="3">
                  <c:v>Karmøy</c:v>
                </c:pt>
                <c:pt idx="4">
                  <c:v>Eigersund</c:v>
                </c:pt>
              </c:strCache>
            </c:strRef>
          </c:cat>
          <c:val>
            <c:numRef>
              <c:f>'Rogaland Fig-Kom'!$G$13:$G$17</c:f>
              <c:numCache>
                <c:formatCode>General</c:formatCode>
                <c:ptCount val="5"/>
                <c:pt idx="1">
                  <c:v>0</c:v>
                </c:pt>
                <c:pt idx="2">
                  <c:v>24</c:v>
                </c:pt>
                <c:pt idx="3">
                  <c:v>45</c:v>
                </c:pt>
                <c:pt idx="4">
                  <c:v>107</c:v>
                </c:pt>
              </c:numCache>
            </c:numRef>
          </c:val>
          <c:extLst>
            <c:ext xmlns:c16="http://schemas.microsoft.com/office/drawing/2014/chart" uri="{C3380CC4-5D6E-409C-BE32-E72D297353CC}">
              <c16:uniqueId val="{00000003-9615-4092-8B00-058D941A3171}"/>
            </c:ext>
          </c:extLst>
        </c:ser>
        <c:ser>
          <c:idx val="6"/>
          <c:order val="6"/>
          <c:tx>
            <c:strRef>
              <c:f>'Rogaland Fig-Kom'!$H$12</c:f>
              <c:strCache>
                <c:ptCount val="1"/>
                <c:pt idx="0">
                  <c:v>Skalldyr</c:v>
                </c:pt>
              </c:strCache>
            </c:strRef>
          </c:tx>
          <c:spPr>
            <a:solidFill>
              <a:schemeClr val="accent1">
                <a:lumMod val="60000"/>
              </a:schemeClr>
            </a:solidFill>
            <a:ln>
              <a:noFill/>
            </a:ln>
            <a:effectLst/>
          </c:spPr>
          <c:invertIfNegative val="0"/>
          <c:cat>
            <c:strRef>
              <c:f>'Rogaland Fig-Kom'!$A$13:$A$17</c:f>
              <c:strCache>
                <c:ptCount val="5"/>
                <c:pt idx="0">
                  <c:v>Stavanger</c:v>
                </c:pt>
                <c:pt idx="1">
                  <c:v>Haugesund</c:v>
                </c:pt>
                <c:pt idx="2">
                  <c:v>Hå</c:v>
                </c:pt>
                <c:pt idx="3">
                  <c:v>Karmøy</c:v>
                </c:pt>
                <c:pt idx="4">
                  <c:v>Eigersund</c:v>
                </c:pt>
              </c:strCache>
            </c:strRef>
          </c:cat>
          <c:val>
            <c:numRef>
              <c:f>'Rogaland Fig-Kom'!$H$13:$H$17</c:f>
              <c:numCache>
                <c:formatCode>General</c:formatCode>
                <c:ptCount val="5"/>
                <c:pt idx="0">
                  <c:v>8</c:v>
                </c:pt>
                <c:pt idx="1">
                  <c:v>0</c:v>
                </c:pt>
                <c:pt idx="2">
                  <c:v>0</c:v>
                </c:pt>
                <c:pt idx="3">
                  <c:v>50</c:v>
                </c:pt>
                <c:pt idx="4">
                  <c:v>14</c:v>
                </c:pt>
              </c:numCache>
            </c:numRef>
          </c:val>
          <c:extLst>
            <c:ext xmlns:c16="http://schemas.microsoft.com/office/drawing/2014/chart" uri="{C3380CC4-5D6E-409C-BE32-E72D297353CC}">
              <c16:uniqueId val="{00000004-9615-4092-8B00-058D941A3171}"/>
            </c:ext>
          </c:extLst>
        </c:ser>
        <c:dLbls>
          <c:showLegendKey val="0"/>
          <c:showVal val="0"/>
          <c:showCatName val="0"/>
          <c:showSerName val="0"/>
          <c:showPercent val="0"/>
          <c:showBubbleSize val="0"/>
        </c:dLbls>
        <c:gapWidth val="60"/>
        <c:overlap val="100"/>
        <c:axId val="492696695"/>
        <c:axId val="492671495"/>
        <c:extLst>
          <c:ext xmlns:c15="http://schemas.microsoft.com/office/drawing/2012/chart" uri="{02D57815-91ED-43cb-92C2-25804820EDAC}">
            <c15:filteredBarSeries>
              <c15:ser>
                <c:idx val="0"/>
                <c:order val="0"/>
                <c:tx>
                  <c:strRef>
                    <c:extLst>
                      <c:ext uri="{02D57815-91ED-43cb-92C2-25804820EDAC}">
                        <c15:formulaRef>
                          <c15:sqref>'Rogaland Fig-Kom'!$B$12</c15:sqref>
                        </c15:formulaRef>
                      </c:ext>
                    </c:extLst>
                    <c:strCache>
                      <c:ptCount val="1"/>
                      <c:pt idx="0">
                        <c:v>Annen konvensjonell hvitfisk</c:v>
                      </c:pt>
                    </c:strCache>
                  </c:strRef>
                </c:tx>
                <c:spPr>
                  <a:solidFill>
                    <a:schemeClr val="accent1"/>
                  </a:solidFill>
                  <a:ln>
                    <a:noFill/>
                  </a:ln>
                  <a:effectLst/>
                </c:spPr>
                <c:invertIfNegative val="0"/>
                <c:cat>
                  <c:strRef>
                    <c:extLst>
                      <c:ext uri="{02D57815-91ED-43cb-92C2-25804820EDAC}">
                        <c15:formulaRef>
                          <c15:sqref>'Rogaland Fig-Kom'!$A$13:$A$17</c15:sqref>
                        </c15:formulaRef>
                      </c:ext>
                    </c:extLst>
                    <c:strCache>
                      <c:ptCount val="5"/>
                      <c:pt idx="0">
                        <c:v>Stavanger</c:v>
                      </c:pt>
                      <c:pt idx="1">
                        <c:v>Haugesund</c:v>
                      </c:pt>
                      <c:pt idx="2">
                        <c:v>Hå</c:v>
                      </c:pt>
                      <c:pt idx="3">
                        <c:v>Karmøy</c:v>
                      </c:pt>
                      <c:pt idx="4">
                        <c:v>Eigersund</c:v>
                      </c:pt>
                    </c:strCache>
                  </c:strRef>
                </c:cat>
                <c:val>
                  <c:numRef>
                    <c:extLst>
                      <c:ext uri="{02D57815-91ED-43cb-92C2-25804820EDAC}">
                        <c15:formulaRef>
                          <c15:sqref>'Rogaland Fig-Kom'!$B$13:$B$17</c15:sqref>
                        </c15:formulaRef>
                      </c:ext>
                    </c:extLst>
                    <c:numCache>
                      <c:formatCode>General</c:formatCode>
                      <c:ptCount val="5"/>
                      <c:pt idx="1">
                        <c:v>0</c:v>
                      </c:pt>
                      <c:pt idx="2">
                        <c:v>0</c:v>
                      </c:pt>
                      <c:pt idx="3">
                        <c:v>0</c:v>
                      </c:pt>
                      <c:pt idx="4">
                        <c:v>0</c:v>
                      </c:pt>
                    </c:numCache>
                  </c:numRef>
                </c:val>
                <c:extLst>
                  <c:ext xmlns:c16="http://schemas.microsoft.com/office/drawing/2014/chart" uri="{C3380CC4-5D6E-409C-BE32-E72D297353CC}">
                    <c16:uniqueId val="{00000005-9615-4092-8B00-058D941A3171}"/>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'Rogaland Fig-Kom'!$E$12</c15:sqref>
                        </c15:formulaRef>
                      </c:ext>
                    </c:extLst>
                    <c:strCache>
                      <c:ptCount val="1"/>
                      <c:pt idx="0">
                        <c:v>Klippfisk</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'Rogaland Fig-Kom'!$A$13:$A$17</c15:sqref>
                        </c15:formulaRef>
                      </c:ext>
                    </c:extLst>
                    <c:strCache>
                      <c:ptCount val="5"/>
                      <c:pt idx="0">
                        <c:v>Stavanger</c:v>
                      </c:pt>
                      <c:pt idx="1">
                        <c:v>Haugesund</c:v>
                      </c:pt>
                      <c:pt idx="2">
                        <c:v>Hå</c:v>
                      </c:pt>
                      <c:pt idx="3">
                        <c:v>Karmøy</c:v>
                      </c:pt>
                      <c:pt idx="4">
                        <c:v>Eigersund</c:v>
                      </c:pt>
                    </c:strCache>
                  </c:strRef>
                </c:cat>
                <c:val>
                  <c:numRef>
                    <c:extLst xmlns:c15="http://schemas.microsoft.com/office/drawing/2012/chart">
                      <c:ext xmlns:c15="http://schemas.microsoft.com/office/drawing/2012/chart" uri="{02D57815-91ED-43cb-92C2-25804820EDAC}">
                        <c15:formulaRef>
                          <c15:sqref>'Rogaland Fig-Kom'!$E$13:$E$17</c15:sqref>
                        </c15:formulaRef>
                      </c:ext>
                    </c:extLst>
                    <c:numCache>
                      <c:formatCode>General</c:formatCode>
                      <c:ptCount val="5"/>
                      <c:pt idx="1">
                        <c:v>0</c:v>
                      </c:pt>
                      <c:pt idx="2">
                        <c:v>0</c:v>
                      </c:pt>
                      <c:pt idx="3">
                        <c:v>0</c:v>
                      </c:pt>
                      <c:pt idx="4">
                        <c:v>0</c:v>
                      </c:pt>
                    </c:numCache>
                  </c:numRef>
                </c:val>
                <c:extLst xmlns:c15="http://schemas.microsoft.com/office/drawing/2012/chart">
                  <c:ext xmlns:c16="http://schemas.microsoft.com/office/drawing/2014/chart" uri="{C3380CC4-5D6E-409C-BE32-E72D297353CC}">
                    <c16:uniqueId val="{00000006-9615-4092-8B00-058D941A3171}"/>
                  </c:ext>
                </c:extLst>
              </c15:ser>
            </c15:filteredBarSeries>
          </c:ext>
        </c:extLst>
      </c:barChart>
      <c:catAx>
        <c:axId val="4926966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492671495"/>
        <c:crosses val="autoZero"/>
        <c:auto val="1"/>
        <c:lblAlgn val="ctr"/>
        <c:lblOffset val="100"/>
        <c:noMultiLvlLbl val="0"/>
      </c:catAx>
      <c:valAx>
        <c:axId val="49267149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4926966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legend>
    <c:plotVisOnly val="1"/>
    <c:dispBlanksAs val="gap"/>
    <c:showDLblsOverMax val="0"/>
    <c:extLst/>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nb-NO"/>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'[TableToExcel_sysselsetting2021_kommuner_2020.xlsx]Trøndelag Fig-Kom'!$B$16</c:f>
              <c:strCache>
                <c:ptCount val="1"/>
                <c:pt idx="0">
                  <c:v>Annen konvensjonell hvitfisk</c:v>
                </c:pt>
              </c:strCache>
            </c:strRef>
          </c:tx>
          <c:spPr>
            <a:solidFill>
              <a:schemeClr val="accent1"/>
            </a:solidFill>
            <a:ln>
              <a:noFill/>
            </a:ln>
            <a:effectLst/>
          </c:spPr>
          <c:invertIfNegative val="0"/>
          <c:cat>
            <c:strRef>
              <c:f>'[TableToExcel_sysselsetting2021_kommuner_2020.xlsx]Trøndelag Fig-Kom'!$A$17:$A$23</c:f>
              <c:strCache>
                <c:ptCount val="7"/>
                <c:pt idx="0">
                  <c:v>Trondheim</c:v>
                </c:pt>
                <c:pt idx="1">
                  <c:v>Indre Fosen</c:v>
                </c:pt>
                <c:pt idx="2">
                  <c:v>Frøya</c:v>
                </c:pt>
                <c:pt idx="3">
                  <c:v>Hitra</c:v>
                </c:pt>
                <c:pt idx="4">
                  <c:v>Åfjord</c:v>
                </c:pt>
                <c:pt idx="5">
                  <c:v>Nærøysund</c:v>
                </c:pt>
                <c:pt idx="6">
                  <c:v>Ørland</c:v>
                </c:pt>
              </c:strCache>
            </c:strRef>
          </c:cat>
          <c:val>
            <c:numRef>
              <c:f>'[TableToExcel_sysselsetting2021_kommuner_2020.xlsx]Trøndelag Fig-Kom'!$B$17:$B$23</c:f>
              <c:numCache>
                <c:formatCode>General</c:formatCode>
                <c:ptCount val="7"/>
                <c:pt idx="0">
                  <c:v>0</c:v>
                </c:pt>
                <c:pt idx="1">
                  <c:v>0</c:v>
                </c:pt>
                <c:pt idx="2">
                  <c:v>12</c:v>
                </c:pt>
                <c:pt idx="3">
                  <c:v>0</c:v>
                </c:pt>
                <c:pt idx="4">
                  <c:v>0</c:v>
                </c:pt>
                <c:pt idx="5">
                  <c:v>34</c:v>
                </c:pt>
                <c:pt idx="6">
                  <c:v>26</c:v>
                </c:pt>
              </c:numCache>
            </c:numRef>
          </c:val>
          <c:extLst xmlns:c15="http://schemas.microsoft.com/office/drawing/2012/chart">
            <c:ext xmlns:c16="http://schemas.microsoft.com/office/drawing/2014/chart" uri="{C3380CC4-5D6E-409C-BE32-E72D297353CC}">
              <c16:uniqueId val="{00000000-EB5D-40AA-9509-A57A3B0451F6}"/>
            </c:ext>
          </c:extLst>
        </c:ser>
        <c:ser>
          <c:idx val="1"/>
          <c:order val="1"/>
          <c:tx>
            <c:strRef>
              <c:f>'[TableToExcel_sysselsetting2021_kommuner_2020.xlsx]Trøndelag Fig-Kom'!$C$16</c:f>
              <c:strCache>
                <c:ptCount val="1"/>
                <c:pt idx="0">
                  <c:v>Annen videreforedling</c:v>
                </c:pt>
              </c:strCache>
            </c:strRef>
          </c:tx>
          <c:spPr>
            <a:solidFill>
              <a:schemeClr val="accent2"/>
            </a:solidFill>
            <a:ln>
              <a:noFill/>
            </a:ln>
            <a:effectLst/>
          </c:spPr>
          <c:invertIfNegative val="0"/>
          <c:cat>
            <c:strRef>
              <c:f>'[TableToExcel_sysselsetting2021_kommuner_2020.xlsx]Trøndelag Fig-Kom'!$A$17:$A$23</c:f>
              <c:strCache>
                <c:ptCount val="7"/>
                <c:pt idx="0">
                  <c:v>Trondheim</c:v>
                </c:pt>
                <c:pt idx="1">
                  <c:v>Indre Fosen</c:v>
                </c:pt>
                <c:pt idx="2">
                  <c:v>Frøya</c:v>
                </c:pt>
                <c:pt idx="3">
                  <c:v>Hitra</c:v>
                </c:pt>
                <c:pt idx="4">
                  <c:v>Åfjord</c:v>
                </c:pt>
                <c:pt idx="5">
                  <c:v>Nærøysund</c:v>
                </c:pt>
                <c:pt idx="6">
                  <c:v>Ørland</c:v>
                </c:pt>
              </c:strCache>
            </c:strRef>
          </c:cat>
          <c:val>
            <c:numRef>
              <c:f>'[TableToExcel_sysselsetting2021_kommuner_2020.xlsx]Trøndelag Fig-Kom'!$C$17:$C$23</c:f>
              <c:numCache>
                <c:formatCode>General</c:formatCode>
                <c:ptCount val="7"/>
                <c:pt idx="0">
                  <c:v>12</c:v>
                </c:pt>
                <c:pt idx="1">
                  <c:v>0</c:v>
                </c:pt>
                <c:pt idx="2">
                  <c:v>0</c:v>
                </c:pt>
                <c:pt idx="3">
                  <c:v>0</c:v>
                </c:pt>
                <c:pt idx="4">
                  <c:v>22</c:v>
                </c:pt>
                <c:pt idx="5">
                  <c:v>28</c:v>
                </c:pt>
                <c:pt idx="6">
                  <c:v>0</c:v>
                </c:pt>
              </c:numCache>
            </c:numRef>
          </c:val>
          <c:extLst>
            <c:ext xmlns:c16="http://schemas.microsoft.com/office/drawing/2014/chart" uri="{C3380CC4-5D6E-409C-BE32-E72D297353CC}">
              <c16:uniqueId val="{00000001-EB5D-40AA-9509-A57A3B0451F6}"/>
            </c:ext>
          </c:extLst>
        </c:ser>
        <c:ser>
          <c:idx val="4"/>
          <c:order val="4"/>
          <c:tx>
            <c:strRef>
              <c:f>'[TableToExcel_sysselsetting2021_kommuner_2020.xlsx]Trøndelag Fig-Kom'!$F$16</c:f>
              <c:strCache>
                <c:ptCount val="1"/>
                <c:pt idx="0">
                  <c:v>Mel og olje</c:v>
                </c:pt>
              </c:strCache>
            </c:strRef>
          </c:tx>
          <c:spPr>
            <a:solidFill>
              <a:schemeClr val="accent5"/>
            </a:solidFill>
            <a:ln>
              <a:noFill/>
            </a:ln>
            <a:effectLst/>
          </c:spPr>
          <c:invertIfNegative val="0"/>
          <c:cat>
            <c:strRef>
              <c:f>'[TableToExcel_sysselsetting2021_kommuner_2020.xlsx]Trøndelag Fig-Kom'!$A$17:$A$23</c:f>
              <c:strCache>
                <c:ptCount val="7"/>
                <c:pt idx="0">
                  <c:v>Trondheim</c:v>
                </c:pt>
                <c:pt idx="1">
                  <c:v>Indre Fosen</c:v>
                </c:pt>
                <c:pt idx="2">
                  <c:v>Frøya</c:v>
                </c:pt>
                <c:pt idx="3">
                  <c:v>Hitra</c:v>
                </c:pt>
                <c:pt idx="4">
                  <c:v>Åfjord</c:v>
                </c:pt>
                <c:pt idx="5">
                  <c:v>Nærøysund</c:v>
                </c:pt>
                <c:pt idx="6">
                  <c:v>Ørland</c:v>
                </c:pt>
              </c:strCache>
            </c:strRef>
          </c:cat>
          <c:val>
            <c:numRef>
              <c:f>'[TableToExcel_sysselsetting2021_kommuner_2020.xlsx]Trøndelag Fig-Kom'!$F$17:$F$23</c:f>
              <c:numCache>
                <c:formatCode>General</c:formatCode>
                <c:ptCount val="7"/>
                <c:pt idx="0">
                  <c:v>1</c:v>
                </c:pt>
                <c:pt idx="1">
                  <c:v>0</c:v>
                </c:pt>
                <c:pt idx="2">
                  <c:v>0</c:v>
                </c:pt>
                <c:pt idx="3">
                  <c:v>0</c:v>
                </c:pt>
                <c:pt idx="4">
                  <c:v>0</c:v>
                </c:pt>
                <c:pt idx="5">
                  <c:v>0</c:v>
                </c:pt>
                <c:pt idx="6">
                  <c:v>11</c:v>
                </c:pt>
              </c:numCache>
            </c:numRef>
          </c:val>
          <c:extLst xmlns:c15="http://schemas.microsoft.com/office/drawing/2012/chart">
            <c:ext xmlns:c16="http://schemas.microsoft.com/office/drawing/2014/chart" uri="{C3380CC4-5D6E-409C-BE32-E72D297353CC}">
              <c16:uniqueId val="{00000002-EB5D-40AA-9509-A57A3B0451F6}"/>
            </c:ext>
          </c:extLst>
        </c:ser>
        <c:ser>
          <c:idx val="5"/>
          <c:order val="5"/>
          <c:tx>
            <c:strRef>
              <c:f>'[TableToExcel_sysselsetting2021_kommuner_2020.xlsx]Trøndelag Fig-Kom'!$G$16</c:f>
              <c:strCache>
                <c:ptCount val="1"/>
                <c:pt idx="0">
                  <c:v>Pelagisk konsum</c:v>
                </c:pt>
              </c:strCache>
            </c:strRef>
          </c:tx>
          <c:spPr>
            <a:solidFill>
              <a:schemeClr val="accent6"/>
            </a:solidFill>
            <a:ln>
              <a:noFill/>
            </a:ln>
            <a:effectLst/>
          </c:spPr>
          <c:invertIfNegative val="0"/>
          <c:cat>
            <c:strRef>
              <c:f>'[TableToExcel_sysselsetting2021_kommuner_2020.xlsx]Trøndelag Fig-Kom'!$A$17:$A$23</c:f>
              <c:strCache>
                <c:ptCount val="7"/>
                <c:pt idx="0">
                  <c:v>Trondheim</c:v>
                </c:pt>
                <c:pt idx="1">
                  <c:v>Indre Fosen</c:v>
                </c:pt>
                <c:pt idx="2">
                  <c:v>Frøya</c:v>
                </c:pt>
                <c:pt idx="3">
                  <c:v>Hitra</c:v>
                </c:pt>
                <c:pt idx="4">
                  <c:v>Åfjord</c:v>
                </c:pt>
                <c:pt idx="5">
                  <c:v>Nærøysund</c:v>
                </c:pt>
                <c:pt idx="6">
                  <c:v>Ørland</c:v>
                </c:pt>
              </c:strCache>
            </c:strRef>
          </c:cat>
          <c:val>
            <c:numRef>
              <c:f>'[TableToExcel_sysselsetting2021_kommuner_2020.xlsx]Trøndelag Fig-Kom'!$G$17:$G$23</c:f>
              <c:numCache>
                <c:formatCode>General</c:formatCode>
                <c:ptCount val="7"/>
                <c:pt idx="0">
                  <c:v>0</c:v>
                </c:pt>
                <c:pt idx="1">
                  <c:v>0</c:v>
                </c:pt>
                <c:pt idx="2">
                  <c:v>0</c:v>
                </c:pt>
                <c:pt idx="3">
                  <c:v>0</c:v>
                </c:pt>
                <c:pt idx="4">
                  <c:v>0</c:v>
                </c:pt>
                <c:pt idx="5">
                  <c:v>0</c:v>
                </c:pt>
                <c:pt idx="6">
                  <c:v>208</c:v>
                </c:pt>
              </c:numCache>
            </c:numRef>
          </c:val>
          <c:extLst>
            <c:ext xmlns:c16="http://schemas.microsoft.com/office/drawing/2014/chart" uri="{C3380CC4-5D6E-409C-BE32-E72D297353CC}">
              <c16:uniqueId val="{00000003-EB5D-40AA-9509-A57A3B0451F6}"/>
            </c:ext>
          </c:extLst>
        </c:ser>
        <c:ser>
          <c:idx val="6"/>
          <c:order val="6"/>
          <c:tx>
            <c:strRef>
              <c:f>'[TableToExcel_sysselsetting2021_kommuner_2020.xlsx]Trøndelag Fig-Kom'!$H$16</c:f>
              <c:strCache>
                <c:ptCount val="1"/>
                <c:pt idx="0">
                  <c:v>Skalldyr</c:v>
                </c:pt>
              </c:strCache>
            </c:strRef>
          </c:tx>
          <c:spPr>
            <a:solidFill>
              <a:schemeClr val="accent1">
                <a:lumMod val="60000"/>
              </a:schemeClr>
            </a:solidFill>
            <a:ln>
              <a:noFill/>
            </a:ln>
            <a:effectLst/>
          </c:spPr>
          <c:invertIfNegative val="0"/>
          <c:cat>
            <c:strRef>
              <c:f>'[TableToExcel_sysselsetting2021_kommuner_2020.xlsx]Trøndelag Fig-Kom'!$A$17:$A$23</c:f>
              <c:strCache>
                <c:ptCount val="7"/>
                <c:pt idx="0">
                  <c:v>Trondheim</c:v>
                </c:pt>
                <c:pt idx="1">
                  <c:v>Indre Fosen</c:v>
                </c:pt>
                <c:pt idx="2">
                  <c:v>Frøya</c:v>
                </c:pt>
                <c:pt idx="3">
                  <c:v>Hitra</c:v>
                </c:pt>
                <c:pt idx="4">
                  <c:v>Åfjord</c:v>
                </c:pt>
                <c:pt idx="5">
                  <c:v>Nærøysund</c:v>
                </c:pt>
                <c:pt idx="6">
                  <c:v>Ørland</c:v>
                </c:pt>
              </c:strCache>
            </c:strRef>
          </c:cat>
          <c:val>
            <c:numRef>
              <c:f>'[TableToExcel_sysselsetting2021_kommuner_2020.xlsx]Trøndelag Fig-Kom'!$H$17:$H$23</c:f>
              <c:numCache>
                <c:formatCode>General</c:formatCode>
                <c:ptCount val="7"/>
                <c:pt idx="0">
                  <c:v>0</c:v>
                </c:pt>
                <c:pt idx="1">
                  <c:v>17</c:v>
                </c:pt>
                <c:pt idx="2">
                  <c:v>19</c:v>
                </c:pt>
                <c:pt idx="3">
                  <c:v>33</c:v>
                </c:pt>
                <c:pt idx="4">
                  <c:v>31</c:v>
                </c:pt>
                <c:pt idx="5">
                  <c:v>0</c:v>
                </c:pt>
                <c:pt idx="6">
                  <c:v>6</c:v>
                </c:pt>
              </c:numCache>
            </c:numRef>
          </c:val>
          <c:extLst>
            <c:ext xmlns:c16="http://schemas.microsoft.com/office/drawing/2014/chart" uri="{C3380CC4-5D6E-409C-BE32-E72D297353CC}">
              <c16:uniqueId val="{00000004-EB5D-40AA-9509-A57A3B0451F6}"/>
            </c:ext>
          </c:extLst>
        </c:ser>
        <c:dLbls>
          <c:showLegendKey val="0"/>
          <c:showVal val="0"/>
          <c:showCatName val="0"/>
          <c:showSerName val="0"/>
          <c:showPercent val="0"/>
          <c:showBubbleSize val="0"/>
        </c:dLbls>
        <c:gapWidth val="60"/>
        <c:overlap val="100"/>
        <c:axId val="492696695"/>
        <c:axId val="492671495"/>
        <c:extLst>
          <c:ext xmlns:c15="http://schemas.microsoft.com/office/drawing/2012/chart" uri="{02D57815-91ED-43cb-92C2-25804820EDAC}">
            <c15:filteredBarSeries>
              <c15:ser>
                <c:idx val="2"/>
                <c:order val="2"/>
                <c:tx>
                  <c:strRef>
                    <c:extLst>
                      <c:ext uri="{02D57815-91ED-43cb-92C2-25804820EDAC}">
                        <c15:formulaRef>
                          <c15:sqref>'[TableToExcel_sysselsetting2021_kommuner_2020.xlsx]Trøndelag Fig-Kom'!$D$16</c15:sqref>
                        </c15:formulaRef>
                      </c:ext>
                    </c:extLst>
                    <c:strCache>
                      <c:ptCount val="1"/>
                      <c:pt idx="0">
                        <c:v>Filet hvitfisk</c:v>
                      </c:pt>
                    </c:strCache>
                  </c:strRef>
                </c:tx>
                <c:spPr>
                  <a:solidFill>
                    <a:schemeClr val="accent3"/>
                  </a:solidFill>
                  <a:ln>
                    <a:noFill/>
                  </a:ln>
                  <a:effectLst/>
                </c:spPr>
                <c:invertIfNegative val="0"/>
                <c:cat>
                  <c:strRef>
                    <c:extLst>
                      <c:ext uri="{02D57815-91ED-43cb-92C2-25804820EDAC}">
                        <c15:formulaRef>
                          <c15:sqref>'[TableToExcel_sysselsetting2021_kommuner_2020.xlsx]Trøndelag Fig-Kom'!$A$17:$A$23</c15:sqref>
                        </c15:formulaRef>
                      </c:ext>
                    </c:extLst>
                    <c:strCache>
                      <c:ptCount val="7"/>
                      <c:pt idx="0">
                        <c:v>Trondheim</c:v>
                      </c:pt>
                      <c:pt idx="1">
                        <c:v>Indre Fosen</c:v>
                      </c:pt>
                      <c:pt idx="2">
                        <c:v>Frøya</c:v>
                      </c:pt>
                      <c:pt idx="3">
                        <c:v>Hitra</c:v>
                      </c:pt>
                      <c:pt idx="4">
                        <c:v>Åfjord</c:v>
                      </c:pt>
                      <c:pt idx="5">
                        <c:v>Nærøysund</c:v>
                      </c:pt>
                      <c:pt idx="6">
                        <c:v>Ørland</c:v>
                      </c:pt>
                    </c:strCache>
                  </c:strRef>
                </c:cat>
                <c:val>
                  <c:numRef>
                    <c:extLst>
                      <c:ext uri="{02D57815-91ED-43cb-92C2-25804820EDAC}">
                        <c15:formulaRef>
                          <c15:sqref>'[TableToExcel_sysselsetting2021_kommuner_2020.xlsx]Trøndelag Fig-Kom'!$D$17:$D$23</c15:sqref>
                        </c15:formulaRef>
                      </c:ext>
                    </c:extLst>
                    <c:numCache>
                      <c:formatCode>General</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5-EB5D-40AA-9509-A57A3B0451F6}"/>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'[TableToExcel_sysselsetting2021_kommuner_2020.xlsx]Trøndelag Fig-Kom'!$E$16</c15:sqref>
                        </c15:formulaRef>
                      </c:ext>
                    </c:extLst>
                    <c:strCache>
                      <c:ptCount val="1"/>
                      <c:pt idx="0">
                        <c:v>Klippfisk</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'[TableToExcel_sysselsetting2021_kommuner_2020.xlsx]Trøndelag Fig-Kom'!$A$17:$A$23</c15:sqref>
                        </c15:formulaRef>
                      </c:ext>
                    </c:extLst>
                    <c:strCache>
                      <c:ptCount val="7"/>
                      <c:pt idx="0">
                        <c:v>Trondheim</c:v>
                      </c:pt>
                      <c:pt idx="1">
                        <c:v>Indre Fosen</c:v>
                      </c:pt>
                      <c:pt idx="2">
                        <c:v>Frøya</c:v>
                      </c:pt>
                      <c:pt idx="3">
                        <c:v>Hitra</c:v>
                      </c:pt>
                      <c:pt idx="4">
                        <c:v>Åfjord</c:v>
                      </c:pt>
                      <c:pt idx="5">
                        <c:v>Nærøysund</c:v>
                      </c:pt>
                      <c:pt idx="6">
                        <c:v>Ørland</c:v>
                      </c:pt>
                    </c:strCache>
                  </c:strRef>
                </c:cat>
                <c:val>
                  <c:numRef>
                    <c:extLst xmlns:c15="http://schemas.microsoft.com/office/drawing/2012/chart">
                      <c:ext xmlns:c15="http://schemas.microsoft.com/office/drawing/2012/chart" uri="{02D57815-91ED-43cb-92C2-25804820EDAC}">
                        <c15:formulaRef>
                          <c15:sqref>'[TableToExcel_sysselsetting2021_kommuner_2020.xlsx]Trøndelag Fig-Kom'!$E$17:$E$23</c15:sqref>
                        </c15:formulaRef>
                      </c:ext>
                    </c:extLst>
                    <c:numCache>
                      <c:formatCode>General</c:formatCode>
                      <c:ptCount val="7"/>
                      <c:pt idx="0">
                        <c:v>0</c:v>
                      </c:pt>
                      <c:pt idx="1">
                        <c:v>0</c:v>
                      </c:pt>
                      <c:pt idx="2">
                        <c:v>0</c:v>
                      </c:pt>
                      <c:pt idx="3">
                        <c:v>0</c:v>
                      </c:pt>
                      <c:pt idx="4">
                        <c:v>0</c:v>
                      </c:pt>
                      <c:pt idx="5">
                        <c:v>0</c:v>
                      </c:pt>
                      <c:pt idx="6">
                        <c:v>0</c:v>
                      </c:pt>
                    </c:numCache>
                  </c:numRef>
                </c:val>
                <c:extLst xmlns:c15="http://schemas.microsoft.com/office/drawing/2012/chart">
                  <c:ext xmlns:c16="http://schemas.microsoft.com/office/drawing/2014/chart" uri="{C3380CC4-5D6E-409C-BE32-E72D297353CC}">
                    <c16:uniqueId val="{00000006-EB5D-40AA-9509-A57A3B0451F6}"/>
                  </c:ext>
                </c:extLst>
              </c15:ser>
            </c15:filteredBarSeries>
          </c:ext>
        </c:extLst>
      </c:barChart>
      <c:catAx>
        <c:axId val="4926966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492671495"/>
        <c:crosses val="autoZero"/>
        <c:auto val="1"/>
        <c:lblAlgn val="ctr"/>
        <c:lblOffset val="100"/>
        <c:noMultiLvlLbl val="0"/>
      </c:catAx>
      <c:valAx>
        <c:axId val="49267149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4926966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legend>
    <c:plotVisOnly val="1"/>
    <c:dispBlanksAs val="gap"/>
    <c:showDLblsOverMax val="0"/>
    <c:extLst/>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nb-NO"/>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'Andre kommuner'!$B$28</c:f>
              <c:strCache>
                <c:ptCount val="1"/>
                <c:pt idx="0">
                  <c:v>Annen konvensjonell hvitfisk</c:v>
                </c:pt>
              </c:strCache>
            </c:strRef>
          </c:tx>
          <c:spPr>
            <a:solidFill>
              <a:schemeClr val="accent1"/>
            </a:solidFill>
            <a:ln>
              <a:noFill/>
            </a:ln>
            <a:effectLst/>
          </c:spPr>
          <c:invertIfNegative val="0"/>
          <c:cat>
            <c:strRef>
              <c:f>'Andre kommuner'!$A$29:$A$47</c:f>
              <c:strCache>
                <c:ptCount val="19"/>
                <c:pt idx="0">
                  <c:v>Fredrikstad</c:v>
                </c:pt>
                <c:pt idx="1">
                  <c:v>Halden</c:v>
                </c:pt>
                <c:pt idx="2">
                  <c:v>Risør</c:v>
                </c:pt>
                <c:pt idx="3">
                  <c:v>Bærum</c:v>
                </c:pt>
                <c:pt idx="4">
                  <c:v>Kragerø</c:v>
                </c:pt>
                <c:pt idx="5">
                  <c:v>Ringerike</c:v>
                </c:pt>
                <c:pt idx="6">
                  <c:v>Lillesand</c:v>
                </c:pt>
                <c:pt idx="7">
                  <c:v>Hamar</c:v>
                </c:pt>
                <c:pt idx="8">
                  <c:v>Grimstad</c:v>
                </c:pt>
                <c:pt idx="9">
                  <c:v>Lindesnes</c:v>
                </c:pt>
                <c:pt idx="10">
                  <c:v>Bamble</c:v>
                </c:pt>
                <c:pt idx="11">
                  <c:v>Drammen</c:v>
                </c:pt>
                <c:pt idx="12">
                  <c:v>Sandefjord</c:v>
                </c:pt>
                <c:pt idx="13">
                  <c:v>Hvaler</c:v>
                </c:pt>
                <c:pt idx="14">
                  <c:v>Nes</c:v>
                </c:pt>
                <c:pt idx="15">
                  <c:v>Kristiansand</c:v>
                </c:pt>
                <c:pt idx="16">
                  <c:v>Arendal</c:v>
                </c:pt>
                <c:pt idx="17">
                  <c:v>Flekkefjord</c:v>
                </c:pt>
                <c:pt idx="18">
                  <c:v>Oslo</c:v>
                </c:pt>
              </c:strCache>
            </c:strRef>
          </c:cat>
          <c:val>
            <c:numRef>
              <c:f>'Andre kommuner'!$B$29:$B$47</c:f>
              <c:numCache>
                <c:formatCode>General</c:formatCode>
                <c:ptCount val="19"/>
                <c:pt idx="0">
                  <c:v>0</c:v>
                </c:pt>
                <c:pt idx="1">
                  <c:v>0</c:v>
                </c:pt>
                <c:pt idx="2">
                  <c:v>0</c:v>
                </c:pt>
                <c:pt idx="3">
                  <c:v>0</c:v>
                </c:pt>
                <c:pt idx="4">
                  <c:v>0</c:v>
                </c:pt>
                <c:pt idx="5">
                  <c:v>0</c:v>
                </c:pt>
                <c:pt idx="6">
                  <c:v>0</c:v>
                </c:pt>
                <c:pt idx="7">
                  <c:v>0</c:v>
                </c:pt>
                <c:pt idx="8">
                  <c:v>0</c:v>
                </c:pt>
                <c:pt idx="9">
                  <c:v>3</c:v>
                </c:pt>
                <c:pt idx="10">
                  <c:v>0</c:v>
                </c:pt>
                <c:pt idx="11">
                  <c:v>0</c:v>
                </c:pt>
                <c:pt idx="12">
                  <c:v>0</c:v>
                </c:pt>
                <c:pt idx="13">
                  <c:v>0</c:v>
                </c:pt>
                <c:pt idx="14">
                  <c:v>0</c:v>
                </c:pt>
                <c:pt idx="15">
                  <c:v>0</c:v>
                </c:pt>
                <c:pt idx="16">
                  <c:v>0</c:v>
                </c:pt>
                <c:pt idx="17">
                  <c:v>0</c:v>
                </c:pt>
                <c:pt idx="18">
                  <c:v>0</c:v>
                </c:pt>
              </c:numCache>
            </c:numRef>
          </c:val>
          <c:extLst xmlns:c15="http://schemas.microsoft.com/office/drawing/2012/chart">
            <c:ext xmlns:c16="http://schemas.microsoft.com/office/drawing/2014/chart" uri="{C3380CC4-5D6E-409C-BE32-E72D297353CC}">
              <c16:uniqueId val="{00000000-24A1-4861-B03A-5F6CA54BDD6C}"/>
            </c:ext>
          </c:extLst>
        </c:ser>
        <c:ser>
          <c:idx val="1"/>
          <c:order val="1"/>
          <c:tx>
            <c:strRef>
              <c:f>'Andre kommuner'!$C$28</c:f>
              <c:strCache>
                <c:ptCount val="1"/>
                <c:pt idx="0">
                  <c:v>Annen videreforedling</c:v>
                </c:pt>
              </c:strCache>
            </c:strRef>
          </c:tx>
          <c:spPr>
            <a:solidFill>
              <a:schemeClr val="accent2"/>
            </a:solidFill>
            <a:ln>
              <a:noFill/>
            </a:ln>
            <a:effectLst/>
          </c:spPr>
          <c:invertIfNegative val="0"/>
          <c:cat>
            <c:strRef>
              <c:f>'Andre kommuner'!$A$29:$A$47</c:f>
              <c:strCache>
                <c:ptCount val="19"/>
                <c:pt idx="0">
                  <c:v>Fredrikstad</c:v>
                </c:pt>
                <c:pt idx="1">
                  <c:v>Halden</c:v>
                </c:pt>
                <c:pt idx="2">
                  <c:v>Risør</c:v>
                </c:pt>
                <c:pt idx="3">
                  <c:v>Bærum</c:v>
                </c:pt>
                <c:pt idx="4">
                  <c:v>Kragerø</c:v>
                </c:pt>
                <c:pt idx="5">
                  <c:v>Ringerike</c:v>
                </c:pt>
                <c:pt idx="6">
                  <c:v>Lillesand</c:v>
                </c:pt>
                <c:pt idx="7">
                  <c:v>Hamar</c:v>
                </c:pt>
                <c:pt idx="8">
                  <c:v>Grimstad</c:v>
                </c:pt>
                <c:pt idx="9">
                  <c:v>Lindesnes</c:v>
                </c:pt>
                <c:pt idx="10">
                  <c:v>Bamble</c:v>
                </c:pt>
                <c:pt idx="11">
                  <c:v>Drammen</c:v>
                </c:pt>
                <c:pt idx="12">
                  <c:v>Sandefjord</c:v>
                </c:pt>
                <c:pt idx="13">
                  <c:v>Hvaler</c:v>
                </c:pt>
                <c:pt idx="14">
                  <c:v>Nes</c:v>
                </c:pt>
                <c:pt idx="15">
                  <c:v>Kristiansand</c:v>
                </c:pt>
                <c:pt idx="16">
                  <c:v>Arendal</c:v>
                </c:pt>
                <c:pt idx="17">
                  <c:v>Flekkefjord</c:v>
                </c:pt>
                <c:pt idx="18">
                  <c:v>Oslo</c:v>
                </c:pt>
              </c:strCache>
            </c:strRef>
          </c:cat>
          <c:val>
            <c:numRef>
              <c:f>'Andre kommuner'!$C$29:$C$47</c:f>
              <c:numCache>
                <c:formatCode>General</c:formatCode>
                <c:ptCount val="19"/>
                <c:pt idx="0">
                  <c:v>2</c:v>
                </c:pt>
                <c:pt idx="1">
                  <c:v>2</c:v>
                </c:pt>
                <c:pt idx="2">
                  <c:v>0</c:v>
                </c:pt>
                <c:pt idx="3">
                  <c:v>0</c:v>
                </c:pt>
                <c:pt idx="4">
                  <c:v>0</c:v>
                </c:pt>
                <c:pt idx="5">
                  <c:v>7</c:v>
                </c:pt>
                <c:pt idx="6">
                  <c:v>10</c:v>
                </c:pt>
                <c:pt idx="7">
                  <c:v>14</c:v>
                </c:pt>
                <c:pt idx="8">
                  <c:v>0</c:v>
                </c:pt>
                <c:pt idx="9">
                  <c:v>0</c:v>
                </c:pt>
                <c:pt idx="10">
                  <c:v>11</c:v>
                </c:pt>
                <c:pt idx="11">
                  <c:v>20</c:v>
                </c:pt>
                <c:pt idx="12">
                  <c:v>20</c:v>
                </c:pt>
                <c:pt idx="13">
                  <c:v>0</c:v>
                </c:pt>
                <c:pt idx="14">
                  <c:v>0</c:v>
                </c:pt>
                <c:pt idx="15">
                  <c:v>13</c:v>
                </c:pt>
                <c:pt idx="16">
                  <c:v>26</c:v>
                </c:pt>
                <c:pt idx="17">
                  <c:v>0</c:v>
                </c:pt>
                <c:pt idx="18">
                  <c:v>47</c:v>
                </c:pt>
              </c:numCache>
            </c:numRef>
          </c:val>
          <c:extLst>
            <c:ext xmlns:c16="http://schemas.microsoft.com/office/drawing/2014/chart" uri="{C3380CC4-5D6E-409C-BE32-E72D297353CC}">
              <c16:uniqueId val="{00000001-24A1-4861-B03A-5F6CA54BDD6C}"/>
            </c:ext>
          </c:extLst>
        </c:ser>
        <c:ser>
          <c:idx val="2"/>
          <c:order val="2"/>
          <c:tx>
            <c:strRef>
              <c:f>'Andre kommuner'!$D$28</c:f>
              <c:strCache>
                <c:ptCount val="1"/>
                <c:pt idx="0">
                  <c:v>Filet hvitfisk</c:v>
                </c:pt>
              </c:strCache>
            </c:strRef>
          </c:tx>
          <c:spPr>
            <a:solidFill>
              <a:schemeClr val="accent3"/>
            </a:solidFill>
            <a:ln>
              <a:noFill/>
            </a:ln>
            <a:effectLst/>
          </c:spPr>
          <c:invertIfNegative val="0"/>
          <c:cat>
            <c:strRef>
              <c:f>'Andre kommuner'!$A$29:$A$47</c:f>
              <c:strCache>
                <c:ptCount val="19"/>
                <c:pt idx="0">
                  <c:v>Fredrikstad</c:v>
                </c:pt>
                <c:pt idx="1">
                  <c:v>Halden</c:v>
                </c:pt>
                <c:pt idx="2">
                  <c:v>Risør</c:v>
                </c:pt>
                <c:pt idx="3">
                  <c:v>Bærum</c:v>
                </c:pt>
                <c:pt idx="4">
                  <c:v>Kragerø</c:v>
                </c:pt>
                <c:pt idx="5">
                  <c:v>Ringerike</c:v>
                </c:pt>
                <c:pt idx="6">
                  <c:v>Lillesand</c:v>
                </c:pt>
                <c:pt idx="7">
                  <c:v>Hamar</c:v>
                </c:pt>
                <c:pt idx="8">
                  <c:v>Grimstad</c:v>
                </c:pt>
                <c:pt idx="9">
                  <c:v>Lindesnes</c:v>
                </c:pt>
                <c:pt idx="10">
                  <c:v>Bamble</c:v>
                </c:pt>
                <c:pt idx="11">
                  <c:v>Drammen</c:v>
                </c:pt>
                <c:pt idx="12">
                  <c:v>Sandefjord</c:v>
                </c:pt>
                <c:pt idx="13">
                  <c:v>Hvaler</c:v>
                </c:pt>
                <c:pt idx="14">
                  <c:v>Nes</c:v>
                </c:pt>
                <c:pt idx="15">
                  <c:v>Kristiansand</c:v>
                </c:pt>
                <c:pt idx="16">
                  <c:v>Arendal</c:v>
                </c:pt>
                <c:pt idx="17">
                  <c:v>Flekkefjord</c:v>
                </c:pt>
                <c:pt idx="18">
                  <c:v>Oslo</c:v>
                </c:pt>
              </c:strCache>
            </c:strRef>
          </c:cat>
          <c:val>
            <c:numRef>
              <c:f>'Andre kommuner'!$D$29:$D$47</c:f>
              <c:numCache>
                <c:formatCode>General</c:formatCode>
                <c:ptCount val="1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26</c:v>
                </c:pt>
              </c:numCache>
            </c:numRef>
          </c:val>
          <c:extLst xmlns:c15="http://schemas.microsoft.com/office/drawing/2012/chart">
            <c:ext xmlns:c16="http://schemas.microsoft.com/office/drawing/2014/chart" uri="{C3380CC4-5D6E-409C-BE32-E72D297353CC}">
              <c16:uniqueId val="{00000002-24A1-4861-B03A-5F6CA54BDD6C}"/>
            </c:ext>
          </c:extLst>
        </c:ser>
        <c:ser>
          <c:idx val="4"/>
          <c:order val="4"/>
          <c:tx>
            <c:strRef>
              <c:f>'Andre kommuner'!$F$28</c:f>
              <c:strCache>
                <c:ptCount val="1"/>
                <c:pt idx="0">
                  <c:v>Mel og olje</c:v>
                </c:pt>
              </c:strCache>
            </c:strRef>
          </c:tx>
          <c:spPr>
            <a:solidFill>
              <a:schemeClr val="accent5"/>
            </a:solidFill>
            <a:ln>
              <a:noFill/>
            </a:ln>
            <a:effectLst/>
          </c:spPr>
          <c:invertIfNegative val="0"/>
          <c:cat>
            <c:strRef>
              <c:f>'Andre kommuner'!$A$29:$A$47</c:f>
              <c:strCache>
                <c:ptCount val="19"/>
                <c:pt idx="0">
                  <c:v>Fredrikstad</c:v>
                </c:pt>
                <c:pt idx="1">
                  <c:v>Halden</c:v>
                </c:pt>
                <c:pt idx="2">
                  <c:v>Risør</c:v>
                </c:pt>
                <c:pt idx="3">
                  <c:v>Bærum</c:v>
                </c:pt>
                <c:pt idx="4">
                  <c:v>Kragerø</c:v>
                </c:pt>
                <c:pt idx="5">
                  <c:v>Ringerike</c:v>
                </c:pt>
                <c:pt idx="6">
                  <c:v>Lillesand</c:v>
                </c:pt>
                <c:pt idx="7">
                  <c:v>Hamar</c:v>
                </c:pt>
                <c:pt idx="8">
                  <c:v>Grimstad</c:v>
                </c:pt>
                <c:pt idx="9">
                  <c:v>Lindesnes</c:v>
                </c:pt>
                <c:pt idx="10">
                  <c:v>Bamble</c:v>
                </c:pt>
                <c:pt idx="11">
                  <c:v>Drammen</c:v>
                </c:pt>
                <c:pt idx="12">
                  <c:v>Sandefjord</c:v>
                </c:pt>
                <c:pt idx="13">
                  <c:v>Hvaler</c:v>
                </c:pt>
                <c:pt idx="14">
                  <c:v>Nes</c:v>
                </c:pt>
                <c:pt idx="15">
                  <c:v>Kristiansand</c:v>
                </c:pt>
                <c:pt idx="16">
                  <c:v>Arendal</c:v>
                </c:pt>
                <c:pt idx="17">
                  <c:v>Flekkefjord</c:v>
                </c:pt>
                <c:pt idx="18">
                  <c:v>Oslo</c:v>
                </c:pt>
              </c:strCache>
            </c:strRef>
          </c:cat>
          <c:val>
            <c:numRef>
              <c:f>'Andre kommuner'!$F$29:$F$47</c:f>
              <c:numCache>
                <c:formatCode>General</c:formatCode>
                <c:ptCount val="19"/>
                <c:pt idx="0">
                  <c:v>0</c:v>
                </c:pt>
                <c:pt idx="1">
                  <c:v>0</c:v>
                </c:pt>
                <c:pt idx="2">
                  <c:v>0</c:v>
                </c:pt>
                <c:pt idx="3">
                  <c:v>5</c:v>
                </c:pt>
                <c:pt idx="4">
                  <c:v>0</c:v>
                </c:pt>
                <c:pt idx="5">
                  <c:v>0</c:v>
                </c:pt>
                <c:pt idx="6">
                  <c:v>0</c:v>
                </c:pt>
                <c:pt idx="7">
                  <c:v>0</c:v>
                </c:pt>
                <c:pt idx="8">
                  <c:v>0</c:v>
                </c:pt>
                <c:pt idx="9">
                  <c:v>0</c:v>
                </c:pt>
                <c:pt idx="10">
                  <c:v>0</c:v>
                </c:pt>
                <c:pt idx="11">
                  <c:v>0</c:v>
                </c:pt>
                <c:pt idx="12">
                  <c:v>0</c:v>
                </c:pt>
                <c:pt idx="13">
                  <c:v>0</c:v>
                </c:pt>
                <c:pt idx="14">
                  <c:v>0</c:v>
                </c:pt>
                <c:pt idx="15">
                  <c:v>0</c:v>
                </c:pt>
                <c:pt idx="16">
                  <c:v>4</c:v>
                </c:pt>
                <c:pt idx="17">
                  <c:v>0</c:v>
                </c:pt>
                <c:pt idx="18">
                  <c:v>0</c:v>
                </c:pt>
              </c:numCache>
            </c:numRef>
          </c:val>
          <c:extLst xmlns:c15="http://schemas.microsoft.com/office/drawing/2012/chart">
            <c:ext xmlns:c16="http://schemas.microsoft.com/office/drawing/2014/chart" uri="{C3380CC4-5D6E-409C-BE32-E72D297353CC}">
              <c16:uniqueId val="{00000003-24A1-4861-B03A-5F6CA54BDD6C}"/>
            </c:ext>
          </c:extLst>
        </c:ser>
        <c:ser>
          <c:idx val="6"/>
          <c:order val="6"/>
          <c:tx>
            <c:strRef>
              <c:f>'Andre kommuner'!$H$28</c:f>
              <c:strCache>
                <c:ptCount val="1"/>
                <c:pt idx="0">
                  <c:v>Skalldyr</c:v>
                </c:pt>
              </c:strCache>
            </c:strRef>
          </c:tx>
          <c:spPr>
            <a:solidFill>
              <a:schemeClr val="accent1">
                <a:lumMod val="60000"/>
              </a:schemeClr>
            </a:solidFill>
            <a:ln>
              <a:noFill/>
            </a:ln>
            <a:effectLst/>
          </c:spPr>
          <c:invertIfNegative val="0"/>
          <c:cat>
            <c:strRef>
              <c:f>'Andre kommuner'!$A$29:$A$47</c:f>
              <c:strCache>
                <c:ptCount val="19"/>
                <c:pt idx="0">
                  <c:v>Fredrikstad</c:v>
                </c:pt>
                <c:pt idx="1">
                  <c:v>Halden</c:v>
                </c:pt>
                <c:pt idx="2">
                  <c:v>Risør</c:v>
                </c:pt>
                <c:pt idx="3">
                  <c:v>Bærum</c:v>
                </c:pt>
                <c:pt idx="4">
                  <c:v>Kragerø</c:v>
                </c:pt>
                <c:pt idx="5">
                  <c:v>Ringerike</c:v>
                </c:pt>
                <c:pt idx="6">
                  <c:v>Lillesand</c:v>
                </c:pt>
                <c:pt idx="7">
                  <c:v>Hamar</c:v>
                </c:pt>
                <c:pt idx="8">
                  <c:v>Grimstad</c:v>
                </c:pt>
                <c:pt idx="9">
                  <c:v>Lindesnes</c:v>
                </c:pt>
                <c:pt idx="10">
                  <c:v>Bamble</c:v>
                </c:pt>
                <c:pt idx="11">
                  <c:v>Drammen</c:v>
                </c:pt>
                <c:pt idx="12">
                  <c:v>Sandefjord</c:v>
                </c:pt>
                <c:pt idx="13">
                  <c:v>Hvaler</c:v>
                </c:pt>
                <c:pt idx="14">
                  <c:v>Nes</c:v>
                </c:pt>
                <c:pt idx="15">
                  <c:v>Kristiansand</c:v>
                </c:pt>
                <c:pt idx="16">
                  <c:v>Arendal</c:v>
                </c:pt>
                <c:pt idx="17">
                  <c:v>Flekkefjord</c:v>
                </c:pt>
                <c:pt idx="18">
                  <c:v>Oslo</c:v>
                </c:pt>
              </c:strCache>
            </c:strRef>
          </c:cat>
          <c:val>
            <c:numRef>
              <c:f>'Andre kommuner'!$H$29:$H$47</c:f>
              <c:numCache>
                <c:formatCode>General</c:formatCode>
                <c:ptCount val="19"/>
                <c:pt idx="0">
                  <c:v>0</c:v>
                </c:pt>
                <c:pt idx="1">
                  <c:v>0</c:v>
                </c:pt>
                <c:pt idx="2">
                  <c:v>2</c:v>
                </c:pt>
                <c:pt idx="3">
                  <c:v>0</c:v>
                </c:pt>
                <c:pt idx="4">
                  <c:v>6</c:v>
                </c:pt>
                <c:pt idx="5">
                  <c:v>0</c:v>
                </c:pt>
                <c:pt idx="6">
                  <c:v>0</c:v>
                </c:pt>
                <c:pt idx="7">
                  <c:v>0</c:v>
                </c:pt>
                <c:pt idx="8">
                  <c:v>17</c:v>
                </c:pt>
                <c:pt idx="9">
                  <c:v>15</c:v>
                </c:pt>
                <c:pt idx="10">
                  <c:v>8</c:v>
                </c:pt>
                <c:pt idx="11">
                  <c:v>0</c:v>
                </c:pt>
                <c:pt idx="12">
                  <c:v>0</c:v>
                </c:pt>
                <c:pt idx="13">
                  <c:v>23</c:v>
                </c:pt>
                <c:pt idx="14">
                  <c:v>29</c:v>
                </c:pt>
                <c:pt idx="15">
                  <c:v>23</c:v>
                </c:pt>
                <c:pt idx="16">
                  <c:v>9</c:v>
                </c:pt>
                <c:pt idx="17">
                  <c:v>53</c:v>
                </c:pt>
                <c:pt idx="18">
                  <c:v>0</c:v>
                </c:pt>
              </c:numCache>
            </c:numRef>
          </c:val>
          <c:extLst>
            <c:ext xmlns:c16="http://schemas.microsoft.com/office/drawing/2014/chart" uri="{C3380CC4-5D6E-409C-BE32-E72D297353CC}">
              <c16:uniqueId val="{00000004-24A1-4861-B03A-5F6CA54BDD6C}"/>
            </c:ext>
          </c:extLst>
        </c:ser>
        <c:dLbls>
          <c:showLegendKey val="0"/>
          <c:showVal val="0"/>
          <c:showCatName val="0"/>
          <c:showSerName val="0"/>
          <c:showPercent val="0"/>
          <c:showBubbleSize val="0"/>
        </c:dLbls>
        <c:gapWidth val="60"/>
        <c:overlap val="100"/>
        <c:axId val="492696695"/>
        <c:axId val="492671495"/>
        <c:extLst>
          <c:ext xmlns:c15="http://schemas.microsoft.com/office/drawing/2012/chart" uri="{02D57815-91ED-43cb-92C2-25804820EDAC}">
            <c15:filteredBarSeries>
              <c15:ser>
                <c:idx val="3"/>
                <c:order val="3"/>
                <c:tx>
                  <c:strRef>
                    <c:extLst>
                      <c:ext uri="{02D57815-91ED-43cb-92C2-25804820EDAC}">
                        <c15:formulaRef>
                          <c15:sqref>'Andre kommuner'!$E$28</c15:sqref>
                        </c15:formulaRef>
                      </c:ext>
                    </c:extLst>
                    <c:strCache>
                      <c:ptCount val="1"/>
                      <c:pt idx="0">
                        <c:v>Klippfisk</c:v>
                      </c:pt>
                    </c:strCache>
                  </c:strRef>
                </c:tx>
                <c:spPr>
                  <a:solidFill>
                    <a:schemeClr val="accent4"/>
                  </a:solidFill>
                  <a:ln>
                    <a:noFill/>
                  </a:ln>
                  <a:effectLst/>
                </c:spPr>
                <c:invertIfNegative val="0"/>
                <c:cat>
                  <c:strRef>
                    <c:extLst>
                      <c:ext uri="{02D57815-91ED-43cb-92C2-25804820EDAC}">
                        <c15:formulaRef>
                          <c15:sqref>'Andre kommuner'!$A$29:$A$47</c15:sqref>
                        </c15:formulaRef>
                      </c:ext>
                    </c:extLst>
                    <c:strCache>
                      <c:ptCount val="19"/>
                      <c:pt idx="0">
                        <c:v>Fredrikstad</c:v>
                      </c:pt>
                      <c:pt idx="1">
                        <c:v>Halden</c:v>
                      </c:pt>
                      <c:pt idx="2">
                        <c:v>Risør</c:v>
                      </c:pt>
                      <c:pt idx="3">
                        <c:v>Bærum</c:v>
                      </c:pt>
                      <c:pt idx="4">
                        <c:v>Kragerø</c:v>
                      </c:pt>
                      <c:pt idx="5">
                        <c:v>Ringerike</c:v>
                      </c:pt>
                      <c:pt idx="6">
                        <c:v>Lillesand</c:v>
                      </c:pt>
                      <c:pt idx="7">
                        <c:v>Hamar</c:v>
                      </c:pt>
                      <c:pt idx="8">
                        <c:v>Grimstad</c:v>
                      </c:pt>
                      <c:pt idx="9">
                        <c:v>Lindesnes</c:v>
                      </c:pt>
                      <c:pt idx="10">
                        <c:v>Bamble</c:v>
                      </c:pt>
                      <c:pt idx="11">
                        <c:v>Drammen</c:v>
                      </c:pt>
                      <c:pt idx="12">
                        <c:v>Sandefjord</c:v>
                      </c:pt>
                      <c:pt idx="13">
                        <c:v>Hvaler</c:v>
                      </c:pt>
                      <c:pt idx="14">
                        <c:v>Nes</c:v>
                      </c:pt>
                      <c:pt idx="15">
                        <c:v>Kristiansand</c:v>
                      </c:pt>
                      <c:pt idx="16">
                        <c:v>Arendal</c:v>
                      </c:pt>
                      <c:pt idx="17">
                        <c:v>Flekkefjord</c:v>
                      </c:pt>
                      <c:pt idx="18">
                        <c:v>Oslo</c:v>
                      </c:pt>
                    </c:strCache>
                  </c:strRef>
                </c:cat>
                <c:val>
                  <c:numRef>
                    <c:extLst>
                      <c:ext uri="{02D57815-91ED-43cb-92C2-25804820EDAC}">
                        <c15:formulaRef>
                          <c15:sqref>'Andre kommuner'!$E$29:$E$47</c15:sqref>
                        </c15:formulaRef>
                      </c:ext>
                    </c:extLst>
                    <c:numCache>
                      <c:formatCode>General</c:formatCode>
                      <c:ptCount val="1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numCache>
                  </c:numRef>
                </c:val>
                <c:extLst>
                  <c:ext xmlns:c16="http://schemas.microsoft.com/office/drawing/2014/chart" uri="{C3380CC4-5D6E-409C-BE32-E72D297353CC}">
                    <c16:uniqueId val="{00000005-24A1-4861-B03A-5F6CA54BDD6C}"/>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'Andre kommuner'!$G$28</c15:sqref>
                        </c15:formulaRef>
                      </c:ext>
                    </c:extLst>
                    <c:strCache>
                      <c:ptCount val="1"/>
                      <c:pt idx="0">
                        <c:v>Pelagisk konsum</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'Andre kommuner'!$A$29:$A$47</c15:sqref>
                        </c15:formulaRef>
                      </c:ext>
                    </c:extLst>
                    <c:strCache>
                      <c:ptCount val="19"/>
                      <c:pt idx="0">
                        <c:v>Fredrikstad</c:v>
                      </c:pt>
                      <c:pt idx="1">
                        <c:v>Halden</c:v>
                      </c:pt>
                      <c:pt idx="2">
                        <c:v>Risør</c:v>
                      </c:pt>
                      <c:pt idx="3">
                        <c:v>Bærum</c:v>
                      </c:pt>
                      <c:pt idx="4">
                        <c:v>Kragerø</c:v>
                      </c:pt>
                      <c:pt idx="5">
                        <c:v>Ringerike</c:v>
                      </c:pt>
                      <c:pt idx="6">
                        <c:v>Lillesand</c:v>
                      </c:pt>
                      <c:pt idx="7">
                        <c:v>Hamar</c:v>
                      </c:pt>
                      <c:pt idx="8">
                        <c:v>Grimstad</c:v>
                      </c:pt>
                      <c:pt idx="9">
                        <c:v>Lindesnes</c:v>
                      </c:pt>
                      <c:pt idx="10">
                        <c:v>Bamble</c:v>
                      </c:pt>
                      <c:pt idx="11">
                        <c:v>Drammen</c:v>
                      </c:pt>
                      <c:pt idx="12">
                        <c:v>Sandefjord</c:v>
                      </c:pt>
                      <c:pt idx="13">
                        <c:v>Hvaler</c:v>
                      </c:pt>
                      <c:pt idx="14">
                        <c:v>Nes</c:v>
                      </c:pt>
                      <c:pt idx="15">
                        <c:v>Kristiansand</c:v>
                      </c:pt>
                      <c:pt idx="16">
                        <c:v>Arendal</c:v>
                      </c:pt>
                      <c:pt idx="17">
                        <c:v>Flekkefjord</c:v>
                      </c:pt>
                      <c:pt idx="18">
                        <c:v>Oslo</c:v>
                      </c:pt>
                    </c:strCache>
                  </c:strRef>
                </c:cat>
                <c:val>
                  <c:numRef>
                    <c:extLst xmlns:c15="http://schemas.microsoft.com/office/drawing/2012/chart">
                      <c:ext xmlns:c15="http://schemas.microsoft.com/office/drawing/2012/chart" uri="{02D57815-91ED-43cb-92C2-25804820EDAC}">
                        <c15:formulaRef>
                          <c15:sqref>'Andre kommuner'!$G$29:$G$47</c15:sqref>
                        </c15:formulaRef>
                      </c:ext>
                    </c:extLst>
                    <c:numCache>
                      <c:formatCode>General</c:formatCode>
                      <c:ptCount val="1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numCache>
                  </c:numRef>
                </c:val>
                <c:extLst xmlns:c15="http://schemas.microsoft.com/office/drawing/2012/chart">
                  <c:ext xmlns:c16="http://schemas.microsoft.com/office/drawing/2014/chart" uri="{C3380CC4-5D6E-409C-BE32-E72D297353CC}">
                    <c16:uniqueId val="{00000006-24A1-4861-B03A-5F6CA54BDD6C}"/>
                  </c:ext>
                </c:extLst>
              </c15:ser>
            </c15:filteredBarSeries>
          </c:ext>
        </c:extLst>
      </c:barChart>
      <c:catAx>
        <c:axId val="4926966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492671495"/>
        <c:crosses val="autoZero"/>
        <c:auto val="1"/>
        <c:lblAlgn val="ctr"/>
        <c:lblOffset val="100"/>
        <c:noMultiLvlLbl val="0"/>
      </c:catAx>
      <c:valAx>
        <c:axId val="49267149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crossAx val="4926966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b-NO"/>
        </a:p>
      </c:txPr>
    </c:legend>
    <c:plotVisOnly val="1"/>
    <c:dispBlanksAs val="gap"/>
    <c:showDLblsOverMax val="0"/>
    <c:extLst/>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nb-NO"/>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073551215557359"/>
          <c:y val="4.1140713904766167E-2"/>
          <c:w val="0.71489047350651369"/>
          <c:h val="0.70426040511087229"/>
        </c:manualLayout>
      </c:layout>
      <c:barChart>
        <c:barDir val="bar"/>
        <c:grouping val="stacked"/>
        <c:varyColors val="0"/>
        <c:ser>
          <c:idx val="0"/>
          <c:order val="0"/>
          <c:tx>
            <c:strRef>
              <c:f>'[RingVill_Verdiskaping_2021.xlsx]VS fylker'!$B$2</c:f>
              <c:strCache>
                <c:ptCount val="1"/>
                <c:pt idx="0">
                  <c:v>Annen konvensjonell hvitfisk</c:v>
                </c:pt>
              </c:strCache>
            </c:strRef>
          </c:tx>
          <c:spPr>
            <a:solidFill>
              <a:schemeClr val="accent1"/>
            </a:solidFill>
            <a:ln>
              <a:noFill/>
            </a:ln>
            <a:effectLst/>
          </c:spPr>
          <c:invertIfNegative val="0"/>
          <c:cat>
            <c:strRef>
              <c:f>'[RingVill_Verdiskaping_2021.xlsx]VS fylker'!$A$3:$A$15</c:f>
              <c:strCache>
                <c:ptCount val="13"/>
                <c:pt idx="0">
                  <c:v>Innlandet</c:v>
                </c:pt>
                <c:pt idx="1">
                  <c:v>Vestfold og Telemark</c:v>
                </c:pt>
                <c:pt idx="2">
                  <c:v>Viken</c:v>
                </c:pt>
                <c:pt idx="3">
                  <c:v>Oslo</c:v>
                </c:pt>
                <c:pt idx="4">
                  <c:v>Agder</c:v>
                </c:pt>
                <c:pt idx="5">
                  <c:v>Hordaland</c:v>
                </c:pt>
                <c:pt idx="6">
                  <c:v>Trøndelag</c:v>
                </c:pt>
                <c:pt idx="7">
                  <c:v>Rogaland</c:v>
                </c:pt>
                <c:pt idx="8">
                  <c:v>Sogn og Fjordane</c:v>
                </c:pt>
                <c:pt idx="9">
                  <c:v>Finnmark</c:v>
                </c:pt>
                <c:pt idx="10">
                  <c:v>Troms</c:v>
                </c:pt>
                <c:pt idx="11">
                  <c:v>Nordland</c:v>
                </c:pt>
                <c:pt idx="12">
                  <c:v>Møre og Romsdal</c:v>
                </c:pt>
              </c:strCache>
            </c:strRef>
          </c:cat>
          <c:val>
            <c:numRef>
              <c:f>'[RingVill_Verdiskaping_2021.xlsx]VS fylker'!$B$3:$B$15</c:f>
              <c:numCache>
                <c:formatCode>General</c:formatCode>
                <c:ptCount val="13"/>
                <c:pt idx="4" formatCode="#,##0">
                  <c:v>1242</c:v>
                </c:pt>
                <c:pt idx="5" formatCode="#,##0">
                  <c:v>5681</c:v>
                </c:pt>
                <c:pt idx="6" formatCode="#,##0">
                  <c:v>31041</c:v>
                </c:pt>
                <c:pt idx="8" formatCode="#,##0">
                  <c:v>12863</c:v>
                </c:pt>
                <c:pt idx="9" formatCode="#,##0">
                  <c:v>361656.02536552941</c:v>
                </c:pt>
                <c:pt idx="10" formatCode="#,##0">
                  <c:v>206582.3</c:v>
                </c:pt>
                <c:pt idx="11" formatCode="#,##0">
                  <c:v>848455.46374255617</c:v>
                </c:pt>
                <c:pt idx="12" formatCode="#,##0">
                  <c:v>56324</c:v>
                </c:pt>
              </c:numCache>
            </c:numRef>
          </c:val>
          <c:extLst>
            <c:ext xmlns:c16="http://schemas.microsoft.com/office/drawing/2014/chart" uri="{C3380CC4-5D6E-409C-BE32-E72D297353CC}">
              <c16:uniqueId val="{00000000-07FB-4F81-AB58-B14A1B1EAD25}"/>
            </c:ext>
          </c:extLst>
        </c:ser>
        <c:ser>
          <c:idx val="1"/>
          <c:order val="1"/>
          <c:tx>
            <c:strRef>
              <c:f>'[RingVill_Verdiskaping_2021.xlsx]VS fylker'!$C$2</c:f>
              <c:strCache>
                <c:ptCount val="1"/>
                <c:pt idx="0">
                  <c:v>Annen videreforedling</c:v>
                </c:pt>
              </c:strCache>
            </c:strRef>
          </c:tx>
          <c:spPr>
            <a:solidFill>
              <a:schemeClr val="accent2"/>
            </a:solidFill>
            <a:ln>
              <a:noFill/>
            </a:ln>
            <a:effectLst/>
          </c:spPr>
          <c:invertIfNegative val="0"/>
          <c:cat>
            <c:strRef>
              <c:f>'[RingVill_Verdiskaping_2021.xlsx]VS fylker'!$A$3:$A$15</c:f>
              <c:strCache>
                <c:ptCount val="13"/>
                <c:pt idx="0">
                  <c:v>Innlandet</c:v>
                </c:pt>
                <c:pt idx="1">
                  <c:v>Vestfold og Telemark</c:v>
                </c:pt>
                <c:pt idx="2">
                  <c:v>Viken</c:v>
                </c:pt>
                <c:pt idx="3">
                  <c:v>Oslo</c:v>
                </c:pt>
                <c:pt idx="4">
                  <c:v>Agder</c:v>
                </c:pt>
                <c:pt idx="5">
                  <c:v>Hordaland</c:v>
                </c:pt>
                <c:pt idx="6">
                  <c:v>Trøndelag</c:v>
                </c:pt>
                <c:pt idx="7">
                  <c:v>Rogaland</c:v>
                </c:pt>
                <c:pt idx="8">
                  <c:v>Sogn og Fjordane</c:v>
                </c:pt>
                <c:pt idx="9">
                  <c:v>Finnmark</c:v>
                </c:pt>
                <c:pt idx="10">
                  <c:v>Troms</c:v>
                </c:pt>
                <c:pt idx="11">
                  <c:v>Nordland</c:v>
                </c:pt>
                <c:pt idx="12">
                  <c:v>Møre og Romsdal</c:v>
                </c:pt>
              </c:strCache>
            </c:strRef>
          </c:cat>
          <c:val>
            <c:numRef>
              <c:f>'[RingVill_Verdiskaping_2021.xlsx]VS fylker'!$C$3:$C$15</c:f>
              <c:numCache>
                <c:formatCode>#,##0</c:formatCode>
                <c:ptCount val="13"/>
                <c:pt idx="0">
                  <c:v>6352.9411764705883</c:v>
                </c:pt>
                <c:pt idx="1">
                  <c:v>34361</c:v>
                </c:pt>
                <c:pt idx="2">
                  <c:v>16567.693877551021</c:v>
                </c:pt>
                <c:pt idx="3">
                  <c:v>36624.161290322576</c:v>
                </c:pt>
                <c:pt idx="4">
                  <c:v>28977.5</c:v>
                </c:pt>
                <c:pt idx="5">
                  <c:v>24121.349951124146</c:v>
                </c:pt>
                <c:pt idx="6">
                  <c:v>23931</c:v>
                </c:pt>
                <c:pt idx="7">
                  <c:v>9794</c:v>
                </c:pt>
                <c:pt idx="8">
                  <c:v>470</c:v>
                </c:pt>
                <c:pt idx="9">
                  <c:v>3115</c:v>
                </c:pt>
                <c:pt idx="10">
                  <c:v>25622</c:v>
                </c:pt>
                <c:pt idx="11">
                  <c:v>245914.11688871391</c:v>
                </c:pt>
                <c:pt idx="12">
                  <c:v>124955.30612244898</c:v>
                </c:pt>
              </c:numCache>
            </c:numRef>
          </c:val>
          <c:extLst>
            <c:ext xmlns:c16="http://schemas.microsoft.com/office/drawing/2014/chart" uri="{C3380CC4-5D6E-409C-BE32-E72D297353CC}">
              <c16:uniqueId val="{00000001-07FB-4F81-AB58-B14A1B1EAD25}"/>
            </c:ext>
          </c:extLst>
        </c:ser>
        <c:ser>
          <c:idx val="2"/>
          <c:order val="2"/>
          <c:tx>
            <c:strRef>
              <c:f>'[RingVill_Verdiskaping_2021.xlsx]VS fylker'!$D$2</c:f>
              <c:strCache>
                <c:ptCount val="1"/>
                <c:pt idx="0">
                  <c:v>Filet hvitfisk</c:v>
                </c:pt>
              </c:strCache>
            </c:strRef>
          </c:tx>
          <c:spPr>
            <a:solidFill>
              <a:schemeClr val="accent3"/>
            </a:solidFill>
            <a:ln>
              <a:noFill/>
            </a:ln>
            <a:effectLst/>
          </c:spPr>
          <c:invertIfNegative val="0"/>
          <c:cat>
            <c:strRef>
              <c:f>'[RingVill_Verdiskaping_2021.xlsx]VS fylker'!$A$3:$A$15</c:f>
              <c:strCache>
                <c:ptCount val="13"/>
                <c:pt idx="0">
                  <c:v>Innlandet</c:v>
                </c:pt>
                <c:pt idx="1">
                  <c:v>Vestfold og Telemark</c:v>
                </c:pt>
                <c:pt idx="2">
                  <c:v>Viken</c:v>
                </c:pt>
                <c:pt idx="3">
                  <c:v>Oslo</c:v>
                </c:pt>
                <c:pt idx="4">
                  <c:v>Agder</c:v>
                </c:pt>
                <c:pt idx="5">
                  <c:v>Hordaland</c:v>
                </c:pt>
                <c:pt idx="6">
                  <c:v>Trøndelag</c:v>
                </c:pt>
                <c:pt idx="7">
                  <c:v>Rogaland</c:v>
                </c:pt>
                <c:pt idx="8">
                  <c:v>Sogn og Fjordane</c:v>
                </c:pt>
                <c:pt idx="9">
                  <c:v>Finnmark</c:v>
                </c:pt>
                <c:pt idx="10">
                  <c:v>Troms</c:v>
                </c:pt>
                <c:pt idx="11">
                  <c:v>Nordland</c:v>
                </c:pt>
                <c:pt idx="12">
                  <c:v>Møre og Romsdal</c:v>
                </c:pt>
              </c:strCache>
            </c:strRef>
          </c:cat>
          <c:val>
            <c:numRef>
              <c:f>'[RingVill_Verdiskaping_2021.xlsx]VS fylker'!$D$3:$D$15</c:f>
              <c:numCache>
                <c:formatCode>General</c:formatCode>
                <c:ptCount val="13"/>
                <c:pt idx="3" formatCode="#,##0">
                  <c:v>15348</c:v>
                </c:pt>
                <c:pt idx="5" formatCode="#,##0">
                  <c:v>4429</c:v>
                </c:pt>
                <c:pt idx="7" formatCode="#,##0">
                  <c:v>19015</c:v>
                </c:pt>
                <c:pt idx="8" formatCode="#,##0">
                  <c:v>39682</c:v>
                </c:pt>
                <c:pt idx="9" formatCode="#,##0">
                  <c:v>239838.22950819673</c:v>
                </c:pt>
                <c:pt idx="10" formatCode="#,##0">
                  <c:v>4874.0163934426228</c:v>
                </c:pt>
                <c:pt idx="11" formatCode="#,##0">
                  <c:v>101668.28727556596</c:v>
                </c:pt>
              </c:numCache>
            </c:numRef>
          </c:val>
          <c:extLst>
            <c:ext xmlns:c16="http://schemas.microsoft.com/office/drawing/2014/chart" uri="{C3380CC4-5D6E-409C-BE32-E72D297353CC}">
              <c16:uniqueId val="{00000002-07FB-4F81-AB58-B14A1B1EAD25}"/>
            </c:ext>
          </c:extLst>
        </c:ser>
        <c:ser>
          <c:idx val="3"/>
          <c:order val="3"/>
          <c:tx>
            <c:strRef>
              <c:f>'[RingVill_Verdiskaping_2021.xlsx]VS fylker'!$E$2</c:f>
              <c:strCache>
                <c:ptCount val="1"/>
                <c:pt idx="0">
                  <c:v>Klippfisk</c:v>
                </c:pt>
              </c:strCache>
            </c:strRef>
          </c:tx>
          <c:spPr>
            <a:solidFill>
              <a:schemeClr val="accent4"/>
            </a:solidFill>
            <a:ln>
              <a:noFill/>
            </a:ln>
            <a:effectLst/>
          </c:spPr>
          <c:invertIfNegative val="0"/>
          <c:cat>
            <c:strRef>
              <c:f>'[RingVill_Verdiskaping_2021.xlsx]VS fylker'!$A$3:$A$15</c:f>
              <c:strCache>
                <c:ptCount val="13"/>
                <c:pt idx="0">
                  <c:v>Innlandet</c:v>
                </c:pt>
                <c:pt idx="1">
                  <c:v>Vestfold og Telemark</c:v>
                </c:pt>
                <c:pt idx="2">
                  <c:v>Viken</c:v>
                </c:pt>
                <c:pt idx="3">
                  <c:v>Oslo</c:v>
                </c:pt>
                <c:pt idx="4">
                  <c:v>Agder</c:v>
                </c:pt>
                <c:pt idx="5">
                  <c:v>Hordaland</c:v>
                </c:pt>
                <c:pt idx="6">
                  <c:v>Trøndelag</c:v>
                </c:pt>
                <c:pt idx="7">
                  <c:v>Rogaland</c:v>
                </c:pt>
                <c:pt idx="8">
                  <c:v>Sogn og Fjordane</c:v>
                </c:pt>
                <c:pt idx="9">
                  <c:v>Finnmark</c:v>
                </c:pt>
                <c:pt idx="10">
                  <c:v>Troms</c:v>
                </c:pt>
                <c:pt idx="11">
                  <c:v>Nordland</c:v>
                </c:pt>
                <c:pt idx="12">
                  <c:v>Møre og Romsdal</c:v>
                </c:pt>
              </c:strCache>
            </c:strRef>
          </c:cat>
          <c:val>
            <c:numRef>
              <c:f>'[RingVill_Verdiskaping_2021.xlsx]VS fylker'!$E$3:$E$15</c:f>
              <c:numCache>
                <c:formatCode>General</c:formatCode>
                <c:ptCount val="13"/>
                <c:pt idx="9" formatCode="#,##0">
                  <c:v>9998.4375</c:v>
                </c:pt>
                <c:pt idx="10" formatCode="#,##0">
                  <c:v>200605.5625</c:v>
                </c:pt>
                <c:pt idx="11" formatCode="#,##0">
                  <c:v>0</c:v>
                </c:pt>
                <c:pt idx="12" formatCode="#,##0">
                  <c:v>869936.15634132084</c:v>
                </c:pt>
              </c:numCache>
            </c:numRef>
          </c:val>
          <c:extLst>
            <c:ext xmlns:c16="http://schemas.microsoft.com/office/drawing/2014/chart" uri="{C3380CC4-5D6E-409C-BE32-E72D297353CC}">
              <c16:uniqueId val="{00000003-07FB-4F81-AB58-B14A1B1EAD25}"/>
            </c:ext>
          </c:extLst>
        </c:ser>
        <c:ser>
          <c:idx val="4"/>
          <c:order val="4"/>
          <c:tx>
            <c:strRef>
              <c:f>'[RingVill_Verdiskaping_2021.xlsx]VS fylker'!$F$2</c:f>
              <c:strCache>
                <c:ptCount val="1"/>
                <c:pt idx="0">
                  <c:v>Mel og olje</c:v>
                </c:pt>
              </c:strCache>
            </c:strRef>
          </c:tx>
          <c:spPr>
            <a:solidFill>
              <a:schemeClr val="accent5"/>
            </a:solidFill>
            <a:ln>
              <a:noFill/>
            </a:ln>
            <a:effectLst/>
          </c:spPr>
          <c:invertIfNegative val="0"/>
          <c:cat>
            <c:strRef>
              <c:f>'[RingVill_Verdiskaping_2021.xlsx]VS fylker'!$A$3:$A$15</c:f>
              <c:strCache>
                <c:ptCount val="13"/>
                <c:pt idx="0">
                  <c:v>Innlandet</c:v>
                </c:pt>
                <c:pt idx="1">
                  <c:v>Vestfold og Telemark</c:v>
                </c:pt>
                <c:pt idx="2">
                  <c:v>Viken</c:v>
                </c:pt>
                <c:pt idx="3">
                  <c:v>Oslo</c:v>
                </c:pt>
                <c:pt idx="4">
                  <c:v>Agder</c:v>
                </c:pt>
                <c:pt idx="5">
                  <c:v>Hordaland</c:v>
                </c:pt>
                <c:pt idx="6">
                  <c:v>Trøndelag</c:v>
                </c:pt>
                <c:pt idx="7">
                  <c:v>Rogaland</c:v>
                </c:pt>
                <c:pt idx="8">
                  <c:v>Sogn og Fjordane</c:v>
                </c:pt>
                <c:pt idx="9">
                  <c:v>Finnmark</c:v>
                </c:pt>
                <c:pt idx="10">
                  <c:v>Troms</c:v>
                </c:pt>
                <c:pt idx="11">
                  <c:v>Nordland</c:v>
                </c:pt>
                <c:pt idx="12">
                  <c:v>Møre og Romsdal</c:v>
                </c:pt>
              </c:strCache>
            </c:strRef>
          </c:cat>
          <c:val>
            <c:numRef>
              <c:f>'[RingVill_Verdiskaping_2021.xlsx]VS fylker'!$F$3:$F$15</c:f>
              <c:numCache>
                <c:formatCode>General</c:formatCode>
                <c:ptCount val="13"/>
                <c:pt idx="2" formatCode="#,##0">
                  <c:v>14957.848101265823</c:v>
                </c:pt>
                <c:pt idx="4" formatCode="#,##0">
                  <c:v>7407</c:v>
                </c:pt>
                <c:pt idx="6" formatCode="#,##0">
                  <c:v>6867.3250000000007</c:v>
                </c:pt>
                <c:pt idx="7" formatCode="#,##0">
                  <c:v>141782.0553064275</c:v>
                </c:pt>
                <c:pt idx="8" formatCode="#,##0">
                  <c:v>41898.191330343798</c:v>
                </c:pt>
                <c:pt idx="10" formatCode="#,##0">
                  <c:v>87341.349999999991</c:v>
                </c:pt>
                <c:pt idx="11" formatCode="#,##0">
                  <c:v>56224.66789765234</c:v>
                </c:pt>
                <c:pt idx="12" formatCode="#,##0">
                  <c:v>604123.47689873422</c:v>
                </c:pt>
              </c:numCache>
            </c:numRef>
          </c:val>
          <c:extLst>
            <c:ext xmlns:c16="http://schemas.microsoft.com/office/drawing/2014/chart" uri="{C3380CC4-5D6E-409C-BE32-E72D297353CC}">
              <c16:uniqueId val="{00000004-07FB-4F81-AB58-B14A1B1EAD25}"/>
            </c:ext>
          </c:extLst>
        </c:ser>
        <c:ser>
          <c:idx val="5"/>
          <c:order val="5"/>
          <c:tx>
            <c:strRef>
              <c:f>'[RingVill_Verdiskaping_2021.xlsx]VS fylker'!$G$2</c:f>
              <c:strCache>
                <c:ptCount val="1"/>
                <c:pt idx="0">
                  <c:v>Pelagisk konsum</c:v>
                </c:pt>
              </c:strCache>
            </c:strRef>
          </c:tx>
          <c:spPr>
            <a:solidFill>
              <a:schemeClr val="accent6"/>
            </a:solidFill>
            <a:ln>
              <a:noFill/>
            </a:ln>
            <a:effectLst/>
          </c:spPr>
          <c:invertIfNegative val="0"/>
          <c:cat>
            <c:strRef>
              <c:f>'[RingVill_Verdiskaping_2021.xlsx]VS fylker'!$A$3:$A$15</c:f>
              <c:strCache>
                <c:ptCount val="13"/>
                <c:pt idx="0">
                  <c:v>Innlandet</c:v>
                </c:pt>
                <c:pt idx="1">
                  <c:v>Vestfold og Telemark</c:v>
                </c:pt>
                <c:pt idx="2">
                  <c:v>Viken</c:v>
                </c:pt>
                <c:pt idx="3">
                  <c:v>Oslo</c:v>
                </c:pt>
                <c:pt idx="4">
                  <c:v>Agder</c:v>
                </c:pt>
                <c:pt idx="5">
                  <c:v>Hordaland</c:v>
                </c:pt>
                <c:pt idx="6">
                  <c:v>Trøndelag</c:v>
                </c:pt>
                <c:pt idx="7">
                  <c:v>Rogaland</c:v>
                </c:pt>
                <c:pt idx="8">
                  <c:v>Sogn og Fjordane</c:v>
                </c:pt>
                <c:pt idx="9">
                  <c:v>Finnmark</c:v>
                </c:pt>
                <c:pt idx="10">
                  <c:v>Troms</c:v>
                </c:pt>
                <c:pt idx="11">
                  <c:v>Nordland</c:v>
                </c:pt>
                <c:pt idx="12">
                  <c:v>Møre og Romsdal</c:v>
                </c:pt>
              </c:strCache>
            </c:strRef>
          </c:cat>
          <c:val>
            <c:numRef>
              <c:f>'[RingVill_Verdiskaping_2021.xlsx]VS fylker'!$G$3:$G$15</c:f>
              <c:numCache>
                <c:formatCode>General</c:formatCode>
                <c:ptCount val="13"/>
                <c:pt idx="5" formatCode="#,##0">
                  <c:v>91905.710014947676</c:v>
                </c:pt>
                <c:pt idx="6" formatCode="#,##0">
                  <c:v>92950</c:v>
                </c:pt>
                <c:pt idx="7" formatCode="#,##0">
                  <c:v>155451.38266068755</c:v>
                </c:pt>
                <c:pt idx="8" formatCode="#,##0">
                  <c:v>425432.22122571</c:v>
                </c:pt>
                <c:pt idx="10" formatCode="#,##0">
                  <c:v>156062.25560538116</c:v>
                </c:pt>
                <c:pt idx="11" formatCode="#,##0">
                  <c:v>294446.04633781762</c:v>
                </c:pt>
                <c:pt idx="12" formatCode="#,##0">
                  <c:v>621032.0494046699</c:v>
                </c:pt>
              </c:numCache>
            </c:numRef>
          </c:val>
          <c:extLst>
            <c:ext xmlns:c16="http://schemas.microsoft.com/office/drawing/2014/chart" uri="{C3380CC4-5D6E-409C-BE32-E72D297353CC}">
              <c16:uniqueId val="{00000005-07FB-4F81-AB58-B14A1B1EAD25}"/>
            </c:ext>
          </c:extLst>
        </c:ser>
        <c:ser>
          <c:idx val="6"/>
          <c:order val="6"/>
          <c:tx>
            <c:strRef>
              <c:f>'[RingVill_Verdiskaping_2021.xlsx]VS fylker'!$H$2</c:f>
              <c:strCache>
                <c:ptCount val="1"/>
                <c:pt idx="0">
                  <c:v>Skalldyr</c:v>
                </c:pt>
              </c:strCache>
            </c:strRef>
          </c:tx>
          <c:spPr>
            <a:solidFill>
              <a:schemeClr val="accent1">
                <a:lumMod val="60000"/>
              </a:schemeClr>
            </a:solidFill>
            <a:ln>
              <a:noFill/>
            </a:ln>
            <a:effectLst/>
          </c:spPr>
          <c:invertIfNegative val="0"/>
          <c:cat>
            <c:strRef>
              <c:f>'[RingVill_Verdiskaping_2021.xlsx]VS fylker'!$A$3:$A$15</c:f>
              <c:strCache>
                <c:ptCount val="13"/>
                <c:pt idx="0">
                  <c:v>Innlandet</c:v>
                </c:pt>
                <c:pt idx="1">
                  <c:v>Vestfold og Telemark</c:v>
                </c:pt>
                <c:pt idx="2">
                  <c:v>Viken</c:v>
                </c:pt>
                <c:pt idx="3">
                  <c:v>Oslo</c:v>
                </c:pt>
                <c:pt idx="4">
                  <c:v>Agder</c:v>
                </c:pt>
                <c:pt idx="5">
                  <c:v>Hordaland</c:v>
                </c:pt>
                <c:pt idx="6">
                  <c:v>Trøndelag</c:v>
                </c:pt>
                <c:pt idx="7">
                  <c:v>Rogaland</c:v>
                </c:pt>
                <c:pt idx="8">
                  <c:v>Sogn og Fjordane</c:v>
                </c:pt>
                <c:pt idx="9">
                  <c:v>Finnmark</c:v>
                </c:pt>
                <c:pt idx="10">
                  <c:v>Troms</c:v>
                </c:pt>
                <c:pt idx="11">
                  <c:v>Nordland</c:v>
                </c:pt>
                <c:pt idx="12">
                  <c:v>Møre og Romsdal</c:v>
                </c:pt>
              </c:strCache>
            </c:strRef>
          </c:cat>
          <c:val>
            <c:numRef>
              <c:f>'[RingVill_Verdiskaping_2021.xlsx]VS fylker'!$H$3:$H$15</c:f>
              <c:numCache>
                <c:formatCode>#,##0</c:formatCode>
                <c:ptCount val="13"/>
                <c:pt idx="1">
                  <c:v>5525</c:v>
                </c:pt>
                <c:pt idx="2">
                  <c:v>17251</c:v>
                </c:pt>
                <c:pt idx="4">
                  <c:v>33827</c:v>
                </c:pt>
                <c:pt idx="5">
                  <c:v>1903</c:v>
                </c:pt>
                <c:pt idx="6">
                  <c:v>95219</c:v>
                </c:pt>
                <c:pt idx="7">
                  <c:v>25017</c:v>
                </c:pt>
                <c:pt idx="9">
                  <c:v>131433.96234177216</c:v>
                </c:pt>
                <c:pt idx="10">
                  <c:v>91771</c:v>
                </c:pt>
                <c:pt idx="11">
                  <c:v>2566</c:v>
                </c:pt>
                <c:pt idx="12">
                  <c:v>17396</c:v>
                </c:pt>
              </c:numCache>
            </c:numRef>
          </c:val>
          <c:extLst>
            <c:ext xmlns:c16="http://schemas.microsoft.com/office/drawing/2014/chart" uri="{C3380CC4-5D6E-409C-BE32-E72D297353CC}">
              <c16:uniqueId val="{00000006-07FB-4F81-AB58-B14A1B1EAD25}"/>
            </c:ext>
          </c:extLst>
        </c:ser>
        <c:dLbls>
          <c:showLegendKey val="0"/>
          <c:showVal val="0"/>
          <c:showCatName val="0"/>
          <c:showSerName val="0"/>
          <c:showPercent val="0"/>
          <c:showBubbleSize val="0"/>
        </c:dLbls>
        <c:gapWidth val="60"/>
        <c:overlap val="100"/>
        <c:axId val="1558429952"/>
        <c:axId val="1558428872"/>
      </c:barChart>
      <c:catAx>
        <c:axId val="1558429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558428872"/>
        <c:crosses val="autoZero"/>
        <c:auto val="1"/>
        <c:lblAlgn val="ctr"/>
        <c:lblOffset val="100"/>
        <c:noMultiLvlLbl val="0"/>
      </c:catAx>
      <c:valAx>
        <c:axId val="15584288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558429952"/>
        <c:crosses val="autoZero"/>
        <c:crossBetween val="between"/>
      </c:valAx>
      <c:spPr>
        <a:noFill/>
        <a:ln>
          <a:noFill/>
        </a:ln>
        <a:effectLst/>
      </c:spPr>
    </c:plotArea>
    <c:legend>
      <c:legendPos val="b"/>
      <c:layout>
        <c:manualLayout>
          <c:xMode val="edge"/>
          <c:yMode val="edge"/>
          <c:x val="3.2942421259842515E-2"/>
          <c:y val="0.85366863555070116"/>
          <c:w val="0.94785039370078739"/>
          <c:h val="0.131371104847565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b-NO"/>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'[RingVill_Verdiskaping_2021.xlsx]VS fylker'!$A$86:$A$93</c:f>
              <c:strCache>
                <c:ptCount val="8"/>
                <c:pt idx="0">
                  <c:v>Agder</c:v>
                </c:pt>
                <c:pt idx="1">
                  <c:v>Hordaland</c:v>
                </c:pt>
                <c:pt idx="2">
                  <c:v>Sogn og Fjordane</c:v>
                </c:pt>
                <c:pt idx="3">
                  <c:v>Trøndelag</c:v>
                </c:pt>
                <c:pt idx="4">
                  <c:v>Møre og Romsdal</c:v>
                </c:pt>
                <c:pt idx="5">
                  <c:v>Troms</c:v>
                </c:pt>
                <c:pt idx="6">
                  <c:v>Finnmark</c:v>
                </c:pt>
                <c:pt idx="7">
                  <c:v>Nordland</c:v>
                </c:pt>
              </c:strCache>
            </c:strRef>
          </c:cat>
          <c:val>
            <c:numRef>
              <c:f>'[RingVill_Verdiskaping_2021.xlsx]VS fylker'!$B$86:$B$93</c:f>
              <c:numCache>
                <c:formatCode>#,##0</c:formatCode>
                <c:ptCount val="8"/>
                <c:pt idx="0">
                  <c:v>1242</c:v>
                </c:pt>
                <c:pt idx="1">
                  <c:v>5681</c:v>
                </c:pt>
                <c:pt idx="2">
                  <c:v>12863</c:v>
                </c:pt>
                <c:pt idx="3">
                  <c:v>31041</c:v>
                </c:pt>
                <c:pt idx="4">
                  <c:v>56324</c:v>
                </c:pt>
                <c:pt idx="5">
                  <c:v>206582.3</c:v>
                </c:pt>
                <c:pt idx="6">
                  <c:v>361656.02536552941</c:v>
                </c:pt>
                <c:pt idx="7">
                  <c:v>848455.46374255617</c:v>
                </c:pt>
              </c:numCache>
            </c:numRef>
          </c:val>
          <c:extLst>
            <c:ext xmlns:c16="http://schemas.microsoft.com/office/drawing/2014/chart" uri="{C3380CC4-5D6E-409C-BE32-E72D297353CC}">
              <c16:uniqueId val="{00000000-39BF-444F-B1B5-769E8C94A160}"/>
            </c:ext>
          </c:extLst>
        </c:ser>
        <c:dLbls>
          <c:showLegendKey val="0"/>
          <c:showVal val="0"/>
          <c:showCatName val="0"/>
          <c:showSerName val="0"/>
          <c:showPercent val="0"/>
          <c:showBubbleSize val="0"/>
        </c:dLbls>
        <c:gapWidth val="60"/>
        <c:axId val="674957512"/>
        <c:axId val="674961112"/>
      </c:barChart>
      <c:catAx>
        <c:axId val="674957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74961112"/>
        <c:crosses val="autoZero"/>
        <c:auto val="1"/>
        <c:lblAlgn val="ctr"/>
        <c:lblOffset val="100"/>
        <c:noMultiLvlLbl val="0"/>
      </c:catAx>
      <c:valAx>
        <c:axId val="6749611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nb-NO" sz="900"/>
                  <a:t>Millioner kroner</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74957512"/>
        <c:crosses val="autoZero"/>
        <c:crossBetween val="between"/>
        <c:dispUnits>
          <c:builtInUnit val="thousands"/>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b-NO"/>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'[RingVill_Verdiskaping_2021.xlsx]VS fylker'!$A$101:$A$113</c:f>
              <c:strCache>
                <c:ptCount val="13"/>
                <c:pt idx="0">
                  <c:v>Sogn og Fjordane</c:v>
                </c:pt>
                <c:pt idx="1">
                  <c:v>Finnmark</c:v>
                </c:pt>
                <c:pt idx="2">
                  <c:v>Innlandet</c:v>
                </c:pt>
                <c:pt idx="3">
                  <c:v>Rogaland</c:v>
                </c:pt>
                <c:pt idx="4">
                  <c:v>Viken</c:v>
                </c:pt>
                <c:pt idx="5">
                  <c:v>Trøndelag</c:v>
                </c:pt>
                <c:pt idx="6">
                  <c:v>Hordaland</c:v>
                </c:pt>
                <c:pt idx="7">
                  <c:v>Troms</c:v>
                </c:pt>
                <c:pt idx="8">
                  <c:v>Agder</c:v>
                </c:pt>
                <c:pt idx="9">
                  <c:v>Vestfold og Telemark</c:v>
                </c:pt>
                <c:pt idx="10">
                  <c:v>Oslo</c:v>
                </c:pt>
                <c:pt idx="11">
                  <c:v>Møre og Romsdal</c:v>
                </c:pt>
                <c:pt idx="12">
                  <c:v>Nordland</c:v>
                </c:pt>
              </c:strCache>
            </c:strRef>
          </c:cat>
          <c:val>
            <c:numRef>
              <c:f>'[RingVill_Verdiskaping_2021.xlsx]VS fylker'!$B$101:$B$113</c:f>
              <c:numCache>
                <c:formatCode>#,##0</c:formatCode>
                <c:ptCount val="13"/>
                <c:pt idx="0">
                  <c:v>470</c:v>
                </c:pt>
                <c:pt idx="1">
                  <c:v>3115</c:v>
                </c:pt>
                <c:pt idx="2">
                  <c:v>6352.9411764705883</c:v>
                </c:pt>
                <c:pt idx="3">
                  <c:v>9794</c:v>
                </c:pt>
                <c:pt idx="4">
                  <c:v>16567.693877551021</c:v>
                </c:pt>
                <c:pt idx="5">
                  <c:v>23931</c:v>
                </c:pt>
                <c:pt idx="6">
                  <c:v>24121.349951124146</c:v>
                </c:pt>
                <c:pt idx="7">
                  <c:v>25622</c:v>
                </c:pt>
                <c:pt idx="8">
                  <c:v>28977.5</c:v>
                </c:pt>
                <c:pt idx="9">
                  <c:v>34361</c:v>
                </c:pt>
                <c:pt idx="10">
                  <c:v>36624.161290322576</c:v>
                </c:pt>
                <c:pt idx="11">
                  <c:v>124955.30612244898</c:v>
                </c:pt>
                <c:pt idx="12">
                  <c:v>245914.11688871391</c:v>
                </c:pt>
              </c:numCache>
            </c:numRef>
          </c:val>
          <c:extLst>
            <c:ext xmlns:c16="http://schemas.microsoft.com/office/drawing/2014/chart" uri="{C3380CC4-5D6E-409C-BE32-E72D297353CC}">
              <c16:uniqueId val="{00000000-3D85-4D2C-86F6-B6ABD301149E}"/>
            </c:ext>
          </c:extLst>
        </c:ser>
        <c:dLbls>
          <c:showLegendKey val="0"/>
          <c:showVal val="0"/>
          <c:showCatName val="0"/>
          <c:showSerName val="0"/>
          <c:showPercent val="0"/>
          <c:showBubbleSize val="0"/>
        </c:dLbls>
        <c:gapWidth val="60"/>
        <c:axId val="674957512"/>
        <c:axId val="674961112"/>
      </c:barChart>
      <c:catAx>
        <c:axId val="674957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74961112"/>
        <c:crosses val="autoZero"/>
        <c:auto val="1"/>
        <c:lblAlgn val="ctr"/>
        <c:lblOffset val="100"/>
        <c:noMultiLvlLbl val="0"/>
      </c:catAx>
      <c:valAx>
        <c:axId val="6749611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nb-NO" sz="900"/>
                  <a:t>Millioner kroner</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74957512"/>
        <c:crosses val="autoZero"/>
        <c:crossBetween val="between"/>
        <c:dispUnits>
          <c:builtInUnit val="thousands"/>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b-N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'[DIR og INDIR per kommune - data og figurer.xlsx]fylke'!$B$2</c:f>
              <c:strCache>
                <c:ptCount val="1"/>
                <c:pt idx="0">
                  <c:v>Direkte</c:v>
                </c:pt>
              </c:strCache>
            </c:strRef>
          </c:tx>
          <c:spPr>
            <a:solidFill>
              <a:schemeClr val="accent1"/>
            </a:solidFill>
            <a:ln>
              <a:noFill/>
            </a:ln>
            <a:effectLst/>
          </c:spPr>
          <c:invertIfNegative val="0"/>
          <c:cat>
            <c:strRef>
              <c:f>'[DIR og INDIR per kommune - data og figurer.xlsx]fylke'!$A$22:$A$34</c:f>
              <c:strCache>
                <c:ptCount val="13"/>
                <c:pt idx="0">
                  <c:v>Vestfold og Telemark</c:v>
                </c:pt>
                <c:pt idx="1">
                  <c:v>Oslo</c:v>
                </c:pt>
                <c:pt idx="2">
                  <c:v>Innlandet</c:v>
                </c:pt>
                <c:pt idx="3">
                  <c:v>Agder</c:v>
                </c:pt>
                <c:pt idx="4">
                  <c:v>Hordaland</c:v>
                </c:pt>
                <c:pt idx="5">
                  <c:v>Viken</c:v>
                </c:pt>
                <c:pt idx="6">
                  <c:v>Trøndelag</c:v>
                </c:pt>
                <c:pt idx="7">
                  <c:v>Rogaland</c:v>
                </c:pt>
                <c:pt idx="8">
                  <c:v>Sogn og Fjordane</c:v>
                </c:pt>
                <c:pt idx="9">
                  <c:v>Finnmark</c:v>
                </c:pt>
                <c:pt idx="10">
                  <c:v>Troms</c:v>
                </c:pt>
                <c:pt idx="11">
                  <c:v>Nordland</c:v>
                </c:pt>
                <c:pt idx="12">
                  <c:v>Møre og Romsdal</c:v>
                </c:pt>
              </c:strCache>
            </c:strRef>
          </c:cat>
          <c:val>
            <c:numRef>
              <c:f>'[DIR og INDIR per kommune - data og figurer.xlsx]fylke'!$B$22:$B$34</c:f>
              <c:numCache>
                <c:formatCode>_-* #\ ##0_-;\-* #\ ##0_-;_-* "-"??_-;_-@_-</c:formatCode>
                <c:ptCount val="13"/>
                <c:pt idx="0">
                  <c:v>39886</c:v>
                </c:pt>
                <c:pt idx="1">
                  <c:v>51972.161290322576</c:v>
                </c:pt>
                <c:pt idx="2">
                  <c:v>6352.9411764705883</c:v>
                </c:pt>
                <c:pt idx="3">
                  <c:v>71453.5</c:v>
                </c:pt>
                <c:pt idx="4">
                  <c:v>128040.05996607181</c:v>
                </c:pt>
                <c:pt idx="5">
                  <c:v>48776.541978816844</c:v>
                </c:pt>
                <c:pt idx="6">
                  <c:v>250008.32500000001</c:v>
                </c:pt>
                <c:pt idx="7">
                  <c:v>351059.43796711508</c:v>
                </c:pt>
                <c:pt idx="8">
                  <c:v>520345.41255605384</c:v>
                </c:pt>
                <c:pt idx="9">
                  <c:v>746041.65471549821</c:v>
                </c:pt>
                <c:pt idx="10">
                  <c:v>772858.48449882376</c:v>
                </c:pt>
                <c:pt idx="11">
                  <c:v>1549274.582142306</c:v>
                </c:pt>
                <c:pt idx="12">
                  <c:v>2293766.9887671736</c:v>
                </c:pt>
              </c:numCache>
            </c:numRef>
          </c:val>
          <c:extLst>
            <c:ext xmlns:c16="http://schemas.microsoft.com/office/drawing/2014/chart" uri="{C3380CC4-5D6E-409C-BE32-E72D297353CC}">
              <c16:uniqueId val="{00000000-F3EF-49BA-9A83-07839AC09316}"/>
            </c:ext>
          </c:extLst>
        </c:ser>
        <c:ser>
          <c:idx val="1"/>
          <c:order val="1"/>
          <c:tx>
            <c:strRef>
              <c:f>'[DIR og INDIR per kommune - data og figurer.xlsx]fylke'!$C$2</c:f>
              <c:strCache>
                <c:ptCount val="1"/>
                <c:pt idx="0">
                  <c:v>Indirekte</c:v>
                </c:pt>
              </c:strCache>
            </c:strRef>
          </c:tx>
          <c:spPr>
            <a:solidFill>
              <a:schemeClr val="accent1">
                <a:lumMod val="20000"/>
                <a:lumOff val="80000"/>
              </a:schemeClr>
            </a:solidFill>
            <a:ln>
              <a:noFill/>
            </a:ln>
            <a:effectLst/>
          </c:spPr>
          <c:invertIfNegative val="0"/>
          <c:cat>
            <c:strRef>
              <c:f>'[DIR og INDIR per kommune - data og figurer.xlsx]fylke'!$A$22:$A$34</c:f>
              <c:strCache>
                <c:ptCount val="13"/>
                <c:pt idx="0">
                  <c:v>Vestfold og Telemark</c:v>
                </c:pt>
                <c:pt idx="1">
                  <c:v>Oslo</c:v>
                </c:pt>
                <c:pt idx="2">
                  <c:v>Innlandet</c:v>
                </c:pt>
                <c:pt idx="3">
                  <c:v>Agder</c:v>
                </c:pt>
                <c:pt idx="4">
                  <c:v>Hordaland</c:v>
                </c:pt>
                <c:pt idx="5">
                  <c:v>Viken</c:v>
                </c:pt>
                <c:pt idx="6">
                  <c:v>Trøndelag</c:v>
                </c:pt>
                <c:pt idx="7">
                  <c:v>Rogaland</c:v>
                </c:pt>
                <c:pt idx="8">
                  <c:v>Sogn og Fjordane</c:v>
                </c:pt>
                <c:pt idx="9">
                  <c:v>Finnmark</c:v>
                </c:pt>
                <c:pt idx="10">
                  <c:v>Troms</c:v>
                </c:pt>
                <c:pt idx="11">
                  <c:v>Nordland</c:v>
                </c:pt>
                <c:pt idx="12">
                  <c:v>Møre og Romsdal</c:v>
                </c:pt>
              </c:strCache>
            </c:strRef>
          </c:cat>
          <c:val>
            <c:numRef>
              <c:f>'[DIR og INDIR per kommune - data og figurer.xlsx]fylke'!$C$22:$C$34</c:f>
              <c:numCache>
                <c:formatCode>_-* #\ ##0_-;\-* #\ ##0_-;_-* "-"??_-;_-@_-</c:formatCode>
                <c:ptCount val="13"/>
                <c:pt idx="0">
                  <c:v>173001.60446844797</c:v>
                </c:pt>
                <c:pt idx="1">
                  <c:v>163694.69229141017</c:v>
                </c:pt>
                <c:pt idx="2">
                  <c:v>231410.38292176256</c:v>
                </c:pt>
                <c:pt idx="3">
                  <c:v>193900.20571205398</c:v>
                </c:pt>
                <c:pt idx="4">
                  <c:v>291484.11066698196</c:v>
                </c:pt>
                <c:pt idx="5">
                  <c:v>401855.32780159148</c:v>
                </c:pt>
                <c:pt idx="6">
                  <c:v>327193.02615701954</c:v>
                </c:pt>
                <c:pt idx="7">
                  <c:v>302638.96355935704</c:v>
                </c:pt>
                <c:pt idx="8">
                  <c:v>164297.07130231315</c:v>
                </c:pt>
                <c:pt idx="9">
                  <c:v>241889.9402767616</c:v>
                </c:pt>
                <c:pt idx="10">
                  <c:v>274208.60530981974</c:v>
                </c:pt>
                <c:pt idx="11">
                  <c:v>495555.99199006706</c:v>
                </c:pt>
                <c:pt idx="12">
                  <c:v>533352.96712033532</c:v>
                </c:pt>
              </c:numCache>
            </c:numRef>
          </c:val>
          <c:extLst>
            <c:ext xmlns:c16="http://schemas.microsoft.com/office/drawing/2014/chart" uri="{C3380CC4-5D6E-409C-BE32-E72D297353CC}">
              <c16:uniqueId val="{00000001-F3EF-49BA-9A83-07839AC09316}"/>
            </c:ext>
          </c:extLst>
        </c:ser>
        <c:dLbls>
          <c:showLegendKey val="0"/>
          <c:showVal val="0"/>
          <c:showCatName val="0"/>
          <c:showSerName val="0"/>
          <c:showPercent val="0"/>
          <c:showBubbleSize val="0"/>
        </c:dLbls>
        <c:gapWidth val="100"/>
        <c:overlap val="100"/>
        <c:axId val="819774560"/>
        <c:axId val="735485168"/>
      </c:barChart>
      <c:catAx>
        <c:axId val="819774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735485168"/>
        <c:crosses val="autoZero"/>
        <c:auto val="1"/>
        <c:lblAlgn val="ctr"/>
        <c:lblOffset val="100"/>
        <c:noMultiLvlLbl val="0"/>
      </c:catAx>
      <c:valAx>
        <c:axId val="7354851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nb-NO"/>
                  <a:t>Mill NOK</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title>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819774560"/>
        <c:crosses val="autoZero"/>
        <c:crossBetween val="between"/>
        <c:dispUnits>
          <c:builtInUnit val="thousand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pPr>
      <a:endParaRPr lang="nb-NO"/>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'[RingVill_Verdiskaping_2021.xlsx]VS fylker'!$A$23:$A$29</c:f>
              <c:strCache>
                <c:ptCount val="7"/>
                <c:pt idx="0">
                  <c:v>Hordaland</c:v>
                </c:pt>
                <c:pt idx="1">
                  <c:v>Troms</c:v>
                </c:pt>
                <c:pt idx="2">
                  <c:v>Oslo</c:v>
                </c:pt>
                <c:pt idx="3">
                  <c:v>Rogaland</c:v>
                </c:pt>
                <c:pt idx="4">
                  <c:v>Sogn og Fjordane</c:v>
                </c:pt>
                <c:pt idx="5">
                  <c:v>Nordland</c:v>
                </c:pt>
                <c:pt idx="6">
                  <c:v>Finnmark</c:v>
                </c:pt>
              </c:strCache>
            </c:strRef>
          </c:cat>
          <c:val>
            <c:numRef>
              <c:f>'[RingVill_Verdiskaping_2021.xlsx]VS fylker'!$B$23:$B$29</c:f>
              <c:numCache>
                <c:formatCode>#,##0</c:formatCode>
                <c:ptCount val="7"/>
                <c:pt idx="0">
                  <c:v>4429</c:v>
                </c:pt>
                <c:pt idx="1">
                  <c:v>4874.0163934426228</c:v>
                </c:pt>
                <c:pt idx="2">
                  <c:v>15348</c:v>
                </c:pt>
                <c:pt idx="3">
                  <c:v>19015</c:v>
                </c:pt>
                <c:pt idx="4">
                  <c:v>39682</c:v>
                </c:pt>
                <c:pt idx="5">
                  <c:v>101668.28727556596</c:v>
                </c:pt>
                <c:pt idx="6">
                  <c:v>239838.2295081967</c:v>
                </c:pt>
              </c:numCache>
            </c:numRef>
          </c:val>
          <c:extLst>
            <c:ext xmlns:c16="http://schemas.microsoft.com/office/drawing/2014/chart" uri="{C3380CC4-5D6E-409C-BE32-E72D297353CC}">
              <c16:uniqueId val="{00000000-FA64-4803-9ADB-6C6BA14CD6A0}"/>
            </c:ext>
          </c:extLst>
        </c:ser>
        <c:dLbls>
          <c:showLegendKey val="0"/>
          <c:showVal val="0"/>
          <c:showCatName val="0"/>
          <c:showSerName val="0"/>
          <c:showPercent val="0"/>
          <c:showBubbleSize val="0"/>
        </c:dLbls>
        <c:gapWidth val="60"/>
        <c:axId val="674957512"/>
        <c:axId val="674961112"/>
      </c:barChart>
      <c:catAx>
        <c:axId val="674957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74961112"/>
        <c:crosses val="autoZero"/>
        <c:auto val="1"/>
        <c:lblAlgn val="ctr"/>
        <c:lblOffset val="100"/>
        <c:noMultiLvlLbl val="0"/>
      </c:catAx>
      <c:valAx>
        <c:axId val="6749611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nb-NO" sz="900"/>
                  <a:t>Millioner kroner</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74957512"/>
        <c:crosses val="autoZero"/>
        <c:crossBetween val="between"/>
        <c:dispUnits>
          <c:builtInUnit val="thousands"/>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b-NO"/>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'[RingVill_Verdiskaping_2021.xlsx]VS fylker'!$A$38:$A$40</c:f>
              <c:strCache>
                <c:ptCount val="3"/>
                <c:pt idx="0">
                  <c:v>Finnmark</c:v>
                </c:pt>
                <c:pt idx="1">
                  <c:v>Troms</c:v>
                </c:pt>
                <c:pt idx="2">
                  <c:v>Møre og Romsdal</c:v>
                </c:pt>
              </c:strCache>
            </c:strRef>
          </c:cat>
          <c:val>
            <c:numRef>
              <c:f>'[RingVill_Verdiskaping_2021.xlsx]VS fylker'!$B$38:$B$40</c:f>
              <c:numCache>
                <c:formatCode>#,##0</c:formatCode>
                <c:ptCount val="3"/>
                <c:pt idx="0">
                  <c:v>9998.4375</c:v>
                </c:pt>
                <c:pt idx="1">
                  <c:v>200605.5625</c:v>
                </c:pt>
                <c:pt idx="2">
                  <c:v>869936.15634132107</c:v>
                </c:pt>
              </c:numCache>
            </c:numRef>
          </c:val>
          <c:extLst>
            <c:ext xmlns:c16="http://schemas.microsoft.com/office/drawing/2014/chart" uri="{C3380CC4-5D6E-409C-BE32-E72D297353CC}">
              <c16:uniqueId val="{00000000-4E0D-4C9C-8511-82DFA462C17F}"/>
            </c:ext>
          </c:extLst>
        </c:ser>
        <c:dLbls>
          <c:showLegendKey val="0"/>
          <c:showVal val="0"/>
          <c:showCatName val="0"/>
          <c:showSerName val="0"/>
          <c:showPercent val="0"/>
          <c:showBubbleSize val="0"/>
        </c:dLbls>
        <c:gapWidth val="60"/>
        <c:axId val="674957512"/>
        <c:axId val="674961112"/>
      </c:barChart>
      <c:catAx>
        <c:axId val="674957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74961112"/>
        <c:crosses val="autoZero"/>
        <c:auto val="1"/>
        <c:lblAlgn val="ctr"/>
        <c:lblOffset val="100"/>
        <c:noMultiLvlLbl val="0"/>
      </c:catAx>
      <c:valAx>
        <c:axId val="6749611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nb-NO" sz="900"/>
                  <a:t>Millioner kroner</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74957512"/>
        <c:crosses val="autoZero"/>
        <c:crossBetween val="between"/>
        <c:dispUnits>
          <c:builtInUnit val="thousands"/>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b-NO"/>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'[RingVill_Verdiskaping_2021.xlsx]VS fylker'!$A$49:$A$56</c:f>
              <c:strCache>
                <c:ptCount val="8"/>
                <c:pt idx="0">
                  <c:v>Trøndelag</c:v>
                </c:pt>
                <c:pt idx="1">
                  <c:v>Agder</c:v>
                </c:pt>
                <c:pt idx="2">
                  <c:v>Viken</c:v>
                </c:pt>
                <c:pt idx="3">
                  <c:v>Sogn og Fjordane</c:v>
                </c:pt>
                <c:pt idx="4">
                  <c:v>Nordland</c:v>
                </c:pt>
                <c:pt idx="5">
                  <c:v>Troms</c:v>
                </c:pt>
                <c:pt idx="6">
                  <c:v>Rogaland</c:v>
                </c:pt>
                <c:pt idx="7">
                  <c:v>Møre og Romsdal</c:v>
                </c:pt>
              </c:strCache>
            </c:strRef>
          </c:cat>
          <c:val>
            <c:numRef>
              <c:f>'[RingVill_Verdiskaping_2021.xlsx]VS fylker'!$B$49:$B$56</c:f>
              <c:numCache>
                <c:formatCode>#,##0</c:formatCode>
                <c:ptCount val="8"/>
                <c:pt idx="0">
                  <c:v>6867.3250000000007</c:v>
                </c:pt>
                <c:pt idx="1">
                  <c:v>7407</c:v>
                </c:pt>
                <c:pt idx="2">
                  <c:v>14957.848101265823</c:v>
                </c:pt>
                <c:pt idx="3">
                  <c:v>41898.191330343798</c:v>
                </c:pt>
                <c:pt idx="4">
                  <c:v>56224.66789765234</c:v>
                </c:pt>
                <c:pt idx="5">
                  <c:v>87341.349999999991</c:v>
                </c:pt>
                <c:pt idx="6">
                  <c:v>141782.0553064275</c:v>
                </c:pt>
                <c:pt idx="7">
                  <c:v>604123.47689873422</c:v>
                </c:pt>
              </c:numCache>
            </c:numRef>
          </c:val>
          <c:extLst>
            <c:ext xmlns:c16="http://schemas.microsoft.com/office/drawing/2014/chart" uri="{C3380CC4-5D6E-409C-BE32-E72D297353CC}">
              <c16:uniqueId val="{00000000-8453-47F8-9CFE-3F9898808E65}"/>
            </c:ext>
          </c:extLst>
        </c:ser>
        <c:dLbls>
          <c:showLegendKey val="0"/>
          <c:showVal val="0"/>
          <c:showCatName val="0"/>
          <c:showSerName val="0"/>
          <c:showPercent val="0"/>
          <c:showBubbleSize val="0"/>
        </c:dLbls>
        <c:gapWidth val="60"/>
        <c:axId val="674957512"/>
        <c:axId val="674961112"/>
      </c:barChart>
      <c:catAx>
        <c:axId val="674957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74961112"/>
        <c:crosses val="autoZero"/>
        <c:auto val="1"/>
        <c:lblAlgn val="ctr"/>
        <c:lblOffset val="100"/>
        <c:noMultiLvlLbl val="0"/>
      </c:catAx>
      <c:valAx>
        <c:axId val="6749611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nb-NO" sz="900"/>
                  <a:t>Millioner kroner</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74957512"/>
        <c:crosses val="autoZero"/>
        <c:crossBetween val="between"/>
        <c:dispUnits>
          <c:builtInUnit val="thousands"/>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b-NO"/>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'[RingVill_Verdiskaping_2021.xlsx]VS fylker'!$A$62:$A$68</c:f>
              <c:strCache>
                <c:ptCount val="7"/>
                <c:pt idx="0">
                  <c:v>Hordaland</c:v>
                </c:pt>
                <c:pt idx="1">
                  <c:v>Trøndelag</c:v>
                </c:pt>
                <c:pt idx="2">
                  <c:v>Rogaland</c:v>
                </c:pt>
                <c:pt idx="3">
                  <c:v>Troms</c:v>
                </c:pt>
                <c:pt idx="4">
                  <c:v>Nordland</c:v>
                </c:pt>
                <c:pt idx="5">
                  <c:v>Sogn og Fjordane</c:v>
                </c:pt>
                <c:pt idx="6">
                  <c:v>Møre og Romsdal</c:v>
                </c:pt>
              </c:strCache>
            </c:strRef>
          </c:cat>
          <c:val>
            <c:numRef>
              <c:f>'[RingVill_Verdiskaping_2021.xlsx]VS fylker'!$B$62:$B$68</c:f>
              <c:numCache>
                <c:formatCode>#,##0</c:formatCode>
                <c:ptCount val="7"/>
                <c:pt idx="0">
                  <c:v>91905.710014947676</c:v>
                </c:pt>
                <c:pt idx="1">
                  <c:v>92950</c:v>
                </c:pt>
                <c:pt idx="2">
                  <c:v>155451.38266068758</c:v>
                </c:pt>
                <c:pt idx="3">
                  <c:v>156062.25560538116</c:v>
                </c:pt>
                <c:pt idx="4">
                  <c:v>294446.04633781762</c:v>
                </c:pt>
                <c:pt idx="5">
                  <c:v>425432.22122571</c:v>
                </c:pt>
                <c:pt idx="6">
                  <c:v>621032.0494046699</c:v>
                </c:pt>
              </c:numCache>
            </c:numRef>
          </c:val>
          <c:extLst>
            <c:ext xmlns:c16="http://schemas.microsoft.com/office/drawing/2014/chart" uri="{C3380CC4-5D6E-409C-BE32-E72D297353CC}">
              <c16:uniqueId val="{00000000-01AA-452F-AC37-E2369D34035D}"/>
            </c:ext>
          </c:extLst>
        </c:ser>
        <c:dLbls>
          <c:showLegendKey val="0"/>
          <c:showVal val="0"/>
          <c:showCatName val="0"/>
          <c:showSerName val="0"/>
          <c:showPercent val="0"/>
          <c:showBubbleSize val="0"/>
        </c:dLbls>
        <c:gapWidth val="60"/>
        <c:axId val="674957512"/>
        <c:axId val="674961112"/>
      </c:barChart>
      <c:catAx>
        <c:axId val="674957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74961112"/>
        <c:crosses val="autoZero"/>
        <c:auto val="1"/>
        <c:lblAlgn val="ctr"/>
        <c:lblOffset val="100"/>
        <c:noMultiLvlLbl val="0"/>
      </c:catAx>
      <c:valAx>
        <c:axId val="6749611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Millioner kroner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74957512"/>
        <c:crosses val="autoZero"/>
        <c:crossBetween val="between"/>
        <c:dispUnits>
          <c:builtInUnit val="thousands"/>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b-NO"/>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'[RingVill_Verdiskaping_2021.xlsx]VS fylker'!$A$74:$A$83</c:f>
              <c:strCache>
                <c:ptCount val="10"/>
                <c:pt idx="0">
                  <c:v>Hordaland</c:v>
                </c:pt>
                <c:pt idx="1">
                  <c:v>Nordland</c:v>
                </c:pt>
                <c:pt idx="2">
                  <c:v>Vestfold og Telemark</c:v>
                </c:pt>
                <c:pt idx="3">
                  <c:v>Viken</c:v>
                </c:pt>
                <c:pt idx="4">
                  <c:v>Møre og Romsdal</c:v>
                </c:pt>
                <c:pt idx="5">
                  <c:v>Rogaland</c:v>
                </c:pt>
                <c:pt idx="6">
                  <c:v>Agder</c:v>
                </c:pt>
                <c:pt idx="7">
                  <c:v>Troms</c:v>
                </c:pt>
                <c:pt idx="8">
                  <c:v>Trøndelag</c:v>
                </c:pt>
                <c:pt idx="9">
                  <c:v>Finnmark</c:v>
                </c:pt>
              </c:strCache>
            </c:strRef>
          </c:cat>
          <c:val>
            <c:numRef>
              <c:f>'[RingVill_Verdiskaping_2021.xlsx]VS fylker'!$B$74:$B$83</c:f>
              <c:numCache>
                <c:formatCode>#,##0</c:formatCode>
                <c:ptCount val="10"/>
                <c:pt idx="0">
                  <c:v>1903</c:v>
                </c:pt>
                <c:pt idx="1">
                  <c:v>2566</c:v>
                </c:pt>
                <c:pt idx="2">
                  <c:v>5525</c:v>
                </c:pt>
                <c:pt idx="3">
                  <c:v>17251</c:v>
                </c:pt>
                <c:pt idx="4">
                  <c:v>17396</c:v>
                </c:pt>
                <c:pt idx="5">
                  <c:v>25017</c:v>
                </c:pt>
                <c:pt idx="6">
                  <c:v>33827</c:v>
                </c:pt>
                <c:pt idx="7">
                  <c:v>91771</c:v>
                </c:pt>
                <c:pt idx="8">
                  <c:v>95219</c:v>
                </c:pt>
                <c:pt idx="9">
                  <c:v>131433.96234177213</c:v>
                </c:pt>
              </c:numCache>
            </c:numRef>
          </c:val>
          <c:extLst>
            <c:ext xmlns:c16="http://schemas.microsoft.com/office/drawing/2014/chart" uri="{C3380CC4-5D6E-409C-BE32-E72D297353CC}">
              <c16:uniqueId val="{00000000-8C65-433D-A256-FE679C9012DB}"/>
            </c:ext>
          </c:extLst>
        </c:ser>
        <c:dLbls>
          <c:showLegendKey val="0"/>
          <c:showVal val="0"/>
          <c:showCatName val="0"/>
          <c:showSerName val="0"/>
          <c:showPercent val="0"/>
          <c:showBubbleSize val="0"/>
        </c:dLbls>
        <c:gapWidth val="60"/>
        <c:axId val="674957512"/>
        <c:axId val="674961112"/>
      </c:barChart>
      <c:catAx>
        <c:axId val="674957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74961112"/>
        <c:crosses val="autoZero"/>
        <c:auto val="1"/>
        <c:lblAlgn val="ctr"/>
        <c:lblOffset val="100"/>
        <c:noMultiLvlLbl val="0"/>
      </c:catAx>
      <c:valAx>
        <c:axId val="6749611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Millioner kroner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74957512"/>
        <c:crosses val="autoZero"/>
        <c:crossBetween val="between"/>
        <c:dispUnits>
          <c:builtInUnit val="thousands"/>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b-NO"/>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'Ark1'!$C$2</c:f>
              <c:strCache>
                <c:ptCount val="1"/>
                <c:pt idx="0">
                  <c:v>VS/SYS</c:v>
                </c:pt>
              </c:strCache>
            </c:strRef>
          </c:tx>
          <c:spPr>
            <a:solidFill>
              <a:schemeClr val="accent1"/>
            </a:solidFill>
            <a:ln>
              <a:noFill/>
            </a:ln>
            <a:effectLst/>
          </c:spPr>
          <c:invertIfNegative val="0"/>
          <c:dPt>
            <c:idx val="7"/>
            <c:invertIfNegative val="0"/>
            <c:bubble3D val="0"/>
            <c:spPr>
              <a:solidFill>
                <a:srgbClr val="C00000"/>
              </a:solidFill>
              <a:ln>
                <a:noFill/>
              </a:ln>
              <a:effectLst/>
            </c:spPr>
            <c:extLst>
              <c:ext xmlns:c16="http://schemas.microsoft.com/office/drawing/2014/chart" uri="{C3380CC4-5D6E-409C-BE32-E72D297353CC}">
                <c16:uniqueId val="{00000001-633F-4C65-9E17-8812951ACE24}"/>
              </c:ext>
            </c:extLst>
          </c:dPt>
          <c:cat>
            <c:strRef>
              <c:f>'Ark1'!$B$3:$B$10</c:f>
              <c:strCache>
                <c:ptCount val="8"/>
                <c:pt idx="0">
                  <c:v>Pelagisk konsum</c:v>
                </c:pt>
                <c:pt idx="1">
                  <c:v>Annen konv. hvitfisk</c:v>
                </c:pt>
                <c:pt idx="2">
                  <c:v>Klippfisk</c:v>
                </c:pt>
                <c:pt idx="3">
                  <c:v>Mel og olje</c:v>
                </c:pt>
                <c:pt idx="4">
                  <c:v>Annen videreforedling</c:v>
                </c:pt>
                <c:pt idx="5">
                  <c:v>Filet hvitfisk</c:v>
                </c:pt>
                <c:pt idx="6">
                  <c:v>Skalldyr</c:v>
                </c:pt>
                <c:pt idx="7">
                  <c:v>Alle prod. typer</c:v>
                </c:pt>
              </c:strCache>
            </c:strRef>
          </c:cat>
          <c:val>
            <c:numRef>
              <c:f>'Ark1'!$C$3:$C$10</c:f>
              <c:numCache>
                <c:formatCode>_-* #\ ##0_-;\-* #\ ##0_-;_-* "-"??_-;_-@_-</c:formatCode>
                <c:ptCount val="8"/>
                <c:pt idx="0">
                  <c:v>1127.8573758435937</c:v>
                </c:pt>
                <c:pt idx="1">
                  <c:v>583.62496710382447</c:v>
                </c:pt>
                <c:pt idx="2">
                  <c:v>1090.3533363686386</c:v>
                </c:pt>
                <c:pt idx="3">
                  <c:v>1402.3385613641219</c:v>
                </c:pt>
                <c:pt idx="4">
                  <c:v>555.79528163313989</c:v>
                </c:pt>
                <c:pt idx="5">
                  <c:v>431.76273696870453</c:v>
                </c:pt>
                <c:pt idx="6">
                  <c:v>475.65835664235868</c:v>
                </c:pt>
                <c:pt idx="7">
                  <c:v>773.30571671859741</c:v>
                </c:pt>
              </c:numCache>
            </c:numRef>
          </c:val>
          <c:extLst>
            <c:ext xmlns:c16="http://schemas.microsoft.com/office/drawing/2014/chart" uri="{C3380CC4-5D6E-409C-BE32-E72D297353CC}">
              <c16:uniqueId val="{00000002-633F-4C65-9E17-8812951ACE24}"/>
            </c:ext>
          </c:extLst>
        </c:ser>
        <c:dLbls>
          <c:showLegendKey val="0"/>
          <c:showVal val="0"/>
          <c:showCatName val="0"/>
          <c:showSerName val="0"/>
          <c:showPercent val="0"/>
          <c:showBubbleSize val="0"/>
        </c:dLbls>
        <c:gapWidth val="80"/>
        <c:axId val="1093193928"/>
        <c:axId val="1093196448"/>
      </c:barChart>
      <c:lineChart>
        <c:grouping val="standard"/>
        <c:varyColors val="0"/>
        <c:ser>
          <c:idx val="1"/>
          <c:order val="1"/>
          <c:tx>
            <c:strRef>
              <c:f>'Ark1'!$D$2</c:f>
              <c:strCache>
                <c:ptCount val="1"/>
              </c:strCache>
            </c:strRef>
          </c:tx>
          <c:spPr>
            <a:ln w="25400" cap="rnd">
              <a:solidFill>
                <a:srgbClr val="FFC000"/>
              </a:solidFill>
              <a:prstDash val="sysDash"/>
              <a:round/>
            </a:ln>
            <a:effectLst/>
          </c:spPr>
          <c:marker>
            <c:symbol val="none"/>
          </c:marker>
          <c:cat>
            <c:strRef>
              <c:f>'Ark1'!$B$3:$B$10</c:f>
              <c:strCache>
                <c:ptCount val="8"/>
                <c:pt idx="0">
                  <c:v>Pelagisk konsum</c:v>
                </c:pt>
                <c:pt idx="1">
                  <c:v>Annen konv. hvitfisk</c:v>
                </c:pt>
                <c:pt idx="2">
                  <c:v>Klippfisk</c:v>
                </c:pt>
                <c:pt idx="3">
                  <c:v>Mel og olje</c:v>
                </c:pt>
                <c:pt idx="4">
                  <c:v>Annen videreforedling</c:v>
                </c:pt>
                <c:pt idx="5">
                  <c:v>Filet hvitfisk</c:v>
                </c:pt>
                <c:pt idx="6">
                  <c:v>Skalldyr</c:v>
                </c:pt>
                <c:pt idx="7">
                  <c:v>Alle prod. typer</c:v>
                </c:pt>
              </c:strCache>
            </c:strRef>
          </c:cat>
          <c:val>
            <c:numRef>
              <c:f>'Ark1'!$D$3:$D$10</c:f>
              <c:numCache>
                <c:formatCode>_-* #\ ##0_-;\-* #\ ##0_-;_-* "-"??_-;_-@_-</c:formatCode>
                <c:ptCount val="8"/>
                <c:pt idx="0">
                  <c:v>1107.3684210526314</c:v>
                </c:pt>
                <c:pt idx="1">
                  <c:v>1107.3684210526314</c:v>
                </c:pt>
                <c:pt idx="2">
                  <c:v>1107.3684210526314</c:v>
                </c:pt>
                <c:pt idx="3">
                  <c:v>1107.3684210526314</c:v>
                </c:pt>
                <c:pt idx="4">
                  <c:v>1107.3684210526314</c:v>
                </c:pt>
                <c:pt idx="5">
                  <c:v>1107.3684210526314</c:v>
                </c:pt>
                <c:pt idx="6">
                  <c:v>1107.3684210526314</c:v>
                </c:pt>
                <c:pt idx="7">
                  <c:v>1107.3684210526314</c:v>
                </c:pt>
              </c:numCache>
            </c:numRef>
          </c:val>
          <c:smooth val="0"/>
          <c:extLst>
            <c:ext xmlns:c16="http://schemas.microsoft.com/office/drawing/2014/chart" uri="{C3380CC4-5D6E-409C-BE32-E72D297353CC}">
              <c16:uniqueId val="{00000003-633F-4C65-9E17-8812951ACE24}"/>
            </c:ext>
          </c:extLst>
        </c:ser>
        <c:dLbls>
          <c:showLegendKey val="0"/>
          <c:showVal val="0"/>
          <c:showCatName val="0"/>
          <c:showSerName val="0"/>
          <c:showPercent val="0"/>
          <c:showBubbleSize val="0"/>
        </c:dLbls>
        <c:marker val="1"/>
        <c:smooth val="0"/>
        <c:axId val="577882064"/>
        <c:axId val="577881704"/>
      </c:lineChart>
      <c:catAx>
        <c:axId val="1093193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192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093196448"/>
        <c:crosses val="autoZero"/>
        <c:auto val="1"/>
        <c:lblAlgn val="ctr"/>
        <c:lblOffset val="100"/>
        <c:noMultiLvlLbl val="0"/>
      </c:catAx>
      <c:valAx>
        <c:axId val="1093196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nb-NO"/>
                  <a:t>1000 NOK</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title>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093193928"/>
        <c:crosses val="autoZero"/>
        <c:crossBetween val="between"/>
      </c:valAx>
      <c:valAx>
        <c:axId val="577881704"/>
        <c:scaling>
          <c:orientation val="minMax"/>
          <c:max val="1600"/>
        </c:scaling>
        <c:delete val="1"/>
        <c:axPos val="r"/>
        <c:numFmt formatCode="_-* #\ ##0_-;\-* #\ ##0_-;_-* &quot;-&quot;??_-;_-@_-" sourceLinked="1"/>
        <c:majorTickMark val="out"/>
        <c:minorTickMark val="none"/>
        <c:tickLblPos val="nextTo"/>
        <c:crossAx val="577882064"/>
        <c:crosses val="max"/>
        <c:crossBetween val="between"/>
      </c:valAx>
      <c:catAx>
        <c:axId val="577882064"/>
        <c:scaling>
          <c:orientation val="minMax"/>
        </c:scaling>
        <c:delete val="1"/>
        <c:axPos val="b"/>
        <c:numFmt formatCode="General" sourceLinked="1"/>
        <c:majorTickMark val="out"/>
        <c:minorTickMark val="none"/>
        <c:tickLblPos val="nextTo"/>
        <c:crossAx val="577881704"/>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pPr>
      <a:endParaRPr lang="nb-NO"/>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'Ark1'!$N$14</c:f>
              <c:strCache>
                <c:ptCount val="1"/>
                <c:pt idx="0">
                  <c:v>Investeringer</c:v>
                </c:pt>
              </c:strCache>
            </c:strRef>
          </c:tx>
          <c:spPr>
            <a:solidFill>
              <a:schemeClr val="accent1"/>
            </a:solidFill>
            <a:ln>
              <a:noFill/>
            </a:ln>
            <a:effectLst/>
          </c:spPr>
          <c:invertIfNegative val="0"/>
          <c:cat>
            <c:strRef>
              <c:f>'Ark1'!$M$15:$M$21</c:f>
              <c:strCache>
                <c:ptCount val="7"/>
                <c:pt idx="0">
                  <c:v>Mel og olje</c:v>
                </c:pt>
                <c:pt idx="1">
                  <c:v>Pelagisk konsum</c:v>
                </c:pt>
                <c:pt idx="2">
                  <c:v>Annen konv. hvitfisk</c:v>
                </c:pt>
                <c:pt idx="3">
                  <c:v>Annen videreforedling</c:v>
                </c:pt>
                <c:pt idx="4">
                  <c:v>Klippfisk</c:v>
                </c:pt>
                <c:pt idx="5">
                  <c:v>Skalldyr</c:v>
                </c:pt>
                <c:pt idx="6">
                  <c:v>Filet hvitfisk</c:v>
                </c:pt>
              </c:strCache>
            </c:strRef>
          </c:cat>
          <c:val>
            <c:numRef>
              <c:f>'Ark1'!$N$15:$N$21</c:f>
              <c:numCache>
                <c:formatCode>#,##0</c:formatCode>
                <c:ptCount val="7"/>
                <c:pt idx="0">
                  <c:v>599190</c:v>
                </c:pt>
                <c:pt idx="1">
                  <c:v>446460</c:v>
                </c:pt>
                <c:pt idx="2">
                  <c:v>223870</c:v>
                </c:pt>
                <c:pt idx="3">
                  <c:v>189376</c:v>
                </c:pt>
                <c:pt idx="4">
                  <c:v>125374</c:v>
                </c:pt>
                <c:pt idx="5">
                  <c:v>71617</c:v>
                </c:pt>
                <c:pt idx="6">
                  <c:v>34833</c:v>
                </c:pt>
              </c:numCache>
            </c:numRef>
          </c:val>
          <c:extLst>
            <c:ext xmlns:c16="http://schemas.microsoft.com/office/drawing/2014/chart" uri="{C3380CC4-5D6E-409C-BE32-E72D297353CC}">
              <c16:uniqueId val="{00000000-9C94-4C72-B6FC-63C7D7A4ABD3}"/>
            </c:ext>
          </c:extLst>
        </c:ser>
        <c:dLbls>
          <c:showLegendKey val="0"/>
          <c:showVal val="0"/>
          <c:showCatName val="0"/>
          <c:showSerName val="0"/>
          <c:showPercent val="0"/>
          <c:showBubbleSize val="0"/>
        </c:dLbls>
        <c:gapWidth val="70"/>
        <c:overlap val="-27"/>
        <c:axId val="774806832"/>
        <c:axId val="774807912"/>
      </c:barChart>
      <c:catAx>
        <c:axId val="774806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18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774807912"/>
        <c:crosses val="autoZero"/>
        <c:auto val="1"/>
        <c:lblAlgn val="ctr"/>
        <c:lblOffset val="100"/>
        <c:noMultiLvlLbl val="0"/>
      </c:catAx>
      <c:valAx>
        <c:axId val="774807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nb-NO"/>
                  <a:t>Millioner kroner</a:t>
                </a:r>
              </a:p>
            </c:rich>
          </c:tx>
          <c:layout>
            <c:manualLayout>
              <c:xMode val="edge"/>
              <c:yMode val="edge"/>
              <c:x val="2.2073579757911136E-2"/>
              <c:y val="0.32756366478849341"/>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774806832"/>
        <c:crosses val="autoZero"/>
        <c:crossBetween val="between"/>
        <c:dispUnits>
          <c:builtInUnit val="thousands"/>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pPr>
      <a:endParaRPr lang="nb-NO"/>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kurser!$T$1</c:f>
              <c:strCache>
                <c:ptCount val="1"/>
                <c:pt idx="0">
                  <c:v>Sjømatkursindeks</c:v>
                </c:pt>
              </c:strCache>
            </c:strRef>
          </c:tx>
          <c:spPr>
            <a:ln w="28575" cap="rnd">
              <a:solidFill>
                <a:srgbClr val="002060"/>
              </a:solidFill>
              <a:round/>
            </a:ln>
            <a:effectLst/>
          </c:spPr>
          <c:marker>
            <c:symbol val="none"/>
          </c:marker>
          <c:cat>
            <c:multiLvlStrRef>
              <c:f>kurser!$R$2:$S$18</c:f>
              <c:multiLvlStrCache>
                <c:ptCount val="1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lvl>
                <c:lvl>
                  <c:pt idx="0">
                    <c:v>2022</c:v>
                  </c:pt>
                  <c:pt idx="12">
                    <c:v>2023</c:v>
                  </c:pt>
                </c:lvl>
              </c:multiLvlStrCache>
            </c:multiLvlStrRef>
          </c:cat>
          <c:val>
            <c:numRef>
              <c:f>kurser!$T$2:$T$18</c:f>
              <c:numCache>
                <c:formatCode>_-* #\ ##0_-;\-* #\ ##0_-;_-* "-"??_-;_-@_-</c:formatCode>
                <c:ptCount val="17"/>
                <c:pt idx="0">
                  <c:v>100</c:v>
                </c:pt>
                <c:pt idx="1">
                  <c:v>100.30169788893308</c:v>
                </c:pt>
                <c:pt idx="2">
                  <c:v>98.05073648539539</c:v>
                </c:pt>
                <c:pt idx="3">
                  <c:v>97.291976861464207</c:v>
                </c:pt>
                <c:pt idx="4">
                  <c:v>103.08662870189929</c:v>
                </c:pt>
                <c:pt idx="5">
                  <c:v>104.54490519014428</c:v>
                </c:pt>
                <c:pt idx="6">
                  <c:v>104.65744176815157</c:v>
                </c:pt>
                <c:pt idx="7">
                  <c:v>101.36513259389295</c:v>
                </c:pt>
                <c:pt idx="8">
                  <c:v>105.13153439720284</c:v>
                </c:pt>
                <c:pt idx="9">
                  <c:v>107.50922722598469</c:v>
                </c:pt>
                <c:pt idx="10">
                  <c:v>105.68598199889901</c:v>
                </c:pt>
                <c:pt idx="11">
                  <c:v>105.63658860097303</c:v>
                </c:pt>
                <c:pt idx="12">
                  <c:v>107.72735840681729</c:v>
                </c:pt>
                <c:pt idx="13">
                  <c:v>110.21049011347937</c:v>
                </c:pt>
                <c:pt idx="14">
                  <c:v>113.5634761262824</c:v>
                </c:pt>
                <c:pt idx="15">
                  <c:v>114.88826533138376</c:v>
                </c:pt>
                <c:pt idx="16">
                  <c:v>117.15094041524941</c:v>
                </c:pt>
              </c:numCache>
            </c:numRef>
          </c:val>
          <c:smooth val="0"/>
          <c:extLst>
            <c:ext xmlns:c16="http://schemas.microsoft.com/office/drawing/2014/chart" uri="{C3380CC4-5D6E-409C-BE32-E72D297353CC}">
              <c16:uniqueId val="{00000000-F9B2-409F-968B-64899B6DB63B}"/>
            </c:ext>
          </c:extLst>
        </c:ser>
        <c:dLbls>
          <c:showLegendKey val="0"/>
          <c:showVal val="0"/>
          <c:showCatName val="0"/>
          <c:showSerName val="0"/>
          <c:showPercent val="0"/>
          <c:showBubbleSize val="0"/>
        </c:dLbls>
        <c:smooth val="0"/>
        <c:axId val="467957576"/>
        <c:axId val="754326240"/>
      </c:lineChart>
      <c:catAx>
        <c:axId val="467957576"/>
        <c:scaling>
          <c:orientation val="minMax"/>
        </c:scaling>
        <c:delete val="0"/>
        <c:axPos val="b"/>
        <c:numFmt formatCode="General" sourceLinked="1"/>
        <c:majorTickMark val="none"/>
        <c:minorTickMark val="none"/>
        <c:tickLblPos val="nextTo"/>
        <c:spPr>
          <a:noFill/>
          <a:ln w="9525" cap="flat" cmpd="sng" algn="ctr">
            <a:solidFill>
              <a:schemeClr val="tx1">
                <a:lumMod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754326240"/>
        <c:crosses val="autoZero"/>
        <c:auto val="1"/>
        <c:lblAlgn val="ctr"/>
        <c:lblOffset val="100"/>
        <c:noMultiLvlLbl val="0"/>
      </c:catAx>
      <c:valAx>
        <c:axId val="754326240"/>
        <c:scaling>
          <c:orientation val="minMax"/>
          <c:min val="90"/>
        </c:scaling>
        <c:delete val="0"/>
        <c:axPos val="l"/>
        <c:majorGridlines>
          <c:spPr>
            <a:ln w="9525" cap="flat" cmpd="sng" algn="ctr">
              <a:solidFill>
                <a:schemeClr val="tx1">
                  <a:lumMod val="85000"/>
                </a:schemeClr>
              </a:solidFill>
              <a:round/>
            </a:ln>
            <a:effectLst/>
          </c:spPr>
        </c:majorGridlines>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467957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900"/>
      </a:pPr>
      <a:endParaRPr lang="nb-NO"/>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'[DIR og INDIR per kommune - data og figurer.xlsx]fylke'!$B$2</c:f>
              <c:strCache>
                <c:ptCount val="1"/>
                <c:pt idx="0">
                  <c:v>Direkte</c:v>
                </c:pt>
              </c:strCache>
            </c:strRef>
          </c:tx>
          <c:spPr>
            <a:solidFill>
              <a:schemeClr val="accent1"/>
            </a:solidFill>
            <a:ln>
              <a:noFill/>
            </a:ln>
            <a:effectLst/>
          </c:spPr>
          <c:invertIfNegative val="0"/>
          <c:cat>
            <c:strRef>
              <c:f>'[DIR og INDIR per kommune - data og figurer.xlsx]fylke'!$A$3:$A$15</c:f>
              <c:strCache>
                <c:ptCount val="13"/>
                <c:pt idx="0">
                  <c:v>Oslo</c:v>
                </c:pt>
                <c:pt idx="1">
                  <c:v>Vestfold og Telemark</c:v>
                </c:pt>
                <c:pt idx="2">
                  <c:v>Innlandet</c:v>
                </c:pt>
                <c:pt idx="3">
                  <c:v>Agder</c:v>
                </c:pt>
                <c:pt idx="4">
                  <c:v>Hordaland</c:v>
                </c:pt>
                <c:pt idx="5">
                  <c:v>Viken</c:v>
                </c:pt>
                <c:pt idx="6">
                  <c:v>Sogn og Fjordane</c:v>
                </c:pt>
                <c:pt idx="7">
                  <c:v>Rogaland</c:v>
                </c:pt>
                <c:pt idx="8">
                  <c:v>Trøndelag</c:v>
                </c:pt>
                <c:pt idx="9">
                  <c:v>Troms</c:v>
                </c:pt>
                <c:pt idx="10">
                  <c:v>Finnmark</c:v>
                </c:pt>
                <c:pt idx="11">
                  <c:v>Møre og Romsdal</c:v>
                </c:pt>
                <c:pt idx="12">
                  <c:v>Nordland</c:v>
                </c:pt>
              </c:strCache>
            </c:strRef>
          </c:cat>
          <c:val>
            <c:numRef>
              <c:f>'[DIR og INDIR per kommune - data og figurer.xlsx]fylke'!$B$3:$B$15</c:f>
              <c:numCache>
                <c:formatCode>General</c:formatCode>
                <c:ptCount val="13"/>
                <c:pt idx="0">
                  <c:v>73</c:v>
                </c:pt>
                <c:pt idx="1">
                  <c:v>45</c:v>
                </c:pt>
                <c:pt idx="2">
                  <c:v>14</c:v>
                </c:pt>
                <c:pt idx="3">
                  <c:v>175</c:v>
                </c:pt>
                <c:pt idx="4">
                  <c:v>159</c:v>
                </c:pt>
                <c:pt idx="5">
                  <c:v>88</c:v>
                </c:pt>
                <c:pt idx="6">
                  <c:v>520</c:v>
                </c:pt>
                <c:pt idx="7">
                  <c:v>392</c:v>
                </c:pt>
                <c:pt idx="8">
                  <c:v>460</c:v>
                </c:pt>
                <c:pt idx="9">
                  <c:v>985</c:v>
                </c:pt>
                <c:pt idx="10">
                  <c:v>1514</c:v>
                </c:pt>
                <c:pt idx="11">
                  <c:v>2082</c:v>
                </c:pt>
                <c:pt idx="12">
                  <c:v>2325</c:v>
                </c:pt>
              </c:numCache>
            </c:numRef>
          </c:val>
          <c:extLst>
            <c:ext xmlns:c16="http://schemas.microsoft.com/office/drawing/2014/chart" uri="{C3380CC4-5D6E-409C-BE32-E72D297353CC}">
              <c16:uniqueId val="{00000000-4C2A-4A03-9F04-79D8438AD40B}"/>
            </c:ext>
          </c:extLst>
        </c:ser>
        <c:ser>
          <c:idx val="1"/>
          <c:order val="1"/>
          <c:tx>
            <c:strRef>
              <c:f>'[DIR og INDIR per kommune - data og figurer.xlsx]fylke'!$C$2</c:f>
              <c:strCache>
                <c:ptCount val="1"/>
                <c:pt idx="0">
                  <c:v>Indirekte</c:v>
                </c:pt>
              </c:strCache>
            </c:strRef>
          </c:tx>
          <c:spPr>
            <a:solidFill>
              <a:schemeClr val="accent1">
                <a:lumMod val="20000"/>
                <a:lumOff val="80000"/>
              </a:schemeClr>
            </a:solidFill>
            <a:ln>
              <a:noFill/>
            </a:ln>
            <a:effectLst/>
          </c:spPr>
          <c:invertIfNegative val="0"/>
          <c:cat>
            <c:strRef>
              <c:f>'[DIR og INDIR per kommune - data og figurer.xlsx]fylke'!$A$3:$A$15</c:f>
              <c:strCache>
                <c:ptCount val="13"/>
                <c:pt idx="0">
                  <c:v>Oslo</c:v>
                </c:pt>
                <c:pt idx="1">
                  <c:v>Vestfold og Telemark</c:v>
                </c:pt>
                <c:pt idx="2">
                  <c:v>Innlandet</c:v>
                </c:pt>
                <c:pt idx="3">
                  <c:v>Agder</c:v>
                </c:pt>
                <c:pt idx="4">
                  <c:v>Hordaland</c:v>
                </c:pt>
                <c:pt idx="5">
                  <c:v>Viken</c:v>
                </c:pt>
                <c:pt idx="6">
                  <c:v>Sogn og Fjordane</c:v>
                </c:pt>
                <c:pt idx="7">
                  <c:v>Rogaland</c:v>
                </c:pt>
                <c:pt idx="8">
                  <c:v>Trøndelag</c:v>
                </c:pt>
                <c:pt idx="9">
                  <c:v>Troms</c:v>
                </c:pt>
                <c:pt idx="10">
                  <c:v>Finnmark</c:v>
                </c:pt>
                <c:pt idx="11">
                  <c:v>Møre og Romsdal</c:v>
                </c:pt>
                <c:pt idx="12">
                  <c:v>Nordland</c:v>
                </c:pt>
              </c:strCache>
            </c:strRef>
          </c:cat>
          <c:val>
            <c:numRef>
              <c:f>'[DIR og INDIR per kommune - data og figurer.xlsx]fylke'!$C$3:$C$15</c:f>
              <c:numCache>
                <c:formatCode>_-* #\ ##0_-;\-* #\ ##0_-;_-* "-"??_-;_-@_-</c:formatCode>
                <c:ptCount val="13"/>
                <c:pt idx="0">
                  <c:v>182.50784053814075</c:v>
                </c:pt>
                <c:pt idx="1">
                  <c:v>223.25254020468088</c:v>
                </c:pt>
                <c:pt idx="2">
                  <c:v>313.78364520748408</c:v>
                </c:pt>
                <c:pt idx="3">
                  <c:v>256.71631380242508</c:v>
                </c:pt>
                <c:pt idx="4">
                  <c:v>363.69706542411143</c:v>
                </c:pt>
                <c:pt idx="5">
                  <c:v>529.24903169551169</c:v>
                </c:pt>
                <c:pt idx="6">
                  <c:v>204.2354464575352</c:v>
                </c:pt>
                <c:pt idx="7">
                  <c:v>416.68715897510151</c:v>
                </c:pt>
                <c:pt idx="8">
                  <c:v>429.95946796049702</c:v>
                </c:pt>
                <c:pt idx="9">
                  <c:v>364.11840277735877</c:v>
                </c:pt>
                <c:pt idx="10">
                  <c:v>346.86351514618514</c:v>
                </c:pt>
                <c:pt idx="11">
                  <c:v>782.62617495759139</c:v>
                </c:pt>
                <c:pt idx="12">
                  <c:v>667.17619236037899</c:v>
                </c:pt>
              </c:numCache>
            </c:numRef>
          </c:val>
          <c:extLst>
            <c:ext xmlns:c16="http://schemas.microsoft.com/office/drawing/2014/chart" uri="{C3380CC4-5D6E-409C-BE32-E72D297353CC}">
              <c16:uniqueId val="{00000001-4C2A-4A03-9F04-79D8438AD40B}"/>
            </c:ext>
          </c:extLst>
        </c:ser>
        <c:dLbls>
          <c:showLegendKey val="0"/>
          <c:showVal val="0"/>
          <c:showCatName val="0"/>
          <c:showSerName val="0"/>
          <c:showPercent val="0"/>
          <c:showBubbleSize val="0"/>
        </c:dLbls>
        <c:gapWidth val="100"/>
        <c:overlap val="100"/>
        <c:axId val="819774560"/>
        <c:axId val="735485168"/>
      </c:barChart>
      <c:catAx>
        <c:axId val="819774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735485168"/>
        <c:crosses val="autoZero"/>
        <c:auto val="1"/>
        <c:lblAlgn val="ctr"/>
        <c:lblOffset val="100"/>
        <c:noMultiLvlLbl val="0"/>
      </c:catAx>
      <c:valAx>
        <c:axId val="7354851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nb-NO"/>
                  <a:t>Antall sysselsatte</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819774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pPr>
      <a:endParaRPr lang="nb-NO"/>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Nordland!$C$2</c:f>
              <c:strCache>
                <c:ptCount val="1"/>
                <c:pt idx="0">
                  <c:v>Direkte</c:v>
                </c:pt>
              </c:strCache>
            </c:strRef>
          </c:tx>
          <c:spPr>
            <a:solidFill>
              <a:srgbClr val="002060"/>
            </a:solidFill>
            <a:ln>
              <a:noFill/>
            </a:ln>
            <a:effectLst/>
          </c:spPr>
          <c:invertIfNegative val="0"/>
          <c:cat>
            <c:strRef>
              <c:f>Nordland!$B$3:$B$23</c:f>
              <c:strCache>
                <c:ptCount val="21"/>
                <c:pt idx="0">
                  <c:v>Øvrige (21 kommuner)</c:v>
                </c:pt>
                <c:pt idx="1">
                  <c:v>Leirfjord</c:v>
                </c:pt>
                <c:pt idx="2">
                  <c:v>Steigen</c:v>
                </c:pt>
                <c:pt idx="3">
                  <c:v>Vega</c:v>
                </c:pt>
                <c:pt idx="4">
                  <c:v>Narvik</c:v>
                </c:pt>
                <c:pt idx="5">
                  <c:v>Hamarøy</c:v>
                </c:pt>
                <c:pt idx="6">
                  <c:v>Lurøy</c:v>
                </c:pt>
                <c:pt idx="7">
                  <c:v>Lødingen</c:v>
                </c:pt>
                <c:pt idx="8">
                  <c:v>Moskenes</c:v>
                </c:pt>
                <c:pt idx="9">
                  <c:v>Sortland</c:v>
                </c:pt>
                <c:pt idx="10">
                  <c:v>Træna</c:v>
                </c:pt>
                <c:pt idx="11">
                  <c:v>Bodø</c:v>
                </c:pt>
                <c:pt idx="12">
                  <c:v>Andøy</c:v>
                </c:pt>
                <c:pt idx="13">
                  <c:v>Bø</c:v>
                </c:pt>
                <c:pt idx="14">
                  <c:v>Flakstad</c:v>
                </c:pt>
                <c:pt idx="15">
                  <c:v>Røst</c:v>
                </c:pt>
                <c:pt idx="16">
                  <c:v>Hadsel</c:v>
                </c:pt>
                <c:pt idx="17">
                  <c:v>Værøy</c:v>
                </c:pt>
                <c:pt idx="18">
                  <c:v>Vågan</c:v>
                </c:pt>
                <c:pt idx="19">
                  <c:v>Vestvågøy</c:v>
                </c:pt>
                <c:pt idx="20">
                  <c:v>Øksnes</c:v>
                </c:pt>
              </c:strCache>
            </c:strRef>
          </c:cat>
          <c:val>
            <c:numRef>
              <c:f>Nordland!$C$3:$C$23</c:f>
              <c:numCache>
                <c:formatCode>_-* #\ ##0_-;\-* #\ ##0_-;_-* "-"??_-;_-@_-</c:formatCode>
                <c:ptCount val="21"/>
                <c:pt idx="0">
                  <c:v>17</c:v>
                </c:pt>
                <c:pt idx="1">
                  <c:v>10</c:v>
                </c:pt>
                <c:pt idx="2">
                  <c:v>9</c:v>
                </c:pt>
                <c:pt idx="3">
                  <c:v>15</c:v>
                </c:pt>
                <c:pt idx="4">
                  <c:v>0</c:v>
                </c:pt>
                <c:pt idx="5">
                  <c:v>21</c:v>
                </c:pt>
                <c:pt idx="6">
                  <c:v>21</c:v>
                </c:pt>
                <c:pt idx="7">
                  <c:v>45</c:v>
                </c:pt>
                <c:pt idx="8">
                  <c:v>50</c:v>
                </c:pt>
                <c:pt idx="9">
                  <c:v>64</c:v>
                </c:pt>
                <c:pt idx="10">
                  <c:v>74</c:v>
                </c:pt>
                <c:pt idx="11">
                  <c:v>72</c:v>
                </c:pt>
                <c:pt idx="12">
                  <c:v>89</c:v>
                </c:pt>
                <c:pt idx="13">
                  <c:v>101</c:v>
                </c:pt>
                <c:pt idx="14">
                  <c:v>99</c:v>
                </c:pt>
                <c:pt idx="15">
                  <c:v>133</c:v>
                </c:pt>
                <c:pt idx="16">
                  <c:v>149</c:v>
                </c:pt>
                <c:pt idx="17">
                  <c:v>183</c:v>
                </c:pt>
                <c:pt idx="18">
                  <c:v>303</c:v>
                </c:pt>
                <c:pt idx="19">
                  <c:v>434</c:v>
                </c:pt>
                <c:pt idx="20">
                  <c:v>436</c:v>
                </c:pt>
              </c:numCache>
            </c:numRef>
          </c:val>
          <c:extLst>
            <c:ext xmlns:c16="http://schemas.microsoft.com/office/drawing/2014/chart" uri="{C3380CC4-5D6E-409C-BE32-E72D297353CC}">
              <c16:uniqueId val="{00000000-0528-4E20-BE49-CF024CA705C4}"/>
            </c:ext>
          </c:extLst>
        </c:ser>
        <c:ser>
          <c:idx val="1"/>
          <c:order val="1"/>
          <c:tx>
            <c:strRef>
              <c:f>Nordland!$D$2</c:f>
              <c:strCache>
                <c:ptCount val="1"/>
                <c:pt idx="0">
                  <c:v>Indirekte</c:v>
                </c:pt>
              </c:strCache>
            </c:strRef>
          </c:tx>
          <c:spPr>
            <a:solidFill>
              <a:schemeClr val="accent1">
                <a:lumMod val="20000"/>
                <a:lumOff val="80000"/>
              </a:schemeClr>
            </a:solidFill>
            <a:ln>
              <a:noFill/>
            </a:ln>
            <a:effectLst/>
          </c:spPr>
          <c:invertIfNegative val="0"/>
          <c:cat>
            <c:strRef>
              <c:f>Nordland!$B$3:$B$23</c:f>
              <c:strCache>
                <c:ptCount val="21"/>
                <c:pt idx="0">
                  <c:v>Øvrige (21 kommuner)</c:v>
                </c:pt>
                <c:pt idx="1">
                  <c:v>Leirfjord</c:v>
                </c:pt>
                <c:pt idx="2">
                  <c:v>Steigen</c:v>
                </c:pt>
                <c:pt idx="3">
                  <c:v>Vega</c:v>
                </c:pt>
                <c:pt idx="4">
                  <c:v>Narvik</c:v>
                </c:pt>
                <c:pt idx="5">
                  <c:v>Hamarøy</c:v>
                </c:pt>
                <c:pt idx="6">
                  <c:v>Lurøy</c:v>
                </c:pt>
                <c:pt idx="7">
                  <c:v>Lødingen</c:v>
                </c:pt>
                <c:pt idx="8">
                  <c:v>Moskenes</c:v>
                </c:pt>
                <c:pt idx="9">
                  <c:v>Sortland</c:v>
                </c:pt>
                <c:pt idx="10">
                  <c:v>Træna</c:v>
                </c:pt>
                <c:pt idx="11">
                  <c:v>Bodø</c:v>
                </c:pt>
                <c:pt idx="12">
                  <c:v>Andøy</c:v>
                </c:pt>
                <c:pt idx="13">
                  <c:v>Bø</c:v>
                </c:pt>
                <c:pt idx="14">
                  <c:v>Flakstad</c:v>
                </c:pt>
                <c:pt idx="15">
                  <c:v>Røst</c:v>
                </c:pt>
                <c:pt idx="16">
                  <c:v>Hadsel</c:v>
                </c:pt>
                <c:pt idx="17">
                  <c:v>Værøy</c:v>
                </c:pt>
                <c:pt idx="18">
                  <c:v>Vågan</c:v>
                </c:pt>
                <c:pt idx="19">
                  <c:v>Vestvågøy</c:v>
                </c:pt>
                <c:pt idx="20">
                  <c:v>Øksnes</c:v>
                </c:pt>
              </c:strCache>
            </c:strRef>
          </c:cat>
          <c:val>
            <c:numRef>
              <c:f>Nordland!$D$3:$D$23</c:f>
              <c:numCache>
                <c:formatCode>_-* #\ ##0_-;\-* #\ ##0_-;_-* "-"??_-;_-@_-</c:formatCode>
                <c:ptCount val="21"/>
                <c:pt idx="0">
                  <c:v>276.79360589006302</c:v>
                </c:pt>
                <c:pt idx="1">
                  <c:v>12.536898960301063</c:v>
                </c:pt>
                <c:pt idx="2">
                  <c:v>14.616540583647989</c:v>
                </c:pt>
                <c:pt idx="3">
                  <c:v>12.675104030544702</c:v>
                </c:pt>
                <c:pt idx="4">
                  <c:v>28.016810364122779</c:v>
                </c:pt>
                <c:pt idx="5">
                  <c:v>12.982544476658505</c:v>
                </c:pt>
                <c:pt idx="6">
                  <c:v>17.375513882470571</c:v>
                </c:pt>
                <c:pt idx="7">
                  <c:v>12.54153875110115</c:v>
                </c:pt>
                <c:pt idx="8">
                  <c:v>13.347132584653981</c:v>
                </c:pt>
                <c:pt idx="9">
                  <c:v>18.519572286121694</c:v>
                </c:pt>
                <c:pt idx="10">
                  <c:v>13.271174029695807</c:v>
                </c:pt>
                <c:pt idx="11">
                  <c:v>29.828105818612336</c:v>
                </c:pt>
                <c:pt idx="12">
                  <c:v>14.404413358768631</c:v>
                </c:pt>
                <c:pt idx="13">
                  <c:v>13.454388650966457</c:v>
                </c:pt>
                <c:pt idx="14">
                  <c:v>18.463979687520172</c:v>
                </c:pt>
                <c:pt idx="15">
                  <c:v>15.179091507444515</c:v>
                </c:pt>
                <c:pt idx="16">
                  <c:v>25.393639284296974</c:v>
                </c:pt>
                <c:pt idx="17">
                  <c:v>23.311622841839341</c:v>
                </c:pt>
                <c:pt idx="18">
                  <c:v>28.802138038415993</c:v>
                </c:pt>
                <c:pt idx="19">
                  <c:v>31.823841813758026</c:v>
                </c:pt>
                <c:pt idx="20">
                  <c:v>33.838535519375213</c:v>
                </c:pt>
              </c:numCache>
            </c:numRef>
          </c:val>
          <c:extLst>
            <c:ext xmlns:c16="http://schemas.microsoft.com/office/drawing/2014/chart" uri="{C3380CC4-5D6E-409C-BE32-E72D297353CC}">
              <c16:uniqueId val="{00000001-0528-4E20-BE49-CF024CA705C4}"/>
            </c:ext>
          </c:extLst>
        </c:ser>
        <c:dLbls>
          <c:showLegendKey val="0"/>
          <c:showVal val="0"/>
          <c:showCatName val="0"/>
          <c:showSerName val="0"/>
          <c:showPercent val="0"/>
          <c:showBubbleSize val="0"/>
        </c:dLbls>
        <c:gapWidth val="100"/>
        <c:overlap val="100"/>
        <c:axId val="819774560"/>
        <c:axId val="735485168"/>
      </c:barChart>
      <c:catAx>
        <c:axId val="819774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735485168"/>
        <c:crosses val="autoZero"/>
        <c:auto val="1"/>
        <c:lblAlgn val="ctr"/>
        <c:lblOffset val="100"/>
        <c:noMultiLvlLbl val="0"/>
      </c:catAx>
      <c:valAx>
        <c:axId val="7354851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nb-NO"/>
                  <a:t>Antall sysselsatte</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title>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819774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pPr>
      <a:endParaRPr lang="nb-N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'Ark1'!$C$2</c:f>
              <c:strCache>
                <c:ptCount val="1"/>
                <c:pt idx="0">
                  <c:v>VS/SYS</c:v>
                </c:pt>
              </c:strCache>
            </c:strRef>
          </c:tx>
          <c:spPr>
            <a:solidFill>
              <a:schemeClr val="accent1"/>
            </a:solidFill>
            <a:ln>
              <a:noFill/>
            </a:ln>
            <a:effectLst/>
          </c:spPr>
          <c:invertIfNegative val="0"/>
          <c:dPt>
            <c:idx val="7"/>
            <c:invertIfNegative val="0"/>
            <c:bubble3D val="0"/>
            <c:spPr>
              <a:solidFill>
                <a:srgbClr val="C00000"/>
              </a:solidFill>
              <a:ln>
                <a:noFill/>
              </a:ln>
              <a:effectLst/>
            </c:spPr>
            <c:extLst>
              <c:ext xmlns:c16="http://schemas.microsoft.com/office/drawing/2014/chart" uri="{C3380CC4-5D6E-409C-BE32-E72D297353CC}">
                <c16:uniqueId val="{00000001-6938-43ED-AE62-9EBF29C4CD72}"/>
              </c:ext>
            </c:extLst>
          </c:dPt>
          <c:cat>
            <c:strRef>
              <c:f>'Ark1'!$B$3:$B$10</c:f>
              <c:strCache>
                <c:ptCount val="8"/>
                <c:pt idx="0">
                  <c:v>Pelagisk konsum</c:v>
                </c:pt>
                <c:pt idx="1">
                  <c:v>Annen konv. hvitfisk</c:v>
                </c:pt>
                <c:pt idx="2">
                  <c:v>Klippfisk</c:v>
                </c:pt>
                <c:pt idx="3">
                  <c:v>Mel og olje</c:v>
                </c:pt>
                <c:pt idx="4">
                  <c:v>Annen videreforedling</c:v>
                </c:pt>
                <c:pt idx="5">
                  <c:v>Filet hvitfisk</c:v>
                </c:pt>
                <c:pt idx="6">
                  <c:v>Skalldyr</c:v>
                </c:pt>
                <c:pt idx="7">
                  <c:v>Alle prod. typer</c:v>
                </c:pt>
              </c:strCache>
            </c:strRef>
          </c:cat>
          <c:val>
            <c:numRef>
              <c:f>'Ark1'!$C$3:$C$10</c:f>
              <c:numCache>
                <c:formatCode>_-* #\ ##0_-;\-* #\ ##0_-;_-* "-"??_-;_-@_-</c:formatCode>
                <c:ptCount val="8"/>
                <c:pt idx="0">
                  <c:v>1127.8573758435937</c:v>
                </c:pt>
                <c:pt idx="1">
                  <c:v>583.62496710382447</c:v>
                </c:pt>
                <c:pt idx="2">
                  <c:v>1090.3533363686386</c:v>
                </c:pt>
                <c:pt idx="3">
                  <c:v>1402.3385613641219</c:v>
                </c:pt>
                <c:pt idx="4">
                  <c:v>555.79528163313989</c:v>
                </c:pt>
                <c:pt idx="5">
                  <c:v>431.76273696870453</c:v>
                </c:pt>
                <c:pt idx="6">
                  <c:v>475.65835664235868</c:v>
                </c:pt>
                <c:pt idx="7">
                  <c:v>773.30571671859741</c:v>
                </c:pt>
              </c:numCache>
            </c:numRef>
          </c:val>
          <c:extLst>
            <c:ext xmlns:c16="http://schemas.microsoft.com/office/drawing/2014/chart" uri="{C3380CC4-5D6E-409C-BE32-E72D297353CC}">
              <c16:uniqueId val="{00000002-6938-43ED-AE62-9EBF29C4CD72}"/>
            </c:ext>
          </c:extLst>
        </c:ser>
        <c:dLbls>
          <c:showLegendKey val="0"/>
          <c:showVal val="0"/>
          <c:showCatName val="0"/>
          <c:showSerName val="0"/>
          <c:showPercent val="0"/>
          <c:showBubbleSize val="0"/>
        </c:dLbls>
        <c:gapWidth val="80"/>
        <c:axId val="1093193928"/>
        <c:axId val="1093196448"/>
      </c:barChart>
      <c:lineChart>
        <c:grouping val="standard"/>
        <c:varyColors val="0"/>
        <c:ser>
          <c:idx val="1"/>
          <c:order val="1"/>
          <c:tx>
            <c:strRef>
              <c:f>'Ark1'!$D$2</c:f>
              <c:strCache>
                <c:ptCount val="1"/>
              </c:strCache>
            </c:strRef>
          </c:tx>
          <c:spPr>
            <a:ln w="25400" cap="rnd">
              <a:solidFill>
                <a:srgbClr val="FFC000"/>
              </a:solidFill>
              <a:prstDash val="sysDash"/>
              <a:round/>
            </a:ln>
            <a:effectLst/>
          </c:spPr>
          <c:marker>
            <c:symbol val="none"/>
          </c:marker>
          <c:cat>
            <c:strRef>
              <c:f>'Ark1'!$B$3:$B$10</c:f>
              <c:strCache>
                <c:ptCount val="8"/>
                <c:pt idx="0">
                  <c:v>Pelagisk konsum</c:v>
                </c:pt>
                <c:pt idx="1">
                  <c:v>Annen konv. hvitfisk</c:v>
                </c:pt>
                <c:pt idx="2">
                  <c:v>Klippfisk</c:v>
                </c:pt>
                <c:pt idx="3">
                  <c:v>Mel og olje</c:v>
                </c:pt>
                <c:pt idx="4">
                  <c:v>Annen videreforedling</c:v>
                </c:pt>
                <c:pt idx="5">
                  <c:v>Filet hvitfisk</c:v>
                </c:pt>
                <c:pt idx="6">
                  <c:v>Skalldyr</c:v>
                </c:pt>
                <c:pt idx="7">
                  <c:v>Alle prod. typer</c:v>
                </c:pt>
              </c:strCache>
            </c:strRef>
          </c:cat>
          <c:val>
            <c:numRef>
              <c:f>'Ark1'!$D$3:$D$10</c:f>
              <c:numCache>
                <c:formatCode>_-* #\ ##0_-;\-* #\ ##0_-;_-* "-"??_-;_-@_-</c:formatCode>
                <c:ptCount val="8"/>
                <c:pt idx="0">
                  <c:v>1107.3684210526314</c:v>
                </c:pt>
                <c:pt idx="1">
                  <c:v>1107.3684210526314</c:v>
                </c:pt>
                <c:pt idx="2">
                  <c:v>1107.3684210526314</c:v>
                </c:pt>
                <c:pt idx="3">
                  <c:v>1107.3684210526314</c:v>
                </c:pt>
                <c:pt idx="4">
                  <c:v>1107.3684210526314</c:v>
                </c:pt>
                <c:pt idx="5">
                  <c:v>1107.3684210526314</c:v>
                </c:pt>
                <c:pt idx="6">
                  <c:v>1107.3684210526314</c:v>
                </c:pt>
                <c:pt idx="7">
                  <c:v>1107.3684210526314</c:v>
                </c:pt>
              </c:numCache>
            </c:numRef>
          </c:val>
          <c:smooth val="0"/>
          <c:extLst>
            <c:ext xmlns:c16="http://schemas.microsoft.com/office/drawing/2014/chart" uri="{C3380CC4-5D6E-409C-BE32-E72D297353CC}">
              <c16:uniqueId val="{00000003-6938-43ED-AE62-9EBF29C4CD72}"/>
            </c:ext>
          </c:extLst>
        </c:ser>
        <c:dLbls>
          <c:showLegendKey val="0"/>
          <c:showVal val="0"/>
          <c:showCatName val="0"/>
          <c:showSerName val="0"/>
          <c:showPercent val="0"/>
          <c:showBubbleSize val="0"/>
        </c:dLbls>
        <c:marker val="1"/>
        <c:smooth val="0"/>
        <c:axId val="577882064"/>
        <c:axId val="577881704"/>
      </c:lineChart>
      <c:catAx>
        <c:axId val="1093193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192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093196448"/>
        <c:crosses val="autoZero"/>
        <c:auto val="1"/>
        <c:lblAlgn val="ctr"/>
        <c:lblOffset val="100"/>
        <c:noMultiLvlLbl val="0"/>
      </c:catAx>
      <c:valAx>
        <c:axId val="1093196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nb-NO"/>
                  <a:t>1000 NOK</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title>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093193928"/>
        <c:crosses val="autoZero"/>
        <c:crossBetween val="between"/>
      </c:valAx>
      <c:valAx>
        <c:axId val="577881704"/>
        <c:scaling>
          <c:orientation val="minMax"/>
          <c:max val="1600"/>
        </c:scaling>
        <c:delete val="1"/>
        <c:axPos val="r"/>
        <c:numFmt formatCode="_-* #\ ##0_-;\-* #\ ##0_-;_-* &quot;-&quot;??_-;_-@_-" sourceLinked="1"/>
        <c:majorTickMark val="out"/>
        <c:minorTickMark val="none"/>
        <c:tickLblPos val="nextTo"/>
        <c:crossAx val="577882064"/>
        <c:crosses val="max"/>
        <c:crossBetween val="between"/>
      </c:valAx>
      <c:catAx>
        <c:axId val="577882064"/>
        <c:scaling>
          <c:orientation val="minMax"/>
        </c:scaling>
        <c:delete val="1"/>
        <c:axPos val="b"/>
        <c:numFmt formatCode="General" sourceLinked="1"/>
        <c:majorTickMark val="out"/>
        <c:minorTickMark val="none"/>
        <c:tickLblPos val="nextTo"/>
        <c:crossAx val="577881704"/>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pPr>
      <a:endParaRPr lang="nb-NO"/>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'Møre&amp;Romsdal'!$B$1</c:f>
              <c:strCache>
                <c:ptCount val="1"/>
                <c:pt idx="0">
                  <c:v>Direkte</c:v>
                </c:pt>
              </c:strCache>
            </c:strRef>
          </c:tx>
          <c:spPr>
            <a:solidFill>
              <a:schemeClr val="accent1"/>
            </a:solidFill>
            <a:ln>
              <a:noFill/>
            </a:ln>
            <a:effectLst/>
          </c:spPr>
          <c:invertIfNegative val="0"/>
          <c:cat>
            <c:strRef>
              <c:f>'Møre&amp;Romsdal'!$A$2:$A$14</c:f>
              <c:strCache>
                <c:ptCount val="13"/>
                <c:pt idx="0">
                  <c:v>Øvrige (14 Kommuner)</c:v>
                </c:pt>
                <c:pt idx="1">
                  <c:v>Hareid</c:v>
                </c:pt>
                <c:pt idx="2">
                  <c:v>Surnadal</c:v>
                </c:pt>
                <c:pt idx="3">
                  <c:v>Herøy</c:v>
                </c:pt>
                <c:pt idx="4">
                  <c:v>Sande</c:v>
                </c:pt>
                <c:pt idx="5">
                  <c:v>Smøla</c:v>
                </c:pt>
                <c:pt idx="6">
                  <c:v>Molde</c:v>
                </c:pt>
                <c:pt idx="7">
                  <c:v>Giske</c:v>
                </c:pt>
                <c:pt idx="8">
                  <c:v>Kristiansund</c:v>
                </c:pt>
                <c:pt idx="9">
                  <c:v>Averøy</c:v>
                </c:pt>
                <c:pt idx="10">
                  <c:v>Hustadvika</c:v>
                </c:pt>
                <c:pt idx="11">
                  <c:v>Sula</c:v>
                </c:pt>
                <c:pt idx="12">
                  <c:v>Ålesund</c:v>
                </c:pt>
              </c:strCache>
            </c:strRef>
          </c:cat>
          <c:val>
            <c:numRef>
              <c:f>'Møre&amp;Romsdal'!$B$2:$B$14</c:f>
              <c:numCache>
                <c:formatCode>_-* #\ ##0_-;\-* #\ ##0_-;_-* "-"??_-;_-@_-</c:formatCode>
                <c:ptCount val="13"/>
                <c:pt idx="0">
                  <c:v>25</c:v>
                </c:pt>
                <c:pt idx="1">
                  <c:v>58</c:v>
                </c:pt>
                <c:pt idx="2">
                  <c:v>60</c:v>
                </c:pt>
                <c:pt idx="3">
                  <c:v>63</c:v>
                </c:pt>
                <c:pt idx="4">
                  <c:v>74</c:v>
                </c:pt>
                <c:pt idx="5">
                  <c:v>83</c:v>
                </c:pt>
                <c:pt idx="6">
                  <c:v>90</c:v>
                </c:pt>
                <c:pt idx="7">
                  <c:v>93</c:v>
                </c:pt>
                <c:pt idx="8">
                  <c:v>97</c:v>
                </c:pt>
                <c:pt idx="9">
                  <c:v>102</c:v>
                </c:pt>
                <c:pt idx="10">
                  <c:v>151</c:v>
                </c:pt>
                <c:pt idx="11">
                  <c:v>229</c:v>
                </c:pt>
                <c:pt idx="12">
                  <c:v>957</c:v>
                </c:pt>
              </c:numCache>
            </c:numRef>
          </c:val>
          <c:extLst>
            <c:ext xmlns:c16="http://schemas.microsoft.com/office/drawing/2014/chart" uri="{C3380CC4-5D6E-409C-BE32-E72D297353CC}">
              <c16:uniqueId val="{00000000-309C-4634-B07E-6398193E4390}"/>
            </c:ext>
          </c:extLst>
        </c:ser>
        <c:ser>
          <c:idx val="1"/>
          <c:order val="1"/>
          <c:tx>
            <c:strRef>
              <c:f>'Møre&amp;Romsdal'!$C$1</c:f>
              <c:strCache>
                <c:ptCount val="1"/>
                <c:pt idx="0">
                  <c:v>Indirekte</c:v>
                </c:pt>
              </c:strCache>
            </c:strRef>
          </c:tx>
          <c:spPr>
            <a:solidFill>
              <a:schemeClr val="accent1">
                <a:lumMod val="20000"/>
                <a:lumOff val="80000"/>
              </a:schemeClr>
            </a:solidFill>
            <a:ln>
              <a:noFill/>
            </a:ln>
            <a:effectLst/>
          </c:spPr>
          <c:invertIfNegative val="0"/>
          <c:cat>
            <c:strRef>
              <c:f>'Møre&amp;Romsdal'!$A$2:$A$14</c:f>
              <c:strCache>
                <c:ptCount val="13"/>
                <c:pt idx="0">
                  <c:v>Øvrige (14 Kommuner)</c:v>
                </c:pt>
                <c:pt idx="1">
                  <c:v>Hareid</c:v>
                </c:pt>
                <c:pt idx="2">
                  <c:v>Surnadal</c:v>
                </c:pt>
                <c:pt idx="3">
                  <c:v>Herøy</c:v>
                </c:pt>
                <c:pt idx="4">
                  <c:v>Sande</c:v>
                </c:pt>
                <c:pt idx="5">
                  <c:v>Smøla</c:v>
                </c:pt>
                <c:pt idx="6">
                  <c:v>Molde</c:v>
                </c:pt>
                <c:pt idx="7">
                  <c:v>Giske</c:v>
                </c:pt>
                <c:pt idx="8">
                  <c:v>Kristiansund</c:v>
                </c:pt>
                <c:pt idx="9">
                  <c:v>Averøy</c:v>
                </c:pt>
                <c:pt idx="10">
                  <c:v>Hustadvika</c:v>
                </c:pt>
                <c:pt idx="11">
                  <c:v>Sula</c:v>
                </c:pt>
                <c:pt idx="12">
                  <c:v>Ålesund</c:v>
                </c:pt>
              </c:strCache>
            </c:strRef>
          </c:cat>
          <c:val>
            <c:numRef>
              <c:f>'Møre&amp;Romsdal'!$C$2:$C$14</c:f>
              <c:numCache>
                <c:formatCode>_-* #\ ##0_-;\-* #\ ##0_-;_-* "-"??_-;_-@_-</c:formatCode>
                <c:ptCount val="13"/>
                <c:pt idx="0">
                  <c:v>322.28229320716474</c:v>
                </c:pt>
                <c:pt idx="1">
                  <c:v>22.621934687874525</c:v>
                </c:pt>
                <c:pt idx="2">
                  <c:v>24.027857951984053</c:v>
                </c:pt>
                <c:pt idx="3">
                  <c:v>27.270624777580629</c:v>
                </c:pt>
                <c:pt idx="4">
                  <c:v>23.434106575151421</c:v>
                </c:pt>
                <c:pt idx="5">
                  <c:v>25.853784346825496</c:v>
                </c:pt>
                <c:pt idx="6">
                  <c:v>26.372299988649697</c:v>
                </c:pt>
                <c:pt idx="7">
                  <c:v>26.914380314693279</c:v>
                </c:pt>
                <c:pt idx="8">
                  <c:v>30.884356938360941</c:v>
                </c:pt>
                <c:pt idx="9">
                  <c:v>29.838990962004967</c:v>
                </c:pt>
                <c:pt idx="10">
                  <c:v>31.713516733715629</c:v>
                </c:pt>
                <c:pt idx="11">
                  <c:v>42.513672819862691</c:v>
                </c:pt>
                <c:pt idx="12">
                  <c:v>148.8983556537234</c:v>
                </c:pt>
              </c:numCache>
            </c:numRef>
          </c:val>
          <c:extLst>
            <c:ext xmlns:c16="http://schemas.microsoft.com/office/drawing/2014/chart" uri="{C3380CC4-5D6E-409C-BE32-E72D297353CC}">
              <c16:uniqueId val="{00000001-309C-4634-B07E-6398193E4390}"/>
            </c:ext>
          </c:extLst>
        </c:ser>
        <c:dLbls>
          <c:showLegendKey val="0"/>
          <c:showVal val="0"/>
          <c:showCatName val="0"/>
          <c:showSerName val="0"/>
          <c:showPercent val="0"/>
          <c:showBubbleSize val="0"/>
        </c:dLbls>
        <c:gapWidth val="100"/>
        <c:overlap val="100"/>
        <c:axId val="819774560"/>
        <c:axId val="735485168"/>
      </c:barChart>
      <c:catAx>
        <c:axId val="819774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735485168"/>
        <c:crosses val="autoZero"/>
        <c:auto val="1"/>
        <c:lblAlgn val="ctr"/>
        <c:lblOffset val="100"/>
        <c:noMultiLvlLbl val="0"/>
      </c:catAx>
      <c:valAx>
        <c:axId val="7354851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nb-NO"/>
                  <a:t>Antall sysselsatte</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title>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819774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pPr>
      <a:endParaRPr lang="nb-NO"/>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Finnmark!$B$1</c:f>
              <c:strCache>
                <c:ptCount val="1"/>
                <c:pt idx="0">
                  <c:v>Direkte</c:v>
                </c:pt>
              </c:strCache>
            </c:strRef>
          </c:tx>
          <c:spPr>
            <a:solidFill>
              <a:schemeClr val="accent1"/>
            </a:solidFill>
            <a:ln>
              <a:noFill/>
            </a:ln>
            <a:effectLst/>
          </c:spPr>
          <c:invertIfNegative val="0"/>
          <c:cat>
            <c:strRef>
              <c:f>Finnmark!$A$2:$A$14</c:f>
              <c:strCache>
                <c:ptCount val="13"/>
                <c:pt idx="0">
                  <c:v>Øvrige (6 kommuner)</c:v>
                </c:pt>
                <c:pt idx="1">
                  <c:v>Alta</c:v>
                </c:pt>
                <c:pt idx="2">
                  <c:v>Sør-Varanger</c:v>
                </c:pt>
                <c:pt idx="3">
                  <c:v>Loppa</c:v>
                </c:pt>
                <c:pt idx="4">
                  <c:v>Lebesby</c:v>
                </c:pt>
                <c:pt idx="5">
                  <c:v>Hammerfest</c:v>
                </c:pt>
                <c:pt idx="6">
                  <c:v>Berlevåg</c:v>
                </c:pt>
                <c:pt idx="7">
                  <c:v>Hasvik</c:v>
                </c:pt>
                <c:pt idx="8">
                  <c:v>Måsøy</c:v>
                </c:pt>
                <c:pt idx="9">
                  <c:v>Vardø</c:v>
                </c:pt>
                <c:pt idx="10">
                  <c:v>Nordkapp</c:v>
                </c:pt>
                <c:pt idx="11">
                  <c:v>Gamvik</c:v>
                </c:pt>
                <c:pt idx="12">
                  <c:v>Båtsfjord</c:v>
                </c:pt>
              </c:strCache>
            </c:strRef>
          </c:cat>
          <c:val>
            <c:numRef>
              <c:f>Finnmark!$B$2:$B$14</c:f>
              <c:numCache>
                <c:formatCode>_-* #\ ##0_-;\-* #\ ##0_-;_-* "-"??_-;_-@_-</c:formatCode>
                <c:ptCount val="13"/>
                <c:pt idx="0">
                  <c:v>1</c:v>
                </c:pt>
                <c:pt idx="1">
                  <c:v>0</c:v>
                </c:pt>
                <c:pt idx="2">
                  <c:v>29</c:v>
                </c:pt>
                <c:pt idx="3">
                  <c:v>69</c:v>
                </c:pt>
                <c:pt idx="4">
                  <c:v>71</c:v>
                </c:pt>
                <c:pt idx="5">
                  <c:v>96</c:v>
                </c:pt>
                <c:pt idx="6">
                  <c:v>101</c:v>
                </c:pt>
                <c:pt idx="7">
                  <c:v>117</c:v>
                </c:pt>
                <c:pt idx="8">
                  <c:v>130</c:v>
                </c:pt>
                <c:pt idx="9">
                  <c:v>161</c:v>
                </c:pt>
                <c:pt idx="10">
                  <c:v>199</c:v>
                </c:pt>
                <c:pt idx="11">
                  <c:v>212</c:v>
                </c:pt>
                <c:pt idx="12">
                  <c:v>328</c:v>
                </c:pt>
              </c:numCache>
            </c:numRef>
          </c:val>
          <c:extLst>
            <c:ext xmlns:c16="http://schemas.microsoft.com/office/drawing/2014/chart" uri="{C3380CC4-5D6E-409C-BE32-E72D297353CC}">
              <c16:uniqueId val="{00000000-6723-4C5E-B33F-B0633DCC3B71}"/>
            </c:ext>
          </c:extLst>
        </c:ser>
        <c:ser>
          <c:idx val="1"/>
          <c:order val="1"/>
          <c:tx>
            <c:strRef>
              <c:f>Finnmark!$C$1</c:f>
              <c:strCache>
                <c:ptCount val="1"/>
                <c:pt idx="0">
                  <c:v>Indirekte</c:v>
                </c:pt>
              </c:strCache>
            </c:strRef>
          </c:tx>
          <c:spPr>
            <a:solidFill>
              <a:schemeClr val="accent1">
                <a:lumMod val="20000"/>
                <a:lumOff val="80000"/>
              </a:schemeClr>
            </a:solidFill>
            <a:ln>
              <a:noFill/>
            </a:ln>
            <a:effectLst/>
          </c:spPr>
          <c:invertIfNegative val="0"/>
          <c:cat>
            <c:strRef>
              <c:f>Finnmark!$A$2:$A$14</c:f>
              <c:strCache>
                <c:ptCount val="13"/>
                <c:pt idx="0">
                  <c:v>Øvrige (6 kommuner)</c:v>
                </c:pt>
                <c:pt idx="1">
                  <c:v>Alta</c:v>
                </c:pt>
                <c:pt idx="2">
                  <c:v>Sør-Varanger</c:v>
                </c:pt>
                <c:pt idx="3">
                  <c:v>Loppa</c:v>
                </c:pt>
                <c:pt idx="4">
                  <c:v>Lebesby</c:v>
                </c:pt>
                <c:pt idx="5">
                  <c:v>Hammerfest</c:v>
                </c:pt>
                <c:pt idx="6">
                  <c:v>Berlevåg</c:v>
                </c:pt>
                <c:pt idx="7">
                  <c:v>Hasvik</c:v>
                </c:pt>
                <c:pt idx="8">
                  <c:v>Måsøy</c:v>
                </c:pt>
                <c:pt idx="9">
                  <c:v>Vardø</c:v>
                </c:pt>
                <c:pt idx="10">
                  <c:v>Nordkapp</c:v>
                </c:pt>
                <c:pt idx="11">
                  <c:v>Gamvik</c:v>
                </c:pt>
                <c:pt idx="12">
                  <c:v>Båtsfjord</c:v>
                </c:pt>
              </c:strCache>
            </c:strRef>
          </c:cat>
          <c:val>
            <c:numRef>
              <c:f>Finnmark!$C$2:$C$14</c:f>
              <c:numCache>
                <c:formatCode>_-* #\ ##0_-;\-* #\ ##0_-;_-* "-"??_-;_-@_-</c:formatCode>
                <c:ptCount val="13"/>
                <c:pt idx="0">
                  <c:v>81.847990043410803</c:v>
                </c:pt>
                <c:pt idx="1">
                  <c:v>17.683884888342956</c:v>
                </c:pt>
                <c:pt idx="2">
                  <c:v>15.084691884846706</c:v>
                </c:pt>
                <c:pt idx="3">
                  <c:v>15.910181627130989</c:v>
                </c:pt>
                <c:pt idx="4">
                  <c:v>15.28774541676494</c:v>
                </c:pt>
                <c:pt idx="5">
                  <c:v>20.882555594639296</c:v>
                </c:pt>
                <c:pt idx="6">
                  <c:v>16.43347107240464</c:v>
                </c:pt>
                <c:pt idx="7">
                  <c:v>15.888996646438976</c:v>
                </c:pt>
                <c:pt idx="8">
                  <c:v>22.576813244578226</c:v>
                </c:pt>
                <c:pt idx="9">
                  <c:v>16.218638033231006</c:v>
                </c:pt>
                <c:pt idx="10">
                  <c:v>17.673031710079577</c:v>
                </c:pt>
                <c:pt idx="11">
                  <c:v>21.538644096382832</c:v>
                </c:pt>
                <c:pt idx="12">
                  <c:v>69.836870887934211</c:v>
                </c:pt>
              </c:numCache>
            </c:numRef>
          </c:val>
          <c:extLst>
            <c:ext xmlns:c16="http://schemas.microsoft.com/office/drawing/2014/chart" uri="{C3380CC4-5D6E-409C-BE32-E72D297353CC}">
              <c16:uniqueId val="{00000001-6723-4C5E-B33F-B0633DCC3B71}"/>
            </c:ext>
          </c:extLst>
        </c:ser>
        <c:dLbls>
          <c:showLegendKey val="0"/>
          <c:showVal val="0"/>
          <c:showCatName val="0"/>
          <c:showSerName val="0"/>
          <c:showPercent val="0"/>
          <c:showBubbleSize val="0"/>
        </c:dLbls>
        <c:gapWidth val="100"/>
        <c:overlap val="100"/>
        <c:axId val="819774560"/>
        <c:axId val="735485168"/>
      </c:barChart>
      <c:catAx>
        <c:axId val="819774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735485168"/>
        <c:crosses val="autoZero"/>
        <c:auto val="1"/>
        <c:lblAlgn val="ctr"/>
        <c:lblOffset val="100"/>
        <c:noMultiLvlLbl val="0"/>
      </c:catAx>
      <c:valAx>
        <c:axId val="7354851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nb-NO"/>
                  <a:t>Antall sysselsatte</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title>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819774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pPr>
      <a:endParaRPr lang="nb-NO"/>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Troms!$B$1</c:f>
              <c:strCache>
                <c:ptCount val="1"/>
                <c:pt idx="0">
                  <c:v>Direkte</c:v>
                </c:pt>
              </c:strCache>
            </c:strRef>
          </c:tx>
          <c:spPr>
            <a:solidFill>
              <a:schemeClr val="accent1"/>
            </a:solidFill>
            <a:ln>
              <a:noFill/>
            </a:ln>
            <a:effectLst/>
          </c:spPr>
          <c:invertIfNegative val="0"/>
          <c:cat>
            <c:strRef>
              <c:f>Troms!$A$2:$A$10</c:f>
              <c:strCache>
                <c:ptCount val="9"/>
                <c:pt idx="0">
                  <c:v>Øvrige (13 kommuner)</c:v>
                </c:pt>
                <c:pt idx="1">
                  <c:v>Kvæfjord</c:v>
                </c:pt>
                <c:pt idx="2">
                  <c:v>Harstad</c:v>
                </c:pt>
                <c:pt idx="3">
                  <c:v>Nordreisa</c:v>
                </c:pt>
                <c:pt idx="4">
                  <c:v>Lyngen</c:v>
                </c:pt>
                <c:pt idx="5">
                  <c:v>Skjervøy</c:v>
                </c:pt>
                <c:pt idx="6">
                  <c:v>Karlsøy</c:v>
                </c:pt>
                <c:pt idx="7">
                  <c:v>Senja</c:v>
                </c:pt>
                <c:pt idx="8">
                  <c:v>Tromsø</c:v>
                </c:pt>
              </c:strCache>
            </c:strRef>
          </c:cat>
          <c:val>
            <c:numRef>
              <c:f>Troms!$B$2:$B$10</c:f>
              <c:numCache>
                <c:formatCode>_-* #\ ##0_-;\-* #\ ##0_-;_-* "-"??_-;_-@_-</c:formatCode>
                <c:ptCount val="9"/>
                <c:pt idx="0">
                  <c:v>0</c:v>
                </c:pt>
                <c:pt idx="1">
                  <c:v>2</c:v>
                </c:pt>
                <c:pt idx="2">
                  <c:v>11</c:v>
                </c:pt>
                <c:pt idx="3">
                  <c:v>18</c:v>
                </c:pt>
                <c:pt idx="4">
                  <c:v>27</c:v>
                </c:pt>
                <c:pt idx="5">
                  <c:v>31</c:v>
                </c:pt>
                <c:pt idx="6">
                  <c:v>223</c:v>
                </c:pt>
                <c:pt idx="7">
                  <c:v>314</c:v>
                </c:pt>
                <c:pt idx="8">
                  <c:v>359</c:v>
                </c:pt>
              </c:numCache>
            </c:numRef>
          </c:val>
          <c:extLst>
            <c:ext xmlns:c16="http://schemas.microsoft.com/office/drawing/2014/chart" uri="{C3380CC4-5D6E-409C-BE32-E72D297353CC}">
              <c16:uniqueId val="{00000000-FC09-4831-8FE2-4DF2EE573678}"/>
            </c:ext>
          </c:extLst>
        </c:ser>
        <c:ser>
          <c:idx val="1"/>
          <c:order val="1"/>
          <c:tx>
            <c:strRef>
              <c:f>Troms!$C$1</c:f>
              <c:strCache>
                <c:ptCount val="1"/>
                <c:pt idx="0">
                  <c:v>Indirekte</c:v>
                </c:pt>
              </c:strCache>
            </c:strRef>
          </c:tx>
          <c:spPr>
            <a:solidFill>
              <a:schemeClr val="accent1">
                <a:lumMod val="20000"/>
                <a:lumOff val="80000"/>
              </a:schemeClr>
            </a:solidFill>
            <a:ln>
              <a:noFill/>
            </a:ln>
            <a:effectLst/>
          </c:spPr>
          <c:invertIfNegative val="0"/>
          <c:cat>
            <c:strRef>
              <c:f>Troms!$A$2:$A$10</c:f>
              <c:strCache>
                <c:ptCount val="9"/>
                <c:pt idx="0">
                  <c:v>Øvrige (13 kommuner)</c:v>
                </c:pt>
                <c:pt idx="1">
                  <c:v>Kvæfjord</c:v>
                </c:pt>
                <c:pt idx="2">
                  <c:v>Harstad</c:v>
                </c:pt>
                <c:pt idx="3">
                  <c:v>Nordreisa</c:v>
                </c:pt>
                <c:pt idx="4">
                  <c:v>Lyngen</c:v>
                </c:pt>
                <c:pt idx="5">
                  <c:v>Skjervøy</c:v>
                </c:pt>
                <c:pt idx="6">
                  <c:v>Karlsøy</c:v>
                </c:pt>
                <c:pt idx="7">
                  <c:v>Senja</c:v>
                </c:pt>
                <c:pt idx="8">
                  <c:v>Tromsø</c:v>
                </c:pt>
              </c:strCache>
            </c:strRef>
          </c:cat>
          <c:val>
            <c:numRef>
              <c:f>Troms!$C$2:$C$10</c:f>
              <c:numCache>
                <c:formatCode>_-* #\ ##0_-;\-* #\ ##0_-;_-* "-"??_-;_-@_-</c:formatCode>
                <c:ptCount val="9"/>
                <c:pt idx="0">
                  <c:v>173.15731466450197</c:v>
                </c:pt>
                <c:pt idx="1">
                  <c:v>13.212901484439655</c:v>
                </c:pt>
                <c:pt idx="2">
                  <c:v>15.655211711626048</c:v>
                </c:pt>
                <c:pt idx="3">
                  <c:v>13.516060019516303</c:v>
                </c:pt>
                <c:pt idx="4">
                  <c:v>14.289902856079568</c:v>
                </c:pt>
                <c:pt idx="5">
                  <c:v>14.734046406875073</c:v>
                </c:pt>
                <c:pt idx="6">
                  <c:v>31.030711377884604</c:v>
                </c:pt>
                <c:pt idx="7">
                  <c:v>37.680120075653164</c:v>
                </c:pt>
                <c:pt idx="8">
                  <c:v>50.842134180782423</c:v>
                </c:pt>
              </c:numCache>
            </c:numRef>
          </c:val>
          <c:extLst>
            <c:ext xmlns:c16="http://schemas.microsoft.com/office/drawing/2014/chart" uri="{C3380CC4-5D6E-409C-BE32-E72D297353CC}">
              <c16:uniqueId val="{00000001-FC09-4831-8FE2-4DF2EE573678}"/>
            </c:ext>
          </c:extLst>
        </c:ser>
        <c:dLbls>
          <c:showLegendKey val="0"/>
          <c:showVal val="0"/>
          <c:showCatName val="0"/>
          <c:showSerName val="0"/>
          <c:showPercent val="0"/>
          <c:showBubbleSize val="0"/>
        </c:dLbls>
        <c:gapWidth val="100"/>
        <c:overlap val="100"/>
        <c:axId val="819774560"/>
        <c:axId val="735485168"/>
      </c:barChart>
      <c:catAx>
        <c:axId val="819774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735485168"/>
        <c:crosses val="autoZero"/>
        <c:auto val="1"/>
        <c:lblAlgn val="ctr"/>
        <c:lblOffset val="100"/>
        <c:noMultiLvlLbl val="0"/>
      </c:catAx>
      <c:valAx>
        <c:axId val="7354851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nb-NO"/>
                  <a:t>Antall sysselsatte</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title>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819774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pPr>
      <a:endParaRPr lang="nb-NO"/>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Trøndelag!$B$1</c:f>
              <c:strCache>
                <c:ptCount val="1"/>
                <c:pt idx="0">
                  <c:v>Direkte</c:v>
                </c:pt>
              </c:strCache>
            </c:strRef>
          </c:tx>
          <c:spPr>
            <a:solidFill>
              <a:schemeClr val="accent1"/>
            </a:solidFill>
            <a:ln>
              <a:noFill/>
            </a:ln>
            <a:effectLst/>
          </c:spPr>
          <c:invertIfNegative val="0"/>
          <c:cat>
            <c:strRef>
              <c:f>Trøndelag!$A$2:$A$12</c:f>
              <c:strCache>
                <c:ptCount val="11"/>
                <c:pt idx="0">
                  <c:v>Øvrige (28 kommuner)</c:v>
                </c:pt>
                <c:pt idx="1">
                  <c:v>Steinkjer</c:v>
                </c:pt>
                <c:pt idx="2">
                  <c:v>Levanger</c:v>
                </c:pt>
                <c:pt idx="3">
                  <c:v>Stjørdal</c:v>
                </c:pt>
                <c:pt idx="4">
                  <c:v>Indre Fosen</c:v>
                </c:pt>
                <c:pt idx="5">
                  <c:v>Hitra</c:v>
                </c:pt>
                <c:pt idx="6">
                  <c:v>Frøya</c:v>
                </c:pt>
                <c:pt idx="7">
                  <c:v>Trondheim</c:v>
                </c:pt>
                <c:pt idx="8">
                  <c:v>Åfjord</c:v>
                </c:pt>
                <c:pt idx="9">
                  <c:v>Nærøysund</c:v>
                </c:pt>
                <c:pt idx="10">
                  <c:v>Ørland</c:v>
                </c:pt>
              </c:strCache>
            </c:strRef>
          </c:cat>
          <c:val>
            <c:numRef>
              <c:f>Trøndelag!$B$2:$B$12</c:f>
              <c:numCache>
                <c:formatCode>_-* #\ ##0_-;\-* #\ ##0_-;_-* "-"??_-;_-@_-</c:formatCode>
                <c:ptCount val="11"/>
                <c:pt idx="0">
                  <c:v>0</c:v>
                </c:pt>
                <c:pt idx="1">
                  <c:v>0</c:v>
                </c:pt>
                <c:pt idx="2">
                  <c:v>0</c:v>
                </c:pt>
                <c:pt idx="3">
                  <c:v>0</c:v>
                </c:pt>
                <c:pt idx="4">
                  <c:v>17</c:v>
                </c:pt>
                <c:pt idx="5">
                  <c:v>33</c:v>
                </c:pt>
                <c:pt idx="6">
                  <c:v>31</c:v>
                </c:pt>
                <c:pt idx="7">
                  <c:v>13</c:v>
                </c:pt>
                <c:pt idx="8">
                  <c:v>53</c:v>
                </c:pt>
                <c:pt idx="9">
                  <c:v>62</c:v>
                </c:pt>
                <c:pt idx="10">
                  <c:v>251</c:v>
                </c:pt>
              </c:numCache>
            </c:numRef>
          </c:val>
          <c:extLst>
            <c:ext xmlns:c16="http://schemas.microsoft.com/office/drawing/2014/chart" uri="{C3380CC4-5D6E-409C-BE32-E72D297353CC}">
              <c16:uniqueId val="{00000000-A070-463E-B9C5-8CAEA2104B64}"/>
            </c:ext>
          </c:extLst>
        </c:ser>
        <c:ser>
          <c:idx val="1"/>
          <c:order val="1"/>
          <c:tx>
            <c:strRef>
              <c:f>Trøndelag!$C$1</c:f>
              <c:strCache>
                <c:ptCount val="1"/>
                <c:pt idx="0">
                  <c:v>Indirekte</c:v>
                </c:pt>
              </c:strCache>
            </c:strRef>
          </c:tx>
          <c:spPr>
            <a:solidFill>
              <a:schemeClr val="accent1">
                <a:lumMod val="20000"/>
                <a:lumOff val="80000"/>
              </a:schemeClr>
            </a:solidFill>
            <a:ln>
              <a:noFill/>
            </a:ln>
            <a:effectLst/>
          </c:spPr>
          <c:invertIfNegative val="0"/>
          <c:cat>
            <c:strRef>
              <c:f>Trøndelag!$A$2:$A$12</c:f>
              <c:strCache>
                <c:ptCount val="11"/>
                <c:pt idx="0">
                  <c:v>Øvrige (28 kommuner)</c:v>
                </c:pt>
                <c:pt idx="1">
                  <c:v>Steinkjer</c:v>
                </c:pt>
                <c:pt idx="2">
                  <c:v>Levanger</c:v>
                </c:pt>
                <c:pt idx="3">
                  <c:v>Stjørdal</c:v>
                </c:pt>
                <c:pt idx="4">
                  <c:v>Indre Fosen</c:v>
                </c:pt>
                <c:pt idx="5">
                  <c:v>Hitra</c:v>
                </c:pt>
                <c:pt idx="6">
                  <c:v>Frøya</c:v>
                </c:pt>
                <c:pt idx="7">
                  <c:v>Trondheim</c:v>
                </c:pt>
                <c:pt idx="8">
                  <c:v>Åfjord</c:v>
                </c:pt>
                <c:pt idx="9">
                  <c:v>Nærøysund</c:v>
                </c:pt>
                <c:pt idx="10">
                  <c:v>Ørland</c:v>
                </c:pt>
              </c:strCache>
            </c:strRef>
          </c:cat>
          <c:val>
            <c:numRef>
              <c:f>Trøndelag!$C$2:$C$12</c:f>
              <c:numCache>
                <c:formatCode>_-* #\ ##0_-;\-* #\ ##0_-;_-* "-"??_-;_-@_-</c:formatCode>
                <c:ptCount val="11"/>
                <c:pt idx="0">
                  <c:v>265.03264700660839</c:v>
                </c:pt>
                <c:pt idx="1">
                  <c:v>10.514990793166653</c:v>
                </c:pt>
                <c:pt idx="2">
                  <c:v>10.770074050185102</c:v>
                </c:pt>
                <c:pt idx="3">
                  <c:v>11.390140861560237</c:v>
                </c:pt>
                <c:pt idx="4">
                  <c:v>9.6689748639667403</c:v>
                </c:pt>
                <c:pt idx="5">
                  <c:v>12.247707061329049</c:v>
                </c:pt>
                <c:pt idx="6">
                  <c:v>18.372668559969</c:v>
                </c:pt>
                <c:pt idx="7">
                  <c:v>40.767909807829284</c:v>
                </c:pt>
                <c:pt idx="8">
                  <c:v>10.100899752037208</c:v>
                </c:pt>
                <c:pt idx="9">
                  <c:v>13.563590728880547</c:v>
                </c:pt>
                <c:pt idx="10">
                  <c:v>27.529864474964711</c:v>
                </c:pt>
              </c:numCache>
            </c:numRef>
          </c:val>
          <c:extLst>
            <c:ext xmlns:c16="http://schemas.microsoft.com/office/drawing/2014/chart" uri="{C3380CC4-5D6E-409C-BE32-E72D297353CC}">
              <c16:uniqueId val="{00000001-A070-463E-B9C5-8CAEA2104B64}"/>
            </c:ext>
          </c:extLst>
        </c:ser>
        <c:dLbls>
          <c:showLegendKey val="0"/>
          <c:showVal val="0"/>
          <c:showCatName val="0"/>
          <c:showSerName val="0"/>
          <c:showPercent val="0"/>
          <c:showBubbleSize val="0"/>
        </c:dLbls>
        <c:gapWidth val="100"/>
        <c:overlap val="100"/>
        <c:axId val="819774560"/>
        <c:axId val="735485168"/>
      </c:barChart>
      <c:catAx>
        <c:axId val="819774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735485168"/>
        <c:crosses val="autoZero"/>
        <c:auto val="1"/>
        <c:lblAlgn val="ctr"/>
        <c:lblOffset val="100"/>
        <c:noMultiLvlLbl val="0"/>
      </c:catAx>
      <c:valAx>
        <c:axId val="7354851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nb-NO"/>
                  <a:t>Antall sysselsatte</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title>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819774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pPr>
      <a:endParaRPr lang="nb-NO"/>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Rogaland!$B$1</c:f>
              <c:strCache>
                <c:ptCount val="1"/>
                <c:pt idx="0">
                  <c:v>Direkte</c:v>
                </c:pt>
              </c:strCache>
            </c:strRef>
          </c:tx>
          <c:spPr>
            <a:solidFill>
              <a:schemeClr val="accent1"/>
            </a:solidFill>
            <a:ln>
              <a:noFill/>
            </a:ln>
            <a:effectLst/>
          </c:spPr>
          <c:invertIfNegative val="0"/>
          <c:cat>
            <c:strRef>
              <c:f>Rogaland!$A$2:$A$8</c:f>
              <c:strCache>
                <c:ptCount val="7"/>
                <c:pt idx="0">
                  <c:v>Øvrige (17 kommuner)</c:v>
                </c:pt>
                <c:pt idx="1">
                  <c:v>Sandnes</c:v>
                </c:pt>
                <c:pt idx="2">
                  <c:v>Haugesund</c:v>
                </c:pt>
                <c:pt idx="3">
                  <c:v>Stavanger</c:v>
                </c:pt>
                <c:pt idx="4">
                  <c:v>Hå</c:v>
                </c:pt>
                <c:pt idx="5">
                  <c:v>Karmøy</c:v>
                </c:pt>
                <c:pt idx="6">
                  <c:v>Eigersund</c:v>
                </c:pt>
              </c:strCache>
            </c:strRef>
          </c:cat>
          <c:val>
            <c:numRef>
              <c:f>Rogaland!$B$2:$B$8</c:f>
              <c:numCache>
                <c:formatCode>_-* #\ ##0_-;\-* #\ ##0_-;_-* "-"??_-;_-@_-</c:formatCode>
                <c:ptCount val="7"/>
                <c:pt idx="0">
                  <c:v>0</c:v>
                </c:pt>
                <c:pt idx="1">
                  <c:v>0</c:v>
                </c:pt>
                <c:pt idx="2">
                  <c:v>11</c:v>
                </c:pt>
                <c:pt idx="3">
                  <c:v>8</c:v>
                </c:pt>
                <c:pt idx="4">
                  <c:v>24</c:v>
                </c:pt>
                <c:pt idx="5">
                  <c:v>160</c:v>
                </c:pt>
                <c:pt idx="6">
                  <c:v>189</c:v>
                </c:pt>
              </c:numCache>
            </c:numRef>
          </c:val>
          <c:extLst>
            <c:ext xmlns:c16="http://schemas.microsoft.com/office/drawing/2014/chart" uri="{C3380CC4-5D6E-409C-BE32-E72D297353CC}">
              <c16:uniqueId val="{00000000-ED13-4EF5-B153-D764526E4640}"/>
            </c:ext>
          </c:extLst>
        </c:ser>
        <c:ser>
          <c:idx val="1"/>
          <c:order val="1"/>
          <c:tx>
            <c:strRef>
              <c:f>Rogaland!$C$1</c:f>
              <c:strCache>
                <c:ptCount val="1"/>
                <c:pt idx="0">
                  <c:v>Indirekte</c:v>
                </c:pt>
              </c:strCache>
            </c:strRef>
          </c:tx>
          <c:spPr>
            <a:solidFill>
              <a:schemeClr val="accent1">
                <a:lumMod val="20000"/>
                <a:lumOff val="80000"/>
              </a:schemeClr>
            </a:solidFill>
            <a:ln>
              <a:noFill/>
            </a:ln>
            <a:effectLst/>
          </c:spPr>
          <c:invertIfNegative val="0"/>
          <c:cat>
            <c:strRef>
              <c:f>Rogaland!$A$2:$A$8</c:f>
              <c:strCache>
                <c:ptCount val="7"/>
                <c:pt idx="0">
                  <c:v>Øvrige (17 kommuner)</c:v>
                </c:pt>
                <c:pt idx="1">
                  <c:v>Sandnes</c:v>
                </c:pt>
                <c:pt idx="2">
                  <c:v>Haugesund</c:v>
                </c:pt>
                <c:pt idx="3">
                  <c:v>Stavanger</c:v>
                </c:pt>
                <c:pt idx="4">
                  <c:v>Hå</c:v>
                </c:pt>
                <c:pt idx="5">
                  <c:v>Karmøy</c:v>
                </c:pt>
                <c:pt idx="6">
                  <c:v>Eigersund</c:v>
                </c:pt>
              </c:strCache>
            </c:strRef>
          </c:cat>
          <c:val>
            <c:numRef>
              <c:f>Rogaland!$C$2:$C$8</c:f>
              <c:numCache>
                <c:formatCode>_-* #\ ##0_-;\-* #\ ##0_-;_-* "-"??_-;_-@_-</c:formatCode>
                <c:ptCount val="7"/>
                <c:pt idx="0">
                  <c:v>247.44680290407521</c:v>
                </c:pt>
                <c:pt idx="1">
                  <c:v>21.070679736681186</c:v>
                </c:pt>
                <c:pt idx="2">
                  <c:v>17.079979012170405</c:v>
                </c:pt>
                <c:pt idx="3">
                  <c:v>30.99893191659185</c:v>
                </c:pt>
                <c:pt idx="4">
                  <c:v>15.786475817754017</c:v>
                </c:pt>
                <c:pt idx="5">
                  <c:v>26.102522753486518</c:v>
                </c:pt>
                <c:pt idx="6">
                  <c:v>58.201766834342358</c:v>
                </c:pt>
              </c:numCache>
            </c:numRef>
          </c:val>
          <c:extLst>
            <c:ext xmlns:c16="http://schemas.microsoft.com/office/drawing/2014/chart" uri="{C3380CC4-5D6E-409C-BE32-E72D297353CC}">
              <c16:uniqueId val="{00000001-ED13-4EF5-B153-D764526E4640}"/>
            </c:ext>
          </c:extLst>
        </c:ser>
        <c:dLbls>
          <c:showLegendKey val="0"/>
          <c:showVal val="0"/>
          <c:showCatName val="0"/>
          <c:showSerName val="0"/>
          <c:showPercent val="0"/>
          <c:showBubbleSize val="0"/>
        </c:dLbls>
        <c:gapWidth val="100"/>
        <c:overlap val="100"/>
        <c:axId val="819774560"/>
        <c:axId val="735485168"/>
      </c:barChart>
      <c:catAx>
        <c:axId val="819774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735485168"/>
        <c:crosses val="autoZero"/>
        <c:auto val="1"/>
        <c:lblAlgn val="ctr"/>
        <c:lblOffset val="100"/>
        <c:noMultiLvlLbl val="0"/>
      </c:catAx>
      <c:valAx>
        <c:axId val="7354851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nb-NO"/>
                  <a:t>Antall sysselsatte</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title>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819774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pPr>
      <a:endParaRPr lang="nb-NO"/>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'[DIR og INDIR per kommune - data og figurer.xlsx]Sogn&amp;Fjordane'!$B$1</c:f>
              <c:strCache>
                <c:ptCount val="1"/>
                <c:pt idx="0">
                  <c:v>Direkte</c:v>
                </c:pt>
              </c:strCache>
            </c:strRef>
          </c:tx>
          <c:spPr>
            <a:solidFill>
              <a:schemeClr val="accent1"/>
            </a:solidFill>
            <a:ln>
              <a:noFill/>
            </a:ln>
            <a:effectLst/>
          </c:spPr>
          <c:invertIfNegative val="0"/>
          <c:cat>
            <c:strRef>
              <c:f>'[DIR og INDIR per kommune - data og figurer.xlsx]Sogn&amp;Fjordane'!$A$2:$A$9</c:f>
              <c:strCache>
                <c:ptCount val="8"/>
                <c:pt idx="0">
                  <c:v>Øvrige (11 kommuner)</c:v>
                </c:pt>
                <c:pt idx="1">
                  <c:v>Hyllestad</c:v>
                </c:pt>
                <c:pt idx="2">
                  <c:v>Luster</c:v>
                </c:pt>
                <c:pt idx="3">
                  <c:v>Sunnfjord</c:v>
                </c:pt>
                <c:pt idx="4">
                  <c:v>Askvoll</c:v>
                </c:pt>
                <c:pt idx="5">
                  <c:v>Stad</c:v>
                </c:pt>
                <c:pt idx="6">
                  <c:v>Bremanger</c:v>
                </c:pt>
                <c:pt idx="7">
                  <c:v>Kinn</c:v>
                </c:pt>
              </c:strCache>
            </c:strRef>
          </c:cat>
          <c:val>
            <c:numRef>
              <c:f>'[DIR og INDIR per kommune - data og figurer.xlsx]Sogn&amp;Fjordane'!$B$2:$B$9</c:f>
              <c:numCache>
                <c:formatCode>_-* #\ ##0_-;\-* #\ ##0_-;_-* "-"??_-;_-@_-</c:formatCode>
                <c:ptCount val="8"/>
                <c:pt idx="0">
                  <c:v>0</c:v>
                </c:pt>
                <c:pt idx="1">
                  <c:v>0</c:v>
                </c:pt>
                <c:pt idx="2">
                  <c:v>1</c:v>
                </c:pt>
                <c:pt idx="3">
                  <c:v>0</c:v>
                </c:pt>
                <c:pt idx="4">
                  <c:v>47</c:v>
                </c:pt>
                <c:pt idx="5">
                  <c:v>58</c:v>
                </c:pt>
                <c:pt idx="6">
                  <c:v>88</c:v>
                </c:pt>
                <c:pt idx="7">
                  <c:v>326</c:v>
                </c:pt>
              </c:numCache>
            </c:numRef>
          </c:val>
          <c:extLst>
            <c:ext xmlns:c16="http://schemas.microsoft.com/office/drawing/2014/chart" uri="{C3380CC4-5D6E-409C-BE32-E72D297353CC}">
              <c16:uniqueId val="{00000000-CAD5-45AA-B67C-0D4AA3459DB8}"/>
            </c:ext>
          </c:extLst>
        </c:ser>
        <c:ser>
          <c:idx val="1"/>
          <c:order val="1"/>
          <c:tx>
            <c:strRef>
              <c:f>'[DIR og INDIR per kommune - data og figurer.xlsx]Sogn&amp;Fjordane'!$C$1</c:f>
              <c:strCache>
                <c:ptCount val="1"/>
                <c:pt idx="0">
                  <c:v>Indirekte</c:v>
                </c:pt>
              </c:strCache>
            </c:strRef>
          </c:tx>
          <c:spPr>
            <a:solidFill>
              <a:schemeClr val="accent1">
                <a:lumMod val="20000"/>
                <a:lumOff val="80000"/>
              </a:schemeClr>
            </a:solidFill>
            <a:ln>
              <a:noFill/>
            </a:ln>
            <a:effectLst/>
          </c:spPr>
          <c:invertIfNegative val="0"/>
          <c:cat>
            <c:strRef>
              <c:f>'[DIR og INDIR per kommune - data og figurer.xlsx]Sogn&amp;Fjordane'!$A$2:$A$9</c:f>
              <c:strCache>
                <c:ptCount val="8"/>
                <c:pt idx="0">
                  <c:v>Øvrige (11 kommuner)</c:v>
                </c:pt>
                <c:pt idx="1">
                  <c:v>Hyllestad</c:v>
                </c:pt>
                <c:pt idx="2">
                  <c:v>Luster</c:v>
                </c:pt>
                <c:pt idx="3">
                  <c:v>Sunnfjord</c:v>
                </c:pt>
                <c:pt idx="4">
                  <c:v>Askvoll</c:v>
                </c:pt>
                <c:pt idx="5">
                  <c:v>Stad</c:v>
                </c:pt>
                <c:pt idx="6">
                  <c:v>Bremanger</c:v>
                </c:pt>
                <c:pt idx="7">
                  <c:v>Kinn</c:v>
                </c:pt>
              </c:strCache>
            </c:strRef>
          </c:cat>
          <c:val>
            <c:numRef>
              <c:f>'[DIR og INDIR per kommune - data og figurer.xlsx]Sogn&amp;Fjordane'!$C$2:$C$9</c:f>
              <c:numCache>
                <c:formatCode>_-* #\ ##0_-;\-* #\ ##0_-;_-* "-"??_-;_-@_-</c:formatCode>
                <c:ptCount val="8"/>
                <c:pt idx="0">
                  <c:v>113.33255043604564</c:v>
                </c:pt>
                <c:pt idx="1">
                  <c:v>10.8238872790883</c:v>
                </c:pt>
                <c:pt idx="2">
                  <c:v>10.192019900533889</c:v>
                </c:pt>
                <c:pt idx="3">
                  <c:v>13.191268792704232</c:v>
                </c:pt>
                <c:pt idx="4">
                  <c:v>11.711830799678843</c:v>
                </c:pt>
                <c:pt idx="5">
                  <c:v>10.549416179852116</c:v>
                </c:pt>
                <c:pt idx="6">
                  <c:v>11.314757311707641</c:v>
                </c:pt>
                <c:pt idx="7">
                  <c:v>23.11971575792456</c:v>
                </c:pt>
              </c:numCache>
            </c:numRef>
          </c:val>
          <c:extLst>
            <c:ext xmlns:c16="http://schemas.microsoft.com/office/drawing/2014/chart" uri="{C3380CC4-5D6E-409C-BE32-E72D297353CC}">
              <c16:uniqueId val="{00000001-CAD5-45AA-B67C-0D4AA3459DB8}"/>
            </c:ext>
          </c:extLst>
        </c:ser>
        <c:dLbls>
          <c:showLegendKey val="0"/>
          <c:showVal val="0"/>
          <c:showCatName val="0"/>
          <c:showSerName val="0"/>
          <c:showPercent val="0"/>
          <c:showBubbleSize val="0"/>
        </c:dLbls>
        <c:gapWidth val="100"/>
        <c:overlap val="100"/>
        <c:axId val="819774560"/>
        <c:axId val="735485168"/>
      </c:barChart>
      <c:catAx>
        <c:axId val="819774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735485168"/>
        <c:crosses val="autoZero"/>
        <c:auto val="1"/>
        <c:lblAlgn val="ctr"/>
        <c:lblOffset val="100"/>
        <c:noMultiLvlLbl val="0"/>
      </c:catAx>
      <c:valAx>
        <c:axId val="7354851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nb-NO"/>
                  <a:t>Antall sysselsatte</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title>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819774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pPr>
      <a:endParaRPr lang="nb-NO"/>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'[DIR og INDIR per kommune - data og figurer.xlsx]Øvrige fylker'!$B$1</c:f>
              <c:strCache>
                <c:ptCount val="1"/>
                <c:pt idx="0">
                  <c:v>Direkte</c:v>
                </c:pt>
              </c:strCache>
            </c:strRef>
          </c:tx>
          <c:spPr>
            <a:solidFill>
              <a:schemeClr val="accent1"/>
            </a:solidFill>
            <a:ln>
              <a:noFill/>
            </a:ln>
            <a:effectLst/>
          </c:spPr>
          <c:invertIfNegative val="0"/>
          <c:cat>
            <c:strRef>
              <c:f>'[DIR og INDIR per kommune - data og figurer.xlsx]Øvrige fylker'!$A$2:$A$16</c:f>
              <c:strCache>
                <c:ptCount val="15"/>
                <c:pt idx="0">
                  <c:v>Lindesnes</c:v>
                </c:pt>
                <c:pt idx="1">
                  <c:v>Øygarden</c:v>
                </c:pt>
                <c:pt idx="2">
                  <c:v>Alver</c:v>
                </c:pt>
                <c:pt idx="3">
                  <c:v>Hvaler</c:v>
                </c:pt>
                <c:pt idx="4">
                  <c:v>Bømlo</c:v>
                </c:pt>
                <c:pt idx="5">
                  <c:v>Hamar</c:v>
                </c:pt>
                <c:pt idx="6">
                  <c:v>Bærum</c:v>
                </c:pt>
                <c:pt idx="7">
                  <c:v>Nes</c:v>
                </c:pt>
                <c:pt idx="8">
                  <c:v>Drammen</c:v>
                </c:pt>
                <c:pt idx="9">
                  <c:v>Sandefjord</c:v>
                </c:pt>
                <c:pt idx="10">
                  <c:v>Arendal</c:v>
                </c:pt>
                <c:pt idx="11">
                  <c:v>Kristiansand</c:v>
                </c:pt>
                <c:pt idx="12">
                  <c:v>Flekkefjord</c:v>
                </c:pt>
                <c:pt idx="13">
                  <c:v>Bergen</c:v>
                </c:pt>
                <c:pt idx="14">
                  <c:v>Oslo</c:v>
                </c:pt>
              </c:strCache>
            </c:strRef>
          </c:cat>
          <c:val>
            <c:numRef>
              <c:f>'[DIR og INDIR per kommune - data og figurer.xlsx]Øvrige fylker'!$B$2:$B$16</c:f>
              <c:numCache>
                <c:formatCode>_-* #\ ##0_-;\-* #\ ##0_-;_-* "-"??_-;_-@_-</c:formatCode>
                <c:ptCount val="15"/>
                <c:pt idx="0">
                  <c:v>18</c:v>
                </c:pt>
                <c:pt idx="1">
                  <c:v>14</c:v>
                </c:pt>
                <c:pt idx="2">
                  <c:v>19</c:v>
                </c:pt>
                <c:pt idx="3">
                  <c:v>23</c:v>
                </c:pt>
                <c:pt idx="4">
                  <c:v>18</c:v>
                </c:pt>
                <c:pt idx="5">
                  <c:v>14</c:v>
                </c:pt>
                <c:pt idx="6">
                  <c:v>5</c:v>
                </c:pt>
                <c:pt idx="7">
                  <c:v>29</c:v>
                </c:pt>
                <c:pt idx="8">
                  <c:v>20</c:v>
                </c:pt>
                <c:pt idx="9">
                  <c:v>20</c:v>
                </c:pt>
                <c:pt idx="10">
                  <c:v>39</c:v>
                </c:pt>
                <c:pt idx="11">
                  <c:v>36</c:v>
                </c:pt>
                <c:pt idx="12">
                  <c:v>53</c:v>
                </c:pt>
                <c:pt idx="13">
                  <c:v>90</c:v>
                </c:pt>
                <c:pt idx="14">
                  <c:v>73</c:v>
                </c:pt>
              </c:numCache>
            </c:numRef>
          </c:val>
          <c:extLst>
            <c:ext xmlns:c16="http://schemas.microsoft.com/office/drawing/2014/chart" uri="{C3380CC4-5D6E-409C-BE32-E72D297353CC}">
              <c16:uniqueId val="{00000000-36AB-4E8A-A678-74239980AC2D}"/>
            </c:ext>
          </c:extLst>
        </c:ser>
        <c:ser>
          <c:idx val="1"/>
          <c:order val="1"/>
          <c:tx>
            <c:strRef>
              <c:f>'[DIR og INDIR per kommune - data og figurer.xlsx]Øvrige fylker'!$C$1</c:f>
              <c:strCache>
                <c:ptCount val="1"/>
                <c:pt idx="0">
                  <c:v>Indirekte</c:v>
                </c:pt>
              </c:strCache>
            </c:strRef>
          </c:tx>
          <c:spPr>
            <a:solidFill>
              <a:schemeClr val="accent1">
                <a:lumMod val="20000"/>
                <a:lumOff val="80000"/>
              </a:schemeClr>
            </a:solidFill>
            <a:ln>
              <a:noFill/>
            </a:ln>
            <a:effectLst/>
          </c:spPr>
          <c:invertIfNegative val="0"/>
          <c:cat>
            <c:strRef>
              <c:f>'[DIR og INDIR per kommune - data og figurer.xlsx]Øvrige fylker'!$A$2:$A$16</c:f>
              <c:strCache>
                <c:ptCount val="15"/>
                <c:pt idx="0">
                  <c:v>Lindesnes</c:v>
                </c:pt>
                <c:pt idx="1">
                  <c:v>Øygarden</c:v>
                </c:pt>
                <c:pt idx="2">
                  <c:v>Alver</c:v>
                </c:pt>
                <c:pt idx="3">
                  <c:v>Hvaler</c:v>
                </c:pt>
                <c:pt idx="4">
                  <c:v>Bømlo</c:v>
                </c:pt>
                <c:pt idx="5">
                  <c:v>Hamar</c:v>
                </c:pt>
                <c:pt idx="6">
                  <c:v>Bærum</c:v>
                </c:pt>
                <c:pt idx="7">
                  <c:v>Nes</c:v>
                </c:pt>
                <c:pt idx="8">
                  <c:v>Drammen</c:v>
                </c:pt>
                <c:pt idx="9">
                  <c:v>Sandefjord</c:v>
                </c:pt>
                <c:pt idx="10">
                  <c:v>Arendal</c:v>
                </c:pt>
                <c:pt idx="11">
                  <c:v>Kristiansand</c:v>
                </c:pt>
                <c:pt idx="12">
                  <c:v>Flekkefjord</c:v>
                </c:pt>
                <c:pt idx="13">
                  <c:v>Bergen</c:v>
                </c:pt>
                <c:pt idx="14">
                  <c:v>Oslo</c:v>
                </c:pt>
              </c:strCache>
            </c:strRef>
          </c:cat>
          <c:val>
            <c:numRef>
              <c:f>'[DIR og INDIR per kommune - data og figurer.xlsx]Øvrige fylker'!$C$2:$C$16</c:f>
              <c:numCache>
                <c:formatCode>_-* #\ ##0_-;\-* #\ ##0_-;_-* "-"??_-;_-@_-</c:formatCode>
                <c:ptCount val="15"/>
                <c:pt idx="0">
                  <c:v>11.318027017561334</c:v>
                </c:pt>
                <c:pt idx="1">
                  <c:v>16.259657756983813</c:v>
                </c:pt>
                <c:pt idx="2">
                  <c:v>12.122296385809388</c:v>
                </c:pt>
                <c:pt idx="3">
                  <c:v>8.6898170834424402</c:v>
                </c:pt>
                <c:pt idx="4">
                  <c:v>14.049597748321986</c:v>
                </c:pt>
                <c:pt idx="5">
                  <c:v>19.788170707120265</c:v>
                </c:pt>
                <c:pt idx="6">
                  <c:v>32.325418242655154</c:v>
                </c:pt>
                <c:pt idx="7">
                  <c:v>8.5059036227364544</c:v>
                </c:pt>
                <c:pt idx="8">
                  <c:v>17.556872653868616</c:v>
                </c:pt>
                <c:pt idx="9">
                  <c:v>20.930919772714191</c:v>
                </c:pt>
                <c:pt idx="10">
                  <c:v>12.558654451124609</c:v>
                </c:pt>
                <c:pt idx="11">
                  <c:v>21.848173269116337</c:v>
                </c:pt>
                <c:pt idx="12">
                  <c:v>10.577132437044311</c:v>
                </c:pt>
                <c:pt idx="13">
                  <c:v>99.366611723340483</c:v>
                </c:pt>
                <c:pt idx="14">
                  <c:v>182.50784053814075</c:v>
                </c:pt>
              </c:numCache>
            </c:numRef>
          </c:val>
          <c:extLst>
            <c:ext xmlns:c16="http://schemas.microsoft.com/office/drawing/2014/chart" uri="{C3380CC4-5D6E-409C-BE32-E72D297353CC}">
              <c16:uniqueId val="{00000001-36AB-4E8A-A678-74239980AC2D}"/>
            </c:ext>
          </c:extLst>
        </c:ser>
        <c:dLbls>
          <c:showLegendKey val="0"/>
          <c:showVal val="0"/>
          <c:showCatName val="0"/>
          <c:showSerName val="0"/>
          <c:showPercent val="0"/>
          <c:showBubbleSize val="0"/>
        </c:dLbls>
        <c:gapWidth val="100"/>
        <c:overlap val="100"/>
        <c:axId val="819774560"/>
        <c:axId val="735485168"/>
      </c:barChart>
      <c:catAx>
        <c:axId val="819774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735485168"/>
        <c:crosses val="autoZero"/>
        <c:auto val="1"/>
        <c:lblAlgn val="ctr"/>
        <c:lblOffset val="100"/>
        <c:noMultiLvlLbl val="0"/>
      </c:catAx>
      <c:valAx>
        <c:axId val="7354851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nb-NO"/>
                  <a:t>Antall sysselsatte</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title>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819774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pPr>
      <a:endParaRPr lang="nb-NO"/>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'[DIR og INDIR per kommune - data og figurer.xlsx]fylke'!$B$2</c:f>
              <c:strCache>
                <c:ptCount val="1"/>
                <c:pt idx="0">
                  <c:v>Direkte</c:v>
                </c:pt>
              </c:strCache>
            </c:strRef>
          </c:tx>
          <c:spPr>
            <a:solidFill>
              <a:schemeClr val="accent1"/>
            </a:solidFill>
            <a:ln>
              <a:noFill/>
            </a:ln>
            <a:effectLst/>
          </c:spPr>
          <c:invertIfNegative val="0"/>
          <c:cat>
            <c:strRef>
              <c:f>'[DIR og INDIR per kommune - data og figurer.xlsx]fylke'!$A$22:$A$34</c:f>
              <c:strCache>
                <c:ptCount val="13"/>
                <c:pt idx="0">
                  <c:v>Vestfold og Telemark</c:v>
                </c:pt>
                <c:pt idx="1">
                  <c:v>Oslo</c:v>
                </c:pt>
                <c:pt idx="2">
                  <c:v>Innlandet</c:v>
                </c:pt>
                <c:pt idx="3">
                  <c:v>Agder</c:v>
                </c:pt>
                <c:pt idx="4">
                  <c:v>Hordaland</c:v>
                </c:pt>
                <c:pt idx="5">
                  <c:v>Viken</c:v>
                </c:pt>
                <c:pt idx="6">
                  <c:v>Trøndelag</c:v>
                </c:pt>
                <c:pt idx="7">
                  <c:v>Rogaland</c:v>
                </c:pt>
                <c:pt idx="8">
                  <c:v>Sogn og Fjordane</c:v>
                </c:pt>
                <c:pt idx="9">
                  <c:v>Finnmark</c:v>
                </c:pt>
                <c:pt idx="10">
                  <c:v>Troms</c:v>
                </c:pt>
                <c:pt idx="11">
                  <c:v>Nordland</c:v>
                </c:pt>
                <c:pt idx="12">
                  <c:v>Møre og Romsdal</c:v>
                </c:pt>
              </c:strCache>
            </c:strRef>
          </c:cat>
          <c:val>
            <c:numRef>
              <c:f>'[DIR og INDIR per kommune - data og figurer.xlsx]fylke'!$B$22:$B$34</c:f>
              <c:numCache>
                <c:formatCode>_-* #\ ##0_-;\-* #\ ##0_-;_-* "-"??_-;_-@_-</c:formatCode>
                <c:ptCount val="13"/>
                <c:pt idx="0">
                  <c:v>39886</c:v>
                </c:pt>
                <c:pt idx="1">
                  <c:v>51972.161290322576</c:v>
                </c:pt>
                <c:pt idx="2">
                  <c:v>6352.9411764705883</c:v>
                </c:pt>
                <c:pt idx="3">
                  <c:v>71453.5</c:v>
                </c:pt>
                <c:pt idx="4">
                  <c:v>128040.05996607181</c:v>
                </c:pt>
                <c:pt idx="5">
                  <c:v>48776.541978816844</c:v>
                </c:pt>
                <c:pt idx="6">
                  <c:v>250008.32500000001</c:v>
                </c:pt>
                <c:pt idx="7">
                  <c:v>351059.43796711508</c:v>
                </c:pt>
                <c:pt idx="8">
                  <c:v>520345.41255605384</c:v>
                </c:pt>
                <c:pt idx="9">
                  <c:v>746041.65471549821</c:v>
                </c:pt>
                <c:pt idx="10">
                  <c:v>772858.48449882376</c:v>
                </c:pt>
                <c:pt idx="11">
                  <c:v>1549274.582142306</c:v>
                </c:pt>
                <c:pt idx="12">
                  <c:v>2293766.9887671736</c:v>
                </c:pt>
              </c:numCache>
            </c:numRef>
          </c:val>
          <c:extLst>
            <c:ext xmlns:c16="http://schemas.microsoft.com/office/drawing/2014/chart" uri="{C3380CC4-5D6E-409C-BE32-E72D297353CC}">
              <c16:uniqueId val="{00000000-92A0-4D04-BDD9-559DD9478687}"/>
            </c:ext>
          </c:extLst>
        </c:ser>
        <c:ser>
          <c:idx val="1"/>
          <c:order val="1"/>
          <c:tx>
            <c:strRef>
              <c:f>'[DIR og INDIR per kommune - data og figurer.xlsx]fylke'!$C$2</c:f>
              <c:strCache>
                <c:ptCount val="1"/>
                <c:pt idx="0">
                  <c:v>Indirekte</c:v>
                </c:pt>
              </c:strCache>
            </c:strRef>
          </c:tx>
          <c:spPr>
            <a:solidFill>
              <a:schemeClr val="accent1">
                <a:lumMod val="20000"/>
                <a:lumOff val="80000"/>
              </a:schemeClr>
            </a:solidFill>
            <a:ln>
              <a:noFill/>
            </a:ln>
            <a:effectLst/>
          </c:spPr>
          <c:invertIfNegative val="0"/>
          <c:cat>
            <c:strRef>
              <c:f>'[DIR og INDIR per kommune - data og figurer.xlsx]fylke'!$A$22:$A$34</c:f>
              <c:strCache>
                <c:ptCount val="13"/>
                <c:pt idx="0">
                  <c:v>Vestfold og Telemark</c:v>
                </c:pt>
                <c:pt idx="1">
                  <c:v>Oslo</c:v>
                </c:pt>
                <c:pt idx="2">
                  <c:v>Innlandet</c:v>
                </c:pt>
                <c:pt idx="3">
                  <c:v>Agder</c:v>
                </c:pt>
                <c:pt idx="4">
                  <c:v>Hordaland</c:v>
                </c:pt>
                <c:pt idx="5">
                  <c:v>Viken</c:v>
                </c:pt>
                <c:pt idx="6">
                  <c:v>Trøndelag</c:v>
                </c:pt>
                <c:pt idx="7">
                  <c:v>Rogaland</c:v>
                </c:pt>
                <c:pt idx="8">
                  <c:v>Sogn og Fjordane</c:v>
                </c:pt>
                <c:pt idx="9">
                  <c:v>Finnmark</c:v>
                </c:pt>
                <c:pt idx="10">
                  <c:v>Troms</c:v>
                </c:pt>
                <c:pt idx="11">
                  <c:v>Nordland</c:v>
                </c:pt>
                <c:pt idx="12">
                  <c:v>Møre og Romsdal</c:v>
                </c:pt>
              </c:strCache>
            </c:strRef>
          </c:cat>
          <c:val>
            <c:numRef>
              <c:f>'[DIR og INDIR per kommune - data og figurer.xlsx]fylke'!$C$22:$C$34</c:f>
              <c:numCache>
                <c:formatCode>_-* #\ ##0_-;\-* #\ ##0_-;_-* "-"??_-;_-@_-</c:formatCode>
                <c:ptCount val="13"/>
                <c:pt idx="0">
                  <c:v>173001.60446844797</c:v>
                </c:pt>
                <c:pt idx="1">
                  <c:v>163694.69229141017</c:v>
                </c:pt>
                <c:pt idx="2">
                  <c:v>231410.38292176256</c:v>
                </c:pt>
                <c:pt idx="3">
                  <c:v>193900.20571205398</c:v>
                </c:pt>
                <c:pt idx="4">
                  <c:v>291484.11066698196</c:v>
                </c:pt>
                <c:pt idx="5">
                  <c:v>401855.32780159148</c:v>
                </c:pt>
                <c:pt idx="6">
                  <c:v>327193.02615701954</c:v>
                </c:pt>
                <c:pt idx="7">
                  <c:v>302638.96355935704</c:v>
                </c:pt>
                <c:pt idx="8">
                  <c:v>164297.07130231315</c:v>
                </c:pt>
                <c:pt idx="9">
                  <c:v>241889.9402767616</c:v>
                </c:pt>
                <c:pt idx="10">
                  <c:v>274208.60530981974</c:v>
                </c:pt>
                <c:pt idx="11">
                  <c:v>495555.99199006706</c:v>
                </c:pt>
                <c:pt idx="12">
                  <c:v>533352.96712033532</c:v>
                </c:pt>
              </c:numCache>
            </c:numRef>
          </c:val>
          <c:extLst>
            <c:ext xmlns:c16="http://schemas.microsoft.com/office/drawing/2014/chart" uri="{C3380CC4-5D6E-409C-BE32-E72D297353CC}">
              <c16:uniqueId val="{00000001-92A0-4D04-BDD9-559DD9478687}"/>
            </c:ext>
          </c:extLst>
        </c:ser>
        <c:dLbls>
          <c:showLegendKey val="0"/>
          <c:showVal val="0"/>
          <c:showCatName val="0"/>
          <c:showSerName val="0"/>
          <c:showPercent val="0"/>
          <c:showBubbleSize val="0"/>
        </c:dLbls>
        <c:gapWidth val="100"/>
        <c:overlap val="100"/>
        <c:axId val="819774560"/>
        <c:axId val="735485168"/>
      </c:barChart>
      <c:catAx>
        <c:axId val="819774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735485168"/>
        <c:crosses val="autoZero"/>
        <c:auto val="1"/>
        <c:lblAlgn val="ctr"/>
        <c:lblOffset val="100"/>
        <c:noMultiLvlLbl val="0"/>
      </c:catAx>
      <c:valAx>
        <c:axId val="7354851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nb-NO"/>
                  <a:t>Mill NOK</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title>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819774560"/>
        <c:crosses val="autoZero"/>
        <c:crossBetween val="between"/>
        <c:dispUnits>
          <c:builtInUnit val="thousand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pPr>
      <a:endParaRPr lang="nb-NO"/>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'Møre&amp;Romsdal'!$Q$1</c:f>
              <c:strCache>
                <c:ptCount val="1"/>
                <c:pt idx="0">
                  <c:v>Direkte</c:v>
                </c:pt>
              </c:strCache>
            </c:strRef>
          </c:tx>
          <c:spPr>
            <a:solidFill>
              <a:schemeClr val="accent1"/>
            </a:solidFill>
            <a:ln>
              <a:noFill/>
            </a:ln>
            <a:effectLst/>
          </c:spPr>
          <c:invertIfNegative val="0"/>
          <c:cat>
            <c:strRef>
              <c:f>'Møre&amp;Romsdal'!$P$2:$P$14</c:f>
              <c:strCache>
                <c:ptCount val="13"/>
                <c:pt idx="0">
                  <c:v>Øvrige (14 Kommuner)</c:v>
                </c:pt>
                <c:pt idx="1">
                  <c:v>Aure</c:v>
                </c:pt>
                <c:pt idx="2">
                  <c:v>Surnadal</c:v>
                </c:pt>
                <c:pt idx="3">
                  <c:v>Smøla</c:v>
                </c:pt>
                <c:pt idx="4">
                  <c:v>Sande</c:v>
                </c:pt>
                <c:pt idx="5">
                  <c:v>Giske</c:v>
                </c:pt>
                <c:pt idx="6">
                  <c:v>Herøy</c:v>
                </c:pt>
                <c:pt idx="7">
                  <c:v>Hareid</c:v>
                </c:pt>
                <c:pt idx="8">
                  <c:v>Averøy</c:v>
                </c:pt>
                <c:pt idx="9">
                  <c:v>Hustadvika</c:v>
                </c:pt>
                <c:pt idx="10">
                  <c:v>Kristiansund</c:v>
                </c:pt>
                <c:pt idx="11">
                  <c:v>Sula</c:v>
                </c:pt>
                <c:pt idx="12">
                  <c:v>Ålesund</c:v>
                </c:pt>
              </c:strCache>
            </c:strRef>
          </c:cat>
          <c:val>
            <c:numRef>
              <c:f>'Møre&amp;Romsdal'!$Q$2:$Q$14</c:f>
              <c:numCache>
                <c:formatCode>_-* #\ ##0_-;\-* #\ ##0_-;_-* "-"??_-;_-@_-</c:formatCode>
                <c:ptCount val="13"/>
                <c:pt idx="0">
                  <c:v>10022</c:v>
                </c:pt>
                <c:pt idx="1">
                  <c:v>10826</c:v>
                </c:pt>
                <c:pt idx="2">
                  <c:v>22687</c:v>
                </c:pt>
                <c:pt idx="3">
                  <c:v>26009</c:v>
                </c:pt>
                <c:pt idx="4">
                  <c:v>45159.306122448979</c:v>
                </c:pt>
                <c:pt idx="5">
                  <c:v>44990</c:v>
                </c:pt>
                <c:pt idx="6">
                  <c:v>44475</c:v>
                </c:pt>
                <c:pt idx="7">
                  <c:v>78390.164424514209</c:v>
                </c:pt>
                <c:pt idx="8">
                  <c:v>113102.50847457626</c:v>
                </c:pt>
                <c:pt idx="9">
                  <c:v>160086.44</c:v>
                </c:pt>
                <c:pt idx="10">
                  <c:v>187237</c:v>
                </c:pt>
                <c:pt idx="11">
                  <c:v>244904</c:v>
                </c:pt>
                <c:pt idx="12">
                  <c:v>1325132.1729202375</c:v>
                </c:pt>
              </c:numCache>
            </c:numRef>
          </c:val>
          <c:extLst>
            <c:ext xmlns:c16="http://schemas.microsoft.com/office/drawing/2014/chart" uri="{C3380CC4-5D6E-409C-BE32-E72D297353CC}">
              <c16:uniqueId val="{00000000-48B7-45E8-977A-ADDA488344EC}"/>
            </c:ext>
          </c:extLst>
        </c:ser>
        <c:ser>
          <c:idx val="1"/>
          <c:order val="1"/>
          <c:tx>
            <c:strRef>
              <c:f>'Møre&amp;Romsdal'!$R$1</c:f>
              <c:strCache>
                <c:ptCount val="1"/>
                <c:pt idx="0">
                  <c:v>Indirekte</c:v>
                </c:pt>
              </c:strCache>
            </c:strRef>
          </c:tx>
          <c:spPr>
            <a:solidFill>
              <a:schemeClr val="accent1">
                <a:lumMod val="20000"/>
                <a:lumOff val="80000"/>
              </a:schemeClr>
            </a:solidFill>
            <a:ln>
              <a:noFill/>
            </a:ln>
            <a:effectLst/>
          </c:spPr>
          <c:invertIfNegative val="0"/>
          <c:cat>
            <c:strRef>
              <c:f>'Møre&amp;Romsdal'!$P$2:$P$14</c:f>
              <c:strCache>
                <c:ptCount val="13"/>
                <c:pt idx="0">
                  <c:v>Øvrige (14 Kommuner)</c:v>
                </c:pt>
                <c:pt idx="1">
                  <c:v>Aure</c:v>
                </c:pt>
                <c:pt idx="2">
                  <c:v>Surnadal</c:v>
                </c:pt>
                <c:pt idx="3">
                  <c:v>Smøla</c:v>
                </c:pt>
                <c:pt idx="4">
                  <c:v>Sande</c:v>
                </c:pt>
                <c:pt idx="5">
                  <c:v>Giske</c:v>
                </c:pt>
                <c:pt idx="6">
                  <c:v>Herøy</c:v>
                </c:pt>
                <c:pt idx="7">
                  <c:v>Hareid</c:v>
                </c:pt>
                <c:pt idx="8">
                  <c:v>Averøy</c:v>
                </c:pt>
                <c:pt idx="9">
                  <c:v>Hustadvika</c:v>
                </c:pt>
                <c:pt idx="10">
                  <c:v>Kristiansund</c:v>
                </c:pt>
                <c:pt idx="11">
                  <c:v>Sula</c:v>
                </c:pt>
                <c:pt idx="12">
                  <c:v>Ålesund</c:v>
                </c:pt>
              </c:strCache>
            </c:strRef>
          </c:cat>
          <c:val>
            <c:numRef>
              <c:f>'Møre&amp;Romsdal'!$R$2:$R$14</c:f>
              <c:numCache>
                <c:formatCode>_-* #\ ##0_-;\-* #\ ##0_-;_-* "-"??_-;_-@_-</c:formatCode>
                <c:ptCount val="13"/>
                <c:pt idx="0">
                  <c:v>206330.70420298158</c:v>
                </c:pt>
                <c:pt idx="1">
                  <c:v>15915.74817301771</c:v>
                </c:pt>
                <c:pt idx="2">
                  <c:v>17004.455713531079</c:v>
                </c:pt>
                <c:pt idx="3">
                  <c:v>17845.227737002755</c:v>
                </c:pt>
                <c:pt idx="4">
                  <c:v>16524.653487918222</c:v>
                </c:pt>
                <c:pt idx="5">
                  <c:v>18133.153695738438</c:v>
                </c:pt>
                <c:pt idx="6">
                  <c:v>19516.177378031007</c:v>
                </c:pt>
                <c:pt idx="7">
                  <c:v>15555.300817969426</c:v>
                </c:pt>
                <c:pt idx="8">
                  <c:v>20563.855284837286</c:v>
                </c:pt>
                <c:pt idx="9">
                  <c:v>22943.870664036149</c:v>
                </c:pt>
                <c:pt idx="10">
                  <c:v>20858.911915035485</c:v>
                </c:pt>
                <c:pt idx="11">
                  <c:v>28796.423986112964</c:v>
                </c:pt>
                <c:pt idx="12">
                  <c:v>95253.724101512722</c:v>
                </c:pt>
              </c:numCache>
            </c:numRef>
          </c:val>
          <c:extLst>
            <c:ext xmlns:c16="http://schemas.microsoft.com/office/drawing/2014/chart" uri="{C3380CC4-5D6E-409C-BE32-E72D297353CC}">
              <c16:uniqueId val="{00000001-48B7-45E8-977A-ADDA488344EC}"/>
            </c:ext>
          </c:extLst>
        </c:ser>
        <c:dLbls>
          <c:showLegendKey val="0"/>
          <c:showVal val="0"/>
          <c:showCatName val="0"/>
          <c:showSerName val="0"/>
          <c:showPercent val="0"/>
          <c:showBubbleSize val="0"/>
        </c:dLbls>
        <c:gapWidth val="100"/>
        <c:overlap val="100"/>
        <c:axId val="819774560"/>
        <c:axId val="735485168"/>
      </c:barChart>
      <c:catAx>
        <c:axId val="819774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735485168"/>
        <c:crosses val="autoZero"/>
        <c:auto val="1"/>
        <c:lblAlgn val="ctr"/>
        <c:lblOffset val="100"/>
        <c:noMultiLvlLbl val="0"/>
      </c:catAx>
      <c:valAx>
        <c:axId val="7354851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nb-NO"/>
                  <a:t>Millioner kroner</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title>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819774560"/>
        <c:crosses val="autoZero"/>
        <c:crossBetween val="between"/>
        <c:dispUnits>
          <c:builtInUnit val="thousand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pPr>
      <a:endParaRPr lang="nb-NO"/>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Nordland!$Q$2</c:f>
              <c:strCache>
                <c:ptCount val="1"/>
                <c:pt idx="0">
                  <c:v>Direkte</c:v>
                </c:pt>
              </c:strCache>
            </c:strRef>
          </c:tx>
          <c:spPr>
            <a:solidFill>
              <a:schemeClr val="accent1"/>
            </a:solidFill>
            <a:ln>
              <a:noFill/>
            </a:ln>
            <a:effectLst/>
          </c:spPr>
          <c:invertIfNegative val="0"/>
          <c:cat>
            <c:strRef>
              <c:f>Nordland!$P$3:$P$23</c:f>
              <c:strCache>
                <c:ptCount val="21"/>
                <c:pt idx="0">
                  <c:v>Øvrige (21 kommuner)</c:v>
                </c:pt>
                <c:pt idx="1">
                  <c:v>Dønna</c:v>
                </c:pt>
                <c:pt idx="2">
                  <c:v>Hamarøy</c:v>
                </c:pt>
                <c:pt idx="3">
                  <c:v>Steigen</c:v>
                </c:pt>
                <c:pt idx="4">
                  <c:v>Bø</c:v>
                </c:pt>
                <c:pt idx="5">
                  <c:v>Vega</c:v>
                </c:pt>
                <c:pt idx="6">
                  <c:v>Narvik</c:v>
                </c:pt>
                <c:pt idx="7">
                  <c:v>Lurøy</c:v>
                </c:pt>
                <c:pt idx="8">
                  <c:v>Sortland</c:v>
                </c:pt>
                <c:pt idx="9">
                  <c:v>Moskenes</c:v>
                </c:pt>
                <c:pt idx="10">
                  <c:v>Træna</c:v>
                </c:pt>
                <c:pt idx="11">
                  <c:v>Lødingen</c:v>
                </c:pt>
                <c:pt idx="12">
                  <c:v>Hadsel</c:v>
                </c:pt>
                <c:pt idx="13">
                  <c:v>Bodø</c:v>
                </c:pt>
                <c:pt idx="14">
                  <c:v>Flakstad</c:v>
                </c:pt>
                <c:pt idx="15">
                  <c:v>Røst</c:v>
                </c:pt>
                <c:pt idx="16">
                  <c:v>Andøy</c:v>
                </c:pt>
                <c:pt idx="17">
                  <c:v>Vågan</c:v>
                </c:pt>
                <c:pt idx="18">
                  <c:v>Øksnes</c:v>
                </c:pt>
                <c:pt idx="19">
                  <c:v>Vestvågøy</c:v>
                </c:pt>
                <c:pt idx="20">
                  <c:v>Værøy</c:v>
                </c:pt>
              </c:strCache>
            </c:strRef>
          </c:cat>
          <c:val>
            <c:numRef>
              <c:f>Nordland!$Q$3:$Q$23</c:f>
              <c:numCache>
                <c:formatCode>_-* #\ ##0_-;\-* #\ ##0_-;_-* "-"??_-;_-@_-</c:formatCode>
                <c:ptCount val="21"/>
                <c:pt idx="0">
                  <c:v>2252</c:v>
                </c:pt>
                <c:pt idx="1">
                  <c:v>2555</c:v>
                </c:pt>
                <c:pt idx="2">
                  <c:v>3250</c:v>
                </c:pt>
                <c:pt idx="3">
                  <c:v>3953</c:v>
                </c:pt>
                <c:pt idx="4">
                  <c:v>5600.8196721311479</c:v>
                </c:pt>
                <c:pt idx="5">
                  <c:v>6685</c:v>
                </c:pt>
                <c:pt idx="6">
                  <c:v>0</c:v>
                </c:pt>
                <c:pt idx="7">
                  <c:v>4589</c:v>
                </c:pt>
                <c:pt idx="8">
                  <c:v>5805</c:v>
                </c:pt>
                <c:pt idx="9">
                  <c:v>18575</c:v>
                </c:pt>
                <c:pt idx="10">
                  <c:v>45503.309417040356</c:v>
                </c:pt>
                <c:pt idx="11">
                  <c:v>56202.736920777279</c:v>
                </c:pt>
                <c:pt idx="12">
                  <c:v>48415.229508196724</c:v>
                </c:pt>
                <c:pt idx="13">
                  <c:v>47575.86397608371</c:v>
                </c:pt>
                <c:pt idx="14">
                  <c:v>81153</c:v>
                </c:pt>
                <c:pt idx="15">
                  <c:v>84870.08474576271</c:v>
                </c:pt>
                <c:pt idx="16">
                  <c:v>109366.7118644068</c:v>
                </c:pt>
                <c:pt idx="17">
                  <c:v>144589.35660892777</c:v>
                </c:pt>
                <c:pt idx="18">
                  <c:v>190529.69594594595</c:v>
                </c:pt>
                <c:pt idx="19">
                  <c:v>264945.77348303347</c:v>
                </c:pt>
                <c:pt idx="20">
                  <c:v>422858</c:v>
                </c:pt>
              </c:numCache>
            </c:numRef>
          </c:val>
          <c:extLst>
            <c:ext xmlns:c16="http://schemas.microsoft.com/office/drawing/2014/chart" uri="{C3380CC4-5D6E-409C-BE32-E72D297353CC}">
              <c16:uniqueId val="{00000000-6E39-4928-BF6A-67FF5FFDC0EF}"/>
            </c:ext>
          </c:extLst>
        </c:ser>
        <c:ser>
          <c:idx val="1"/>
          <c:order val="1"/>
          <c:tx>
            <c:strRef>
              <c:f>Nordland!$R$2</c:f>
              <c:strCache>
                <c:ptCount val="1"/>
                <c:pt idx="0">
                  <c:v>Indirekte</c:v>
                </c:pt>
              </c:strCache>
            </c:strRef>
          </c:tx>
          <c:spPr>
            <a:solidFill>
              <a:schemeClr val="accent1">
                <a:lumMod val="20000"/>
                <a:lumOff val="80000"/>
              </a:schemeClr>
            </a:solidFill>
            <a:ln>
              <a:noFill/>
            </a:ln>
            <a:effectLst/>
          </c:spPr>
          <c:invertIfNegative val="0"/>
          <c:cat>
            <c:strRef>
              <c:f>Nordland!$P$3:$P$23</c:f>
              <c:strCache>
                <c:ptCount val="21"/>
                <c:pt idx="0">
                  <c:v>Øvrige (21 kommuner)</c:v>
                </c:pt>
                <c:pt idx="1">
                  <c:v>Dønna</c:v>
                </c:pt>
                <c:pt idx="2">
                  <c:v>Hamarøy</c:v>
                </c:pt>
                <c:pt idx="3">
                  <c:v>Steigen</c:v>
                </c:pt>
                <c:pt idx="4">
                  <c:v>Bø</c:v>
                </c:pt>
                <c:pt idx="5">
                  <c:v>Vega</c:v>
                </c:pt>
                <c:pt idx="6">
                  <c:v>Narvik</c:v>
                </c:pt>
                <c:pt idx="7">
                  <c:v>Lurøy</c:v>
                </c:pt>
                <c:pt idx="8">
                  <c:v>Sortland</c:v>
                </c:pt>
                <c:pt idx="9">
                  <c:v>Moskenes</c:v>
                </c:pt>
                <c:pt idx="10">
                  <c:v>Træna</c:v>
                </c:pt>
                <c:pt idx="11">
                  <c:v>Lødingen</c:v>
                </c:pt>
                <c:pt idx="12">
                  <c:v>Hadsel</c:v>
                </c:pt>
                <c:pt idx="13">
                  <c:v>Bodø</c:v>
                </c:pt>
                <c:pt idx="14">
                  <c:v>Flakstad</c:v>
                </c:pt>
                <c:pt idx="15">
                  <c:v>Røst</c:v>
                </c:pt>
                <c:pt idx="16">
                  <c:v>Andøy</c:v>
                </c:pt>
                <c:pt idx="17">
                  <c:v>Vågan</c:v>
                </c:pt>
                <c:pt idx="18">
                  <c:v>Øksnes</c:v>
                </c:pt>
                <c:pt idx="19">
                  <c:v>Vestvågøy</c:v>
                </c:pt>
                <c:pt idx="20">
                  <c:v>Værøy</c:v>
                </c:pt>
              </c:strCache>
            </c:strRef>
          </c:cat>
          <c:val>
            <c:numRef>
              <c:f>Nordland!$R$3:$R$23</c:f>
              <c:numCache>
                <c:formatCode>_-* #\ ##0_-;\-* #\ ##0_-;_-* "-"??_-;_-@_-</c:formatCode>
                <c:ptCount val="21"/>
                <c:pt idx="0">
                  <c:v>206407.80480042682</c:v>
                </c:pt>
                <c:pt idx="1">
                  <c:v>9754.0939267637241</c:v>
                </c:pt>
                <c:pt idx="2">
                  <c:v>9809.0784080229969</c:v>
                </c:pt>
                <c:pt idx="3">
                  <c:v>9791.1204422819101</c:v>
                </c:pt>
                <c:pt idx="4">
                  <c:v>10220.078858389264</c:v>
                </c:pt>
                <c:pt idx="5">
                  <c:v>9707.0885463725481</c:v>
                </c:pt>
                <c:pt idx="6">
                  <c:v>16954.097665204648</c:v>
                </c:pt>
                <c:pt idx="7">
                  <c:v>12651.20632819095</c:v>
                </c:pt>
                <c:pt idx="8">
                  <c:v>13282.772413248871</c:v>
                </c:pt>
                <c:pt idx="9">
                  <c:v>11624.098548526483</c:v>
                </c:pt>
                <c:pt idx="10">
                  <c:v>10917.875245928042</c:v>
                </c:pt>
                <c:pt idx="11">
                  <c:v>9711.2841525094955</c:v>
                </c:pt>
                <c:pt idx="12">
                  <c:v>19192.781693441742</c:v>
                </c:pt>
                <c:pt idx="13">
                  <c:v>21071.972496644772</c:v>
                </c:pt>
                <c:pt idx="14">
                  <c:v>12799.201084470438</c:v>
                </c:pt>
                <c:pt idx="15">
                  <c:v>11562.655155695669</c:v>
                </c:pt>
                <c:pt idx="16">
                  <c:v>10724.740230651783</c:v>
                </c:pt>
                <c:pt idx="17">
                  <c:v>23758.207208726802</c:v>
                </c:pt>
                <c:pt idx="18">
                  <c:v>29077.448143999445</c:v>
                </c:pt>
                <c:pt idx="19">
                  <c:v>22931.760176788241</c:v>
                </c:pt>
                <c:pt idx="20">
                  <c:v>13606.626463782408</c:v>
                </c:pt>
              </c:numCache>
            </c:numRef>
          </c:val>
          <c:extLst>
            <c:ext xmlns:c16="http://schemas.microsoft.com/office/drawing/2014/chart" uri="{C3380CC4-5D6E-409C-BE32-E72D297353CC}">
              <c16:uniqueId val="{00000001-6E39-4928-BF6A-67FF5FFDC0EF}"/>
            </c:ext>
          </c:extLst>
        </c:ser>
        <c:dLbls>
          <c:showLegendKey val="0"/>
          <c:showVal val="0"/>
          <c:showCatName val="0"/>
          <c:showSerName val="0"/>
          <c:showPercent val="0"/>
          <c:showBubbleSize val="0"/>
        </c:dLbls>
        <c:gapWidth val="100"/>
        <c:overlap val="100"/>
        <c:axId val="819774560"/>
        <c:axId val="735485168"/>
      </c:barChart>
      <c:catAx>
        <c:axId val="819774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735485168"/>
        <c:crosses val="autoZero"/>
        <c:auto val="1"/>
        <c:lblAlgn val="ctr"/>
        <c:lblOffset val="100"/>
        <c:noMultiLvlLbl val="0"/>
      </c:catAx>
      <c:valAx>
        <c:axId val="7354851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nb-NO"/>
                  <a:t>Millioner kroner</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title>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819774560"/>
        <c:crosses val="autoZero"/>
        <c:crossBetween val="between"/>
        <c:dispUnits>
          <c:builtInUnit val="thousand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pPr>
      <a:endParaRPr lang="nb-N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'Ark1'!$N$14</c:f>
              <c:strCache>
                <c:ptCount val="1"/>
                <c:pt idx="0">
                  <c:v>Investeringer</c:v>
                </c:pt>
              </c:strCache>
            </c:strRef>
          </c:tx>
          <c:spPr>
            <a:solidFill>
              <a:schemeClr val="accent1"/>
            </a:solidFill>
            <a:ln>
              <a:noFill/>
            </a:ln>
            <a:effectLst/>
          </c:spPr>
          <c:invertIfNegative val="0"/>
          <c:cat>
            <c:strRef>
              <c:f>'Ark1'!$M$15:$M$21</c:f>
              <c:strCache>
                <c:ptCount val="7"/>
                <c:pt idx="0">
                  <c:v>Mel og olje</c:v>
                </c:pt>
                <c:pt idx="1">
                  <c:v>Pelagisk konsum</c:v>
                </c:pt>
                <c:pt idx="2">
                  <c:v>Annen konv. hvitfisk</c:v>
                </c:pt>
                <c:pt idx="3">
                  <c:v>Annen videreforedling</c:v>
                </c:pt>
                <c:pt idx="4">
                  <c:v>Klippfisk</c:v>
                </c:pt>
                <c:pt idx="5">
                  <c:v>Skalldyr</c:v>
                </c:pt>
                <c:pt idx="6">
                  <c:v>Filet hvitfisk</c:v>
                </c:pt>
              </c:strCache>
            </c:strRef>
          </c:cat>
          <c:val>
            <c:numRef>
              <c:f>'Ark1'!$N$15:$N$21</c:f>
              <c:numCache>
                <c:formatCode>#,##0</c:formatCode>
                <c:ptCount val="7"/>
                <c:pt idx="0">
                  <c:v>599190</c:v>
                </c:pt>
                <c:pt idx="1">
                  <c:v>446460</c:v>
                </c:pt>
                <c:pt idx="2">
                  <c:v>223870</c:v>
                </c:pt>
                <c:pt idx="3">
                  <c:v>189376</c:v>
                </c:pt>
                <c:pt idx="4">
                  <c:v>125374</c:v>
                </c:pt>
                <c:pt idx="5">
                  <c:v>71617</c:v>
                </c:pt>
                <c:pt idx="6">
                  <c:v>34833</c:v>
                </c:pt>
              </c:numCache>
            </c:numRef>
          </c:val>
          <c:extLst>
            <c:ext xmlns:c16="http://schemas.microsoft.com/office/drawing/2014/chart" uri="{C3380CC4-5D6E-409C-BE32-E72D297353CC}">
              <c16:uniqueId val="{00000000-3F2B-4A24-8AFF-C60DF4B36B35}"/>
            </c:ext>
          </c:extLst>
        </c:ser>
        <c:dLbls>
          <c:showLegendKey val="0"/>
          <c:showVal val="0"/>
          <c:showCatName val="0"/>
          <c:showSerName val="0"/>
          <c:showPercent val="0"/>
          <c:showBubbleSize val="0"/>
        </c:dLbls>
        <c:gapWidth val="70"/>
        <c:overlap val="-27"/>
        <c:axId val="774806832"/>
        <c:axId val="774807912"/>
      </c:barChart>
      <c:catAx>
        <c:axId val="774806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18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774807912"/>
        <c:crosses val="autoZero"/>
        <c:auto val="1"/>
        <c:lblAlgn val="ctr"/>
        <c:lblOffset val="100"/>
        <c:noMultiLvlLbl val="0"/>
      </c:catAx>
      <c:valAx>
        <c:axId val="774807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nb-NO"/>
                  <a:t>Millioner kroner</a:t>
                </a:r>
              </a:p>
            </c:rich>
          </c:tx>
          <c:layout>
            <c:manualLayout>
              <c:xMode val="edge"/>
              <c:yMode val="edge"/>
              <c:x val="2.2073579757911136E-2"/>
              <c:y val="0.32756366478849341"/>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774806832"/>
        <c:crosses val="autoZero"/>
        <c:crossBetween val="between"/>
        <c:dispUnits>
          <c:builtInUnit val="thousands"/>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pPr>
      <a:endParaRPr lang="nb-NO"/>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Troms!$P$1</c:f>
              <c:strCache>
                <c:ptCount val="1"/>
                <c:pt idx="0">
                  <c:v>Direkte</c:v>
                </c:pt>
              </c:strCache>
            </c:strRef>
          </c:tx>
          <c:spPr>
            <a:solidFill>
              <a:schemeClr val="accent1"/>
            </a:solidFill>
            <a:ln>
              <a:noFill/>
            </a:ln>
            <a:effectLst/>
          </c:spPr>
          <c:invertIfNegative val="0"/>
          <c:cat>
            <c:strRef>
              <c:f>Troms!$O$2:$O$10</c:f>
              <c:strCache>
                <c:ptCount val="9"/>
                <c:pt idx="0">
                  <c:v>Øvrige (13 kommuner)</c:v>
                </c:pt>
                <c:pt idx="1">
                  <c:v>Bardu</c:v>
                </c:pt>
                <c:pt idx="2">
                  <c:v>Harstad</c:v>
                </c:pt>
                <c:pt idx="3">
                  <c:v>Nordreisa</c:v>
                </c:pt>
                <c:pt idx="4">
                  <c:v>Lyngen</c:v>
                </c:pt>
                <c:pt idx="5">
                  <c:v>Skjervøy</c:v>
                </c:pt>
                <c:pt idx="6">
                  <c:v>Karlsøy</c:v>
                </c:pt>
                <c:pt idx="7">
                  <c:v>Senja</c:v>
                </c:pt>
                <c:pt idx="8">
                  <c:v>Tromsø</c:v>
                </c:pt>
              </c:strCache>
            </c:strRef>
          </c:cat>
          <c:val>
            <c:numRef>
              <c:f>Troms!$P$2:$P$10</c:f>
              <c:numCache>
                <c:formatCode>_-* #\ ##0_-;\-* #\ ##0_-;_-* "-"??_-;_-@_-</c:formatCode>
                <c:ptCount val="9"/>
                <c:pt idx="0">
                  <c:v>0</c:v>
                </c:pt>
                <c:pt idx="1">
                  <c:v>0</c:v>
                </c:pt>
                <c:pt idx="2">
                  <c:v>0</c:v>
                </c:pt>
                <c:pt idx="3">
                  <c:v>2211.3000000000002</c:v>
                </c:pt>
                <c:pt idx="4">
                  <c:v>13499</c:v>
                </c:pt>
                <c:pt idx="5">
                  <c:v>24860</c:v>
                </c:pt>
                <c:pt idx="6">
                  <c:v>205063</c:v>
                </c:pt>
                <c:pt idx="7">
                  <c:v>248700</c:v>
                </c:pt>
                <c:pt idx="8">
                  <c:v>278525.18449882371</c:v>
                </c:pt>
              </c:numCache>
            </c:numRef>
          </c:val>
          <c:extLst>
            <c:ext xmlns:c16="http://schemas.microsoft.com/office/drawing/2014/chart" uri="{C3380CC4-5D6E-409C-BE32-E72D297353CC}">
              <c16:uniqueId val="{00000000-A0CA-4FCD-A714-AE6DBF6BD1C4}"/>
            </c:ext>
          </c:extLst>
        </c:ser>
        <c:ser>
          <c:idx val="1"/>
          <c:order val="1"/>
          <c:tx>
            <c:strRef>
              <c:f>Troms!$Q$1</c:f>
              <c:strCache>
                <c:ptCount val="1"/>
                <c:pt idx="0">
                  <c:v>Indirekte</c:v>
                </c:pt>
              </c:strCache>
            </c:strRef>
          </c:tx>
          <c:spPr>
            <a:solidFill>
              <a:schemeClr val="accent1">
                <a:lumMod val="20000"/>
                <a:lumOff val="80000"/>
              </a:schemeClr>
            </a:solidFill>
            <a:ln>
              <a:noFill/>
            </a:ln>
            <a:effectLst/>
          </c:spPr>
          <c:invertIfNegative val="0"/>
          <c:cat>
            <c:strRef>
              <c:f>Troms!$O$2:$O$10</c:f>
              <c:strCache>
                <c:ptCount val="9"/>
                <c:pt idx="0">
                  <c:v>Øvrige (13 kommuner)</c:v>
                </c:pt>
                <c:pt idx="1">
                  <c:v>Bardu</c:v>
                </c:pt>
                <c:pt idx="2">
                  <c:v>Harstad</c:v>
                </c:pt>
                <c:pt idx="3">
                  <c:v>Nordreisa</c:v>
                </c:pt>
                <c:pt idx="4">
                  <c:v>Lyngen</c:v>
                </c:pt>
                <c:pt idx="5">
                  <c:v>Skjervøy</c:v>
                </c:pt>
                <c:pt idx="6">
                  <c:v>Karlsøy</c:v>
                </c:pt>
                <c:pt idx="7">
                  <c:v>Senja</c:v>
                </c:pt>
                <c:pt idx="8">
                  <c:v>Tromsø</c:v>
                </c:pt>
              </c:strCache>
            </c:strRef>
          </c:cat>
          <c:val>
            <c:numRef>
              <c:f>Troms!$Q$2:$Q$10</c:f>
              <c:numCache>
                <c:formatCode>_-* #\ ##0_-;\-* #\ ##0_-;_-* "-"??_-;_-@_-</c:formatCode>
                <c:ptCount val="9"/>
                <c:pt idx="0">
                  <c:v>126604.34373629859</c:v>
                </c:pt>
                <c:pt idx="1">
                  <c:v>9933.6545545478584</c:v>
                </c:pt>
                <c:pt idx="2">
                  <c:v>11441.431960734069</c:v>
                </c:pt>
                <c:pt idx="3">
                  <c:v>9907.4144635005141</c:v>
                </c:pt>
                <c:pt idx="4">
                  <c:v>10390.723545537716</c:v>
                </c:pt>
                <c:pt idx="5">
                  <c:v>10423.772303394991</c:v>
                </c:pt>
                <c:pt idx="6">
                  <c:v>18416.857006069575</c:v>
                </c:pt>
                <c:pt idx="7">
                  <c:v>22339.741601670969</c:v>
                </c:pt>
                <c:pt idx="8">
                  <c:v>54750.666138065397</c:v>
                </c:pt>
              </c:numCache>
            </c:numRef>
          </c:val>
          <c:extLst>
            <c:ext xmlns:c16="http://schemas.microsoft.com/office/drawing/2014/chart" uri="{C3380CC4-5D6E-409C-BE32-E72D297353CC}">
              <c16:uniqueId val="{00000001-A0CA-4FCD-A714-AE6DBF6BD1C4}"/>
            </c:ext>
          </c:extLst>
        </c:ser>
        <c:dLbls>
          <c:showLegendKey val="0"/>
          <c:showVal val="0"/>
          <c:showCatName val="0"/>
          <c:showSerName val="0"/>
          <c:showPercent val="0"/>
          <c:showBubbleSize val="0"/>
        </c:dLbls>
        <c:gapWidth val="100"/>
        <c:overlap val="100"/>
        <c:axId val="819774560"/>
        <c:axId val="735485168"/>
      </c:barChart>
      <c:catAx>
        <c:axId val="819774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735485168"/>
        <c:crosses val="autoZero"/>
        <c:auto val="1"/>
        <c:lblAlgn val="ctr"/>
        <c:lblOffset val="100"/>
        <c:noMultiLvlLbl val="0"/>
      </c:catAx>
      <c:valAx>
        <c:axId val="7354851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nb-NO"/>
                  <a:t>Millioner kroner</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title>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819774560"/>
        <c:crosses val="autoZero"/>
        <c:crossBetween val="between"/>
        <c:dispUnits>
          <c:builtInUnit val="thousand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pPr>
      <a:endParaRPr lang="nb-NO"/>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Finnmark!$P$1</c:f>
              <c:strCache>
                <c:ptCount val="1"/>
                <c:pt idx="0">
                  <c:v>Direkte</c:v>
                </c:pt>
              </c:strCache>
            </c:strRef>
          </c:tx>
          <c:spPr>
            <a:solidFill>
              <a:schemeClr val="accent1"/>
            </a:solidFill>
            <a:ln>
              <a:noFill/>
            </a:ln>
            <a:effectLst/>
          </c:spPr>
          <c:invertIfNegative val="0"/>
          <c:cat>
            <c:strRef>
              <c:f>Finnmark!$O$2:$O$14</c:f>
              <c:strCache>
                <c:ptCount val="13"/>
                <c:pt idx="0">
                  <c:v>Øvrige (6 kommuner)</c:v>
                </c:pt>
                <c:pt idx="1">
                  <c:v>Deatnu Tana</c:v>
                </c:pt>
                <c:pt idx="2">
                  <c:v>Alta</c:v>
                </c:pt>
                <c:pt idx="3">
                  <c:v>Loppa</c:v>
                </c:pt>
                <c:pt idx="4">
                  <c:v>Lebesby</c:v>
                </c:pt>
                <c:pt idx="5">
                  <c:v>Hammerfest</c:v>
                </c:pt>
                <c:pt idx="6">
                  <c:v>Vardø</c:v>
                </c:pt>
                <c:pt idx="7">
                  <c:v>Hasvik</c:v>
                </c:pt>
                <c:pt idx="8">
                  <c:v>Berlevåg</c:v>
                </c:pt>
                <c:pt idx="9">
                  <c:v>Gamvik</c:v>
                </c:pt>
                <c:pt idx="10">
                  <c:v>Måsøy</c:v>
                </c:pt>
                <c:pt idx="11">
                  <c:v>Nordkapp</c:v>
                </c:pt>
                <c:pt idx="12">
                  <c:v>Båtsfjord</c:v>
                </c:pt>
              </c:strCache>
            </c:strRef>
          </c:cat>
          <c:val>
            <c:numRef>
              <c:f>Finnmark!$P$2:$P$14</c:f>
              <c:numCache>
                <c:formatCode>_-* #\ ##0_-;\-* #\ ##0_-;_-* "-"??_-;_-@_-</c:formatCode>
                <c:ptCount val="13"/>
                <c:pt idx="0">
                  <c:v>2037.5443037974683</c:v>
                </c:pt>
                <c:pt idx="1">
                  <c:v>703.77500000000009</c:v>
                </c:pt>
                <c:pt idx="2">
                  <c:v>0</c:v>
                </c:pt>
                <c:pt idx="3">
                  <c:v>21089</c:v>
                </c:pt>
                <c:pt idx="4">
                  <c:v>32706.37704918033</c:v>
                </c:pt>
                <c:pt idx="5">
                  <c:v>33314.262295081964</c:v>
                </c:pt>
                <c:pt idx="6">
                  <c:v>50123.775000000001</c:v>
                </c:pt>
                <c:pt idx="7">
                  <c:v>57184.721311475412</c:v>
                </c:pt>
                <c:pt idx="8">
                  <c:v>65276.721311475412</c:v>
                </c:pt>
                <c:pt idx="9">
                  <c:v>70997.443037974677</c:v>
                </c:pt>
                <c:pt idx="10">
                  <c:v>108912.4375</c:v>
                </c:pt>
                <c:pt idx="11">
                  <c:v>148466.72905405404</c:v>
                </c:pt>
                <c:pt idx="12">
                  <c:v>155228.86885245901</c:v>
                </c:pt>
              </c:numCache>
            </c:numRef>
          </c:val>
          <c:extLst>
            <c:ext xmlns:c16="http://schemas.microsoft.com/office/drawing/2014/chart" uri="{C3380CC4-5D6E-409C-BE32-E72D297353CC}">
              <c16:uniqueId val="{00000000-5A8D-4607-94D7-C2C589CBE372}"/>
            </c:ext>
          </c:extLst>
        </c:ser>
        <c:ser>
          <c:idx val="1"/>
          <c:order val="1"/>
          <c:tx>
            <c:strRef>
              <c:f>Finnmark!$Q$1</c:f>
              <c:strCache>
                <c:ptCount val="1"/>
                <c:pt idx="0">
                  <c:v>Indirekte</c:v>
                </c:pt>
              </c:strCache>
            </c:strRef>
          </c:tx>
          <c:spPr>
            <a:solidFill>
              <a:schemeClr val="accent1">
                <a:lumMod val="20000"/>
                <a:lumOff val="80000"/>
              </a:schemeClr>
            </a:solidFill>
            <a:ln>
              <a:noFill/>
            </a:ln>
            <a:effectLst/>
          </c:spPr>
          <c:invertIfNegative val="0"/>
          <c:cat>
            <c:strRef>
              <c:f>Finnmark!$O$2:$O$14</c:f>
              <c:strCache>
                <c:ptCount val="13"/>
                <c:pt idx="0">
                  <c:v>Øvrige (6 kommuner)</c:v>
                </c:pt>
                <c:pt idx="1">
                  <c:v>Deatnu Tana</c:v>
                </c:pt>
                <c:pt idx="2">
                  <c:v>Alta</c:v>
                </c:pt>
                <c:pt idx="3">
                  <c:v>Loppa</c:v>
                </c:pt>
                <c:pt idx="4">
                  <c:v>Lebesby</c:v>
                </c:pt>
                <c:pt idx="5">
                  <c:v>Hammerfest</c:v>
                </c:pt>
                <c:pt idx="6">
                  <c:v>Vardø</c:v>
                </c:pt>
                <c:pt idx="7">
                  <c:v>Hasvik</c:v>
                </c:pt>
                <c:pt idx="8">
                  <c:v>Berlevåg</c:v>
                </c:pt>
                <c:pt idx="9">
                  <c:v>Gamvik</c:v>
                </c:pt>
                <c:pt idx="10">
                  <c:v>Måsøy</c:v>
                </c:pt>
                <c:pt idx="11">
                  <c:v>Nordkapp</c:v>
                </c:pt>
                <c:pt idx="12">
                  <c:v>Båtsfjord</c:v>
                </c:pt>
              </c:strCache>
            </c:strRef>
          </c:cat>
          <c:val>
            <c:numRef>
              <c:f>Finnmark!$Q$2:$Q$14</c:f>
              <c:numCache>
                <c:formatCode>_-* #\ ##0_-;\-* #\ ##0_-;_-* "-"??_-;_-@_-</c:formatCode>
                <c:ptCount val="13"/>
                <c:pt idx="0">
                  <c:v>59865.142481220915</c:v>
                </c:pt>
                <c:pt idx="1">
                  <c:v>12027.842049417974</c:v>
                </c:pt>
                <c:pt idx="2">
                  <c:v>13187.328550804821</c:v>
                </c:pt>
                <c:pt idx="3">
                  <c:v>11316.16930533531</c:v>
                </c:pt>
                <c:pt idx="4">
                  <c:v>11231.82752158332</c:v>
                </c:pt>
                <c:pt idx="5">
                  <c:v>15984.172261652222</c:v>
                </c:pt>
                <c:pt idx="6">
                  <c:v>11972.284531256741</c:v>
                </c:pt>
                <c:pt idx="7">
                  <c:v>12120.693374996561</c:v>
                </c:pt>
                <c:pt idx="8">
                  <c:v>12424.013357187547</c:v>
                </c:pt>
                <c:pt idx="9">
                  <c:v>15196.829515093863</c:v>
                </c:pt>
                <c:pt idx="10">
                  <c:v>14442.314111501342</c:v>
                </c:pt>
                <c:pt idx="11">
                  <c:v>12564.567020965449</c:v>
                </c:pt>
                <c:pt idx="12">
                  <c:v>39556.756195745562</c:v>
                </c:pt>
              </c:numCache>
            </c:numRef>
          </c:val>
          <c:extLst>
            <c:ext xmlns:c16="http://schemas.microsoft.com/office/drawing/2014/chart" uri="{C3380CC4-5D6E-409C-BE32-E72D297353CC}">
              <c16:uniqueId val="{00000001-5A8D-4607-94D7-C2C589CBE372}"/>
            </c:ext>
          </c:extLst>
        </c:ser>
        <c:dLbls>
          <c:showLegendKey val="0"/>
          <c:showVal val="0"/>
          <c:showCatName val="0"/>
          <c:showSerName val="0"/>
          <c:showPercent val="0"/>
          <c:showBubbleSize val="0"/>
        </c:dLbls>
        <c:gapWidth val="100"/>
        <c:overlap val="100"/>
        <c:axId val="819774560"/>
        <c:axId val="735485168"/>
      </c:barChart>
      <c:catAx>
        <c:axId val="819774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735485168"/>
        <c:crosses val="autoZero"/>
        <c:auto val="1"/>
        <c:lblAlgn val="ctr"/>
        <c:lblOffset val="100"/>
        <c:noMultiLvlLbl val="0"/>
      </c:catAx>
      <c:valAx>
        <c:axId val="7354851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nb-NO"/>
                  <a:t>Millioner kroner</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title>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819774560"/>
        <c:crosses val="autoZero"/>
        <c:crossBetween val="between"/>
        <c:dispUnits>
          <c:builtInUnit val="thousand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pPr>
      <a:endParaRPr lang="nb-NO"/>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'[DIR og INDIR per kommune - data og figurer.xlsx]Sogn&amp;Fjordane'!$O$1</c:f>
              <c:strCache>
                <c:ptCount val="1"/>
                <c:pt idx="0">
                  <c:v>Direkte</c:v>
                </c:pt>
              </c:strCache>
            </c:strRef>
          </c:tx>
          <c:spPr>
            <a:solidFill>
              <a:schemeClr val="accent1"/>
            </a:solidFill>
            <a:ln>
              <a:noFill/>
            </a:ln>
            <a:effectLst/>
          </c:spPr>
          <c:invertIfNegative val="0"/>
          <c:cat>
            <c:strRef>
              <c:f>'[DIR og INDIR per kommune - data og figurer.xlsx]Sogn&amp;Fjordane'!$N$2:$N$9</c:f>
              <c:strCache>
                <c:ptCount val="8"/>
                <c:pt idx="0">
                  <c:v>Øvrige (11 kommuner)</c:v>
                </c:pt>
                <c:pt idx="1">
                  <c:v>Hyllestad</c:v>
                </c:pt>
                <c:pt idx="2">
                  <c:v>Luster</c:v>
                </c:pt>
                <c:pt idx="3">
                  <c:v>Sunnfjord</c:v>
                </c:pt>
                <c:pt idx="4">
                  <c:v>Askvoll</c:v>
                </c:pt>
                <c:pt idx="5">
                  <c:v>Stad</c:v>
                </c:pt>
                <c:pt idx="6">
                  <c:v>Bremanger</c:v>
                </c:pt>
                <c:pt idx="7">
                  <c:v>Kinn</c:v>
                </c:pt>
              </c:strCache>
            </c:strRef>
          </c:cat>
          <c:val>
            <c:numRef>
              <c:f>'[DIR og INDIR per kommune - data og figurer.xlsx]Sogn&amp;Fjordane'!$O$2:$O$9</c:f>
              <c:numCache>
                <c:formatCode>_-* #\ ##0_-;\-* #\ ##0_-;_-* "-"??_-;_-@_-</c:formatCode>
                <c:ptCount val="8"/>
                <c:pt idx="0">
                  <c:v>0</c:v>
                </c:pt>
                <c:pt idx="1">
                  <c:v>0</c:v>
                </c:pt>
                <c:pt idx="2">
                  <c:v>470</c:v>
                </c:pt>
                <c:pt idx="3">
                  <c:v>0</c:v>
                </c:pt>
                <c:pt idx="4">
                  <c:v>39732</c:v>
                </c:pt>
                <c:pt idx="5">
                  <c:v>64303.50971599402</c:v>
                </c:pt>
                <c:pt idx="6">
                  <c:v>118936.80119581465</c:v>
                </c:pt>
                <c:pt idx="7">
                  <c:v>296903.10164424515</c:v>
                </c:pt>
              </c:numCache>
            </c:numRef>
          </c:val>
          <c:extLst>
            <c:ext xmlns:c16="http://schemas.microsoft.com/office/drawing/2014/chart" uri="{C3380CC4-5D6E-409C-BE32-E72D297353CC}">
              <c16:uniqueId val="{00000000-D35B-4DF8-92BA-BC623861352D}"/>
            </c:ext>
          </c:extLst>
        </c:ser>
        <c:ser>
          <c:idx val="1"/>
          <c:order val="1"/>
          <c:tx>
            <c:strRef>
              <c:f>'[DIR og INDIR per kommune - data og figurer.xlsx]Sogn&amp;Fjordane'!$P$1</c:f>
              <c:strCache>
                <c:ptCount val="1"/>
                <c:pt idx="0">
                  <c:v>Indirekte</c:v>
                </c:pt>
              </c:strCache>
            </c:strRef>
          </c:tx>
          <c:spPr>
            <a:solidFill>
              <a:schemeClr val="tx2">
                <a:lumMod val="20000"/>
                <a:lumOff val="80000"/>
              </a:schemeClr>
            </a:solidFill>
            <a:ln>
              <a:noFill/>
            </a:ln>
            <a:effectLst/>
          </c:spPr>
          <c:invertIfNegative val="0"/>
          <c:cat>
            <c:strRef>
              <c:f>'[DIR og INDIR per kommune - data og figurer.xlsx]Sogn&amp;Fjordane'!$N$2:$N$9</c:f>
              <c:strCache>
                <c:ptCount val="8"/>
                <c:pt idx="0">
                  <c:v>Øvrige (11 kommuner)</c:v>
                </c:pt>
                <c:pt idx="1">
                  <c:v>Hyllestad</c:v>
                </c:pt>
                <c:pt idx="2">
                  <c:v>Luster</c:v>
                </c:pt>
                <c:pt idx="3">
                  <c:v>Sunnfjord</c:v>
                </c:pt>
                <c:pt idx="4">
                  <c:v>Askvoll</c:v>
                </c:pt>
                <c:pt idx="5">
                  <c:v>Stad</c:v>
                </c:pt>
                <c:pt idx="6">
                  <c:v>Bremanger</c:v>
                </c:pt>
                <c:pt idx="7">
                  <c:v>Kinn</c:v>
                </c:pt>
              </c:strCache>
            </c:strRef>
          </c:cat>
          <c:val>
            <c:numRef>
              <c:f>'[DIR og INDIR per kommune - data og figurer.xlsx]Sogn&amp;Fjordane'!$P$2:$P$9</c:f>
              <c:numCache>
                <c:formatCode>_-* #\ ##0_-;\-* #\ ##0_-;_-* "-"??_-;_-@_-</c:formatCode>
                <c:ptCount val="8"/>
                <c:pt idx="0">
                  <c:v>89089.6790513507</c:v>
                </c:pt>
                <c:pt idx="1">
                  <c:v>8397.4467921091364</c:v>
                </c:pt>
                <c:pt idx="2">
                  <c:v>8060.1261361864072</c:v>
                </c:pt>
                <c:pt idx="3">
                  <c:v>12635.947072035131</c:v>
                </c:pt>
                <c:pt idx="4">
                  <c:v>10452.015020580635</c:v>
                </c:pt>
                <c:pt idx="5">
                  <c:v>8242.3965562442609</c:v>
                </c:pt>
                <c:pt idx="6">
                  <c:v>8841.4301294856559</c:v>
                </c:pt>
                <c:pt idx="7">
                  <c:v>18578.030544321191</c:v>
                </c:pt>
              </c:numCache>
            </c:numRef>
          </c:val>
          <c:extLst>
            <c:ext xmlns:c16="http://schemas.microsoft.com/office/drawing/2014/chart" uri="{C3380CC4-5D6E-409C-BE32-E72D297353CC}">
              <c16:uniqueId val="{00000001-D35B-4DF8-92BA-BC623861352D}"/>
            </c:ext>
          </c:extLst>
        </c:ser>
        <c:dLbls>
          <c:showLegendKey val="0"/>
          <c:showVal val="0"/>
          <c:showCatName val="0"/>
          <c:showSerName val="0"/>
          <c:showPercent val="0"/>
          <c:showBubbleSize val="0"/>
        </c:dLbls>
        <c:gapWidth val="100"/>
        <c:overlap val="100"/>
        <c:axId val="819774560"/>
        <c:axId val="735485168"/>
      </c:barChart>
      <c:catAx>
        <c:axId val="819774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735485168"/>
        <c:crosses val="autoZero"/>
        <c:auto val="1"/>
        <c:lblAlgn val="ctr"/>
        <c:lblOffset val="100"/>
        <c:noMultiLvlLbl val="0"/>
      </c:catAx>
      <c:valAx>
        <c:axId val="7354851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nb-NO"/>
                  <a:t>Millioner kroner</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title>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819774560"/>
        <c:crosses val="autoZero"/>
        <c:crossBetween val="between"/>
        <c:dispUnits>
          <c:builtInUnit val="thousand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pPr>
      <a:endParaRPr lang="nb-NO"/>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Rogaland!$N$1</c:f>
              <c:strCache>
                <c:ptCount val="1"/>
                <c:pt idx="0">
                  <c:v>Direkte</c:v>
                </c:pt>
              </c:strCache>
            </c:strRef>
          </c:tx>
          <c:spPr>
            <a:solidFill>
              <a:schemeClr val="accent1"/>
            </a:solidFill>
            <a:ln>
              <a:noFill/>
            </a:ln>
            <a:effectLst/>
          </c:spPr>
          <c:invertIfNegative val="0"/>
          <c:cat>
            <c:strRef>
              <c:f>Rogaland!$M$2:$M$8</c:f>
              <c:strCache>
                <c:ptCount val="7"/>
                <c:pt idx="0">
                  <c:v>Øvrige (17 kommuner)</c:v>
                </c:pt>
                <c:pt idx="1">
                  <c:v>Haugesund</c:v>
                </c:pt>
                <c:pt idx="2">
                  <c:v>Sandnes</c:v>
                </c:pt>
                <c:pt idx="3">
                  <c:v>Stavanger</c:v>
                </c:pt>
                <c:pt idx="4">
                  <c:v>Hå</c:v>
                </c:pt>
                <c:pt idx="5">
                  <c:v>Karmøy</c:v>
                </c:pt>
                <c:pt idx="6">
                  <c:v>Eigersund</c:v>
                </c:pt>
              </c:strCache>
            </c:strRef>
          </c:cat>
          <c:val>
            <c:numRef>
              <c:f>Rogaland!$N$2:$N$8</c:f>
              <c:numCache>
                <c:formatCode>_-* #\ ##0_-;\-* #\ ##0_-;_-* "-"??_-;_-@_-</c:formatCode>
                <c:ptCount val="7"/>
                <c:pt idx="0">
                  <c:v>0</c:v>
                </c:pt>
                <c:pt idx="1">
                  <c:v>2504</c:v>
                </c:pt>
                <c:pt idx="2">
                  <c:v>0</c:v>
                </c:pt>
                <c:pt idx="3">
                  <c:v>0</c:v>
                </c:pt>
                <c:pt idx="4">
                  <c:v>22839.545590433481</c:v>
                </c:pt>
                <c:pt idx="5">
                  <c:v>134745.52765321374</c:v>
                </c:pt>
                <c:pt idx="6">
                  <c:v>190970.36472346782</c:v>
                </c:pt>
              </c:numCache>
            </c:numRef>
          </c:val>
          <c:extLst>
            <c:ext xmlns:c16="http://schemas.microsoft.com/office/drawing/2014/chart" uri="{C3380CC4-5D6E-409C-BE32-E72D297353CC}">
              <c16:uniqueId val="{00000000-7C45-443F-B89E-655BAA32FFB1}"/>
            </c:ext>
          </c:extLst>
        </c:ser>
        <c:ser>
          <c:idx val="1"/>
          <c:order val="1"/>
          <c:tx>
            <c:strRef>
              <c:f>Rogaland!$O$1</c:f>
              <c:strCache>
                <c:ptCount val="1"/>
                <c:pt idx="0">
                  <c:v>Indirekte</c:v>
                </c:pt>
              </c:strCache>
            </c:strRef>
          </c:tx>
          <c:spPr>
            <a:solidFill>
              <a:schemeClr val="accent1">
                <a:lumMod val="20000"/>
                <a:lumOff val="80000"/>
              </a:schemeClr>
            </a:solidFill>
            <a:ln>
              <a:noFill/>
            </a:ln>
            <a:effectLst/>
          </c:spPr>
          <c:invertIfNegative val="0"/>
          <c:cat>
            <c:strRef>
              <c:f>Rogaland!$M$2:$M$8</c:f>
              <c:strCache>
                <c:ptCount val="7"/>
                <c:pt idx="0">
                  <c:v>Øvrige (17 kommuner)</c:v>
                </c:pt>
                <c:pt idx="1">
                  <c:v>Haugesund</c:v>
                </c:pt>
                <c:pt idx="2">
                  <c:v>Sandnes</c:v>
                </c:pt>
                <c:pt idx="3">
                  <c:v>Stavanger</c:v>
                </c:pt>
                <c:pt idx="4">
                  <c:v>Hå</c:v>
                </c:pt>
                <c:pt idx="5">
                  <c:v>Karmøy</c:v>
                </c:pt>
                <c:pt idx="6">
                  <c:v>Eigersund</c:v>
                </c:pt>
              </c:strCache>
            </c:strRef>
          </c:cat>
          <c:val>
            <c:numRef>
              <c:f>Rogaland!$O$2:$O$8</c:f>
              <c:numCache>
                <c:formatCode>_-* #\ ##0_-;\-* #\ ##0_-;_-* "-"??_-;_-@_-</c:formatCode>
                <c:ptCount val="7"/>
                <c:pt idx="0">
                  <c:v>181426.14355079472</c:v>
                </c:pt>
                <c:pt idx="1">
                  <c:v>12317.265542764668</c:v>
                </c:pt>
                <c:pt idx="2">
                  <c:v>15041.803473784279</c:v>
                </c:pt>
                <c:pt idx="3">
                  <c:v>25048.706344512342</c:v>
                </c:pt>
                <c:pt idx="4">
                  <c:v>11294.587773958476</c:v>
                </c:pt>
                <c:pt idx="5">
                  <c:v>18392.541256651664</c:v>
                </c:pt>
                <c:pt idx="6">
                  <c:v>39117.915616890932</c:v>
                </c:pt>
              </c:numCache>
            </c:numRef>
          </c:val>
          <c:extLst>
            <c:ext xmlns:c16="http://schemas.microsoft.com/office/drawing/2014/chart" uri="{C3380CC4-5D6E-409C-BE32-E72D297353CC}">
              <c16:uniqueId val="{00000001-7C45-443F-B89E-655BAA32FFB1}"/>
            </c:ext>
          </c:extLst>
        </c:ser>
        <c:dLbls>
          <c:showLegendKey val="0"/>
          <c:showVal val="0"/>
          <c:showCatName val="0"/>
          <c:showSerName val="0"/>
          <c:showPercent val="0"/>
          <c:showBubbleSize val="0"/>
        </c:dLbls>
        <c:gapWidth val="100"/>
        <c:overlap val="100"/>
        <c:axId val="819774560"/>
        <c:axId val="735485168"/>
      </c:barChart>
      <c:catAx>
        <c:axId val="819774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735485168"/>
        <c:crosses val="autoZero"/>
        <c:auto val="1"/>
        <c:lblAlgn val="ctr"/>
        <c:lblOffset val="100"/>
        <c:noMultiLvlLbl val="0"/>
      </c:catAx>
      <c:valAx>
        <c:axId val="7354851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nb-NO"/>
                  <a:t>Millioner kroner</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title>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819774560"/>
        <c:crosses val="autoZero"/>
        <c:crossBetween val="between"/>
        <c:dispUnits>
          <c:builtInUnit val="thousand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pPr>
      <a:endParaRPr lang="nb-NO"/>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Trøndelag!$P$1</c:f>
              <c:strCache>
                <c:ptCount val="1"/>
                <c:pt idx="0">
                  <c:v>Direkte</c:v>
                </c:pt>
              </c:strCache>
            </c:strRef>
          </c:tx>
          <c:spPr>
            <a:solidFill>
              <a:schemeClr val="accent1"/>
            </a:solidFill>
            <a:ln>
              <a:noFill/>
            </a:ln>
            <a:effectLst/>
          </c:spPr>
          <c:invertIfNegative val="0"/>
          <c:cat>
            <c:strRef>
              <c:f>Trøndelag!$O$2:$O$12</c:f>
              <c:strCache>
                <c:ptCount val="11"/>
                <c:pt idx="0">
                  <c:v>Øvrige (28 kommuner)</c:v>
                </c:pt>
                <c:pt idx="1">
                  <c:v>Steinkjer</c:v>
                </c:pt>
                <c:pt idx="2">
                  <c:v>Stjørdal</c:v>
                </c:pt>
                <c:pt idx="3">
                  <c:v>Levanger</c:v>
                </c:pt>
                <c:pt idx="4">
                  <c:v>Indre Fosen</c:v>
                </c:pt>
                <c:pt idx="5">
                  <c:v>Åfjord</c:v>
                </c:pt>
                <c:pt idx="6">
                  <c:v>Frøya</c:v>
                </c:pt>
                <c:pt idx="7">
                  <c:v>Trondheim</c:v>
                </c:pt>
                <c:pt idx="8">
                  <c:v>Nærøysund</c:v>
                </c:pt>
                <c:pt idx="9">
                  <c:v>Hitra</c:v>
                </c:pt>
                <c:pt idx="10">
                  <c:v>Ørland</c:v>
                </c:pt>
              </c:strCache>
            </c:strRef>
          </c:cat>
          <c:val>
            <c:numRef>
              <c:f>Trøndelag!$P$2:$P$12</c:f>
              <c:numCache>
                <c:formatCode>_-* #\ ##0_-;\-* #\ ##0_-;_-* "-"??_-;_-@_-</c:formatCode>
                <c:ptCount val="11"/>
                <c:pt idx="0">
                  <c:v>0</c:v>
                </c:pt>
                <c:pt idx="1">
                  <c:v>0</c:v>
                </c:pt>
                <c:pt idx="2">
                  <c:v>0</c:v>
                </c:pt>
                <c:pt idx="3">
                  <c:v>0</c:v>
                </c:pt>
                <c:pt idx="4">
                  <c:v>8478</c:v>
                </c:pt>
                <c:pt idx="5">
                  <c:v>15503</c:v>
                </c:pt>
                <c:pt idx="6">
                  <c:v>11579</c:v>
                </c:pt>
                <c:pt idx="7">
                  <c:v>8485.3250000000007</c:v>
                </c:pt>
                <c:pt idx="8">
                  <c:v>35091</c:v>
                </c:pt>
                <c:pt idx="9">
                  <c:v>62684</c:v>
                </c:pt>
                <c:pt idx="10">
                  <c:v>108188</c:v>
                </c:pt>
              </c:numCache>
            </c:numRef>
          </c:val>
          <c:extLst>
            <c:ext xmlns:c16="http://schemas.microsoft.com/office/drawing/2014/chart" uri="{C3380CC4-5D6E-409C-BE32-E72D297353CC}">
              <c16:uniqueId val="{00000000-AA8F-4630-B75C-7BBA7FD8F0E9}"/>
            </c:ext>
          </c:extLst>
        </c:ser>
        <c:ser>
          <c:idx val="1"/>
          <c:order val="1"/>
          <c:tx>
            <c:strRef>
              <c:f>Trøndelag!$Q$1</c:f>
              <c:strCache>
                <c:ptCount val="1"/>
                <c:pt idx="0">
                  <c:v>Indirekte</c:v>
                </c:pt>
              </c:strCache>
            </c:strRef>
          </c:tx>
          <c:spPr>
            <a:solidFill>
              <a:schemeClr val="accent1">
                <a:lumMod val="20000"/>
                <a:lumOff val="80000"/>
              </a:schemeClr>
            </a:solidFill>
            <a:ln>
              <a:noFill/>
            </a:ln>
            <a:effectLst/>
          </c:spPr>
          <c:invertIfNegative val="0"/>
          <c:cat>
            <c:strRef>
              <c:f>Trøndelag!$O$2:$O$12</c:f>
              <c:strCache>
                <c:ptCount val="11"/>
                <c:pt idx="0">
                  <c:v>Øvrige (28 kommuner)</c:v>
                </c:pt>
                <c:pt idx="1">
                  <c:v>Steinkjer</c:v>
                </c:pt>
                <c:pt idx="2">
                  <c:v>Stjørdal</c:v>
                </c:pt>
                <c:pt idx="3">
                  <c:v>Levanger</c:v>
                </c:pt>
                <c:pt idx="4">
                  <c:v>Indre Fosen</c:v>
                </c:pt>
                <c:pt idx="5">
                  <c:v>Åfjord</c:v>
                </c:pt>
                <c:pt idx="6">
                  <c:v>Frøya</c:v>
                </c:pt>
                <c:pt idx="7">
                  <c:v>Trondheim</c:v>
                </c:pt>
                <c:pt idx="8">
                  <c:v>Nærøysund</c:v>
                </c:pt>
                <c:pt idx="9">
                  <c:v>Hitra</c:v>
                </c:pt>
                <c:pt idx="10">
                  <c:v>Ørland</c:v>
                </c:pt>
              </c:strCache>
            </c:strRef>
          </c:cat>
          <c:val>
            <c:numRef>
              <c:f>Trøndelag!$Q$2:$Q$12</c:f>
              <c:numCache>
                <c:formatCode>_-* #\ ##0_-;\-* #\ ##0_-;_-* "-"??_-;_-@_-</c:formatCode>
                <c:ptCount val="11"/>
                <c:pt idx="0">
                  <c:v>201966.10051237114</c:v>
                </c:pt>
                <c:pt idx="1">
                  <c:v>8075.7626566405797</c:v>
                </c:pt>
                <c:pt idx="2">
                  <c:v>8089.1537081114275</c:v>
                </c:pt>
                <c:pt idx="3">
                  <c:v>8132.485694796309</c:v>
                </c:pt>
                <c:pt idx="4">
                  <c:v>7368.2710516439765</c:v>
                </c:pt>
                <c:pt idx="5">
                  <c:v>7680.7920242085602</c:v>
                </c:pt>
                <c:pt idx="6">
                  <c:v>13445.482424719212</c:v>
                </c:pt>
                <c:pt idx="7">
                  <c:v>32842.52102206675</c:v>
                </c:pt>
                <c:pt idx="8">
                  <c:v>10089.573519831974</c:v>
                </c:pt>
                <c:pt idx="9">
                  <c:v>8907.7981710479489</c:v>
                </c:pt>
                <c:pt idx="10">
                  <c:v>20595.085371581587</c:v>
                </c:pt>
              </c:numCache>
            </c:numRef>
          </c:val>
          <c:extLst>
            <c:ext xmlns:c16="http://schemas.microsoft.com/office/drawing/2014/chart" uri="{C3380CC4-5D6E-409C-BE32-E72D297353CC}">
              <c16:uniqueId val="{00000001-AA8F-4630-B75C-7BBA7FD8F0E9}"/>
            </c:ext>
          </c:extLst>
        </c:ser>
        <c:dLbls>
          <c:showLegendKey val="0"/>
          <c:showVal val="0"/>
          <c:showCatName val="0"/>
          <c:showSerName val="0"/>
          <c:showPercent val="0"/>
          <c:showBubbleSize val="0"/>
        </c:dLbls>
        <c:gapWidth val="100"/>
        <c:overlap val="100"/>
        <c:axId val="819774560"/>
        <c:axId val="735485168"/>
      </c:barChart>
      <c:catAx>
        <c:axId val="819774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735485168"/>
        <c:crosses val="autoZero"/>
        <c:auto val="1"/>
        <c:lblAlgn val="ctr"/>
        <c:lblOffset val="100"/>
        <c:noMultiLvlLbl val="0"/>
      </c:catAx>
      <c:valAx>
        <c:axId val="7354851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nb-NO"/>
                  <a:t>Millioner kroner</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title>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819774560"/>
        <c:crosses val="autoZero"/>
        <c:crossBetween val="between"/>
        <c:dispUnits>
          <c:builtInUnit val="thousand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pPr>
      <a:endParaRPr lang="nb-NO"/>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'[DIR og INDIR per kommune - data og figurer.xlsx]Øvrige fylker'!$O$1</c:f>
              <c:strCache>
                <c:ptCount val="1"/>
                <c:pt idx="0">
                  <c:v>Direkte</c:v>
                </c:pt>
              </c:strCache>
            </c:strRef>
          </c:tx>
          <c:spPr>
            <a:solidFill>
              <a:schemeClr val="accent1"/>
            </a:solidFill>
            <a:ln>
              <a:noFill/>
            </a:ln>
            <a:effectLst/>
          </c:spPr>
          <c:invertIfNegative val="0"/>
          <c:cat>
            <c:strRef>
              <c:f>'[DIR og INDIR per kommune - data og figurer.xlsx]Øvrige fylker'!$N$2:$N$16</c:f>
              <c:strCache>
                <c:ptCount val="15"/>
                <c:pt idx="0">
                  <c:v>Bamble</c:v>
                </c:pt>
                <c:pt idx="1">
                  <c:v>Hamar</c:v>
                </c:pt>
                <c:pt idx="2">
                  <c:v>Kvinnherad</c:v>
                </c:pt>
                <c:pt idx="3">
                  <c:v>Lillesand</c:v>
                </c:pt>
                <c:pt idx="4">
                  <c:v>Hvaler</c:v>
                </c:pt>
                <c:pt idx="5">
                  <c:v>Øygarden</c:v>
                </c:pt>
                <c:pt idx="6">
                  <c:v>Lillestrøm</c:v>
                </c:pt>
                <c:pt idx="7">
                  <c:v>Flekkefjord</c:v>
                </c:pt>
                <c:pt idx="8">
                  <c:v>Drammen</c:v>
                </c:pt>
                <c:pt idx="9">
                  <c:v>Kristiansand</c:v>
                </c:pt>
                <c:pt idx="10">
                  <c:v>Arendal</c:v>
                </c:pt>
                <c:pt idx="11">
                  <c:v>Bærum</c:v>
                </c:pt>
                <c:pt idx="12">
                  <c:v>Sandefjord</c:v>
                </c:pt>
                <c:pt idx="13">
                  <c:v>Bergen</c:v>
                </c:pt>
                <c:pt idx="14">
                  <c:v>Oslo</c:v>
                </c:pt>
              </c:strCache>
            </c:strRef>
          </c:cat>
          <c:val>
            <c:numRef>
              <c:f>'[DIR og INDIR per kommune - data og figurer.xlsx]Øvrige fylker'!$O$2:$O$16</c:f>
              <c:numCache>
                <c:formatCode>_-* #\ ##0_-;\-* #\ ##0_-;_-* "-"??_-;_-@_-</c:formatCode>
                <c:ptCount val="15"/>
                <c:pt idx="0">
                  <c:v>7489</c:v>
                </c:pt>
                <c:pt idx="1">
                  <c:v>6352.9411764705883</c:v>
                </c:pt>
                <c:pt idx="2">
                  <c:v>6806</c:v>
                </c:pt>
                <c:pt idx="3">
                  <c:v>8204.5</c:v>
                </c:pt>
                <c:pt idx="4">
                  <c:v>11306</c:v>
                </c:pt>
                <c:pt idx="5">
                  <c:v>6166</c:v>
                </c:pt>
                <c:pt idx="6">
                  <c:v>0</c:v>
                </c:pt>
                <c:pt idx="7">
                  <c:v>12997</c:v>
                </c:pt>
                <c:pt idx="8">
                  <c:v>11819</c:v>
                </c:pt>
                <c:pt idx="9">
                  <c:v>15736</c:v>
                </c:pt>
                <c:pt idx="10">
                  <c:v>23717</c:v>
                </c:pt>
                <c:pt idx="11">
                  <c:v>14957.848101265823</c:v>
                </c:pt>
                <c:pt idx="12">
                  <c:v>28933</c:v>
                </c:pt>
                <c:pt idx="13">
                  <c:v>103389.05996607181</c:v>
                </c:pt>
                <c:pt idx="14">
                  <c:v>51972.161290322576</c:v>
                </c:pt>
              </c:numCache>
            </c:numRef>
          </c:val>
          <c:extLst>
            <c:ext xmlns:c16="http://schemas.microsoft.com/office/drawing/2014/chart" uri="{C3380CC4-5D6E-409C-BE32-E72D297353CC}">
              <c16:uniqueId val="{00000000-F13E-4C2D-8002-C2877F355443}"/>
            </c:ext>
          </c:extLst>
        </c:ser>
        <c:ser>
          <c:idx val="1"/>
          <c:order val="1"/>
          <c:tx>
            <c:strRef>
              <c:f>'[DIR og INDIR per kommune - data og figurer.xlsx]Øvrige fylker'!$P$1</c:f>
              <c:strCache>
                <c:ptCount val="1"/>
                <c:pt idx="0">
                  <c:v>Indirekte</c:v>
                </c:pt>
              </c:strCache>
            </c:strRef>
          </c:tx>
          <c:spPr>
            <a:solidFill>
              <a:schemeClr val="accent1">
                <a:lumMod val="20000"/>
                <a:lumOff val="80000"/>
              </a:schemeClr>
            </a:solidFill>
            <a:ln>
              <a:noFill/>
            </a:ln>
            <a:effectLst/>
          </c:spPr>
          <c:invertIfNegative val="0"/>
          <c:cat>
            <c:strRef>
              <c:f>'[DIR og INDIR per kommune - data og figurer.xlsx]Øvrige fylker'!$N$2:$N$16</c:f>
              <c:strCache>
                <c:ptCount val="15"/>
                <c:pt idx="0">
                  <c:v>Bamble</c:v>
                </c:pt>
                <c:pt idx="1">
                  <c:v>Hamar</c:v>
                </c:pt>
                <c:pt idx="2">
                  <c:v>Kvinnherad</c:v>
                </c:pt>
                <c:pt idx="3">
                  <c:v>Lillesand</c:v>
                </c:pt>
                <c:pt idx="4">
                  <c:v>Hvaler</c:v>
                </c:pt>
                <c:pt idx="5">
                  <c:v>Øygarden</c:v>
                </c:pt>
                <c:pt idx="6">
                  <c:v>Lillestrøm</c:v>
                </c:pt>
                <c:pt idx="7">
                  <c:v>Flekkefjord</c:v>
                </c:pt>
                <c:pt idx="8">
                  <c:v>Drammen</c:v>
                </c:pt>
                <c:pt idx="9">
                  <c:v>Kristiansand</c:v>
                </c:pt>
                <c:pt idx="10">
                  <c:v>Arendal</c:v>
                </c:pt>
                <c:pt idx="11">
                  <c:v>Bærum</c:v>
                </c:pt>
                <c:pt idx="12">
                  <c:v>Sandefjord</c:v>
                </c:pt>
                <c:pt idx="13">
                  <c:v>Bergen</c:v>
                </c:pt>
                <c:pt idx="14">
                  <c:v>Oslo</c:v>
                </c:pt>
              </c:strCache>
            </c:strRef>
          </c:cat>
          <c:val>
            <c:numRef>
              <c:f>'[DIR og INDIR per kommune - data og figurer.xlsx]Øvrige fylker'!$P$2:$P$16</c:f>
              <c:numCache>
                <c:formatCode>_-* #\ ##0_-;\-* #\ ##0_-;_-* "-"??_-;_-@_-</c:formatCode>
                <c:ptCount val="15"/>
                <c:pt idx="0">
                  <c:v>7784.2930306293147</c:v>
                </c:pt>
                <c:pt idx="1">
                  <c:v>9037.6615821455853</c:v>
                </c:pt>
                <c:pt idx="2">
                  <c:v>8643.5430630876472</c:v>
                </c:pt>
                <c:pt idx="3">
                  <c:v>7864.7439448293135</c:v>
                </c:pt>
                <c:pt idx="4">
                  <c:v>6391.3468622927649</c:v>
                </c:pt>
                <c:pt idx="5">
                  <c:v>11855.059527980635</c:v>
                </c:pt>
                <c:pt idx="6">
                  <c:v>18441.88648633628</c:v>
                </c:pt>
                <c:pt idx="7">
                  <c:v>7928.8233285043425</c:v>
                </c:pt>
                <c:pt idx="8">
                  <c:v>13135.033677592412</c:v>
                </c:pt>
                <c:pt idx="9">
                  <c:v>16442.488449335779</c:v>
                </c:pt>
                <c:pt idx="10">
                  <c:v>9376.1716721962512</c:v>
                </c:pt>
                <c:pt idx="11">
                  <c:v>29061.329230723866</c:v>
                </c:pt>
                <c:pt idx="12">
                  <c:v>17300.520538434899</c:v>
                </c:pt>
                <c:pt idx="13">
                  <c:v>88035.018016050075</c:v>
                </c:pt>
                <c:pt idx="14">
                  <c:v>163694.69229141017</c:v>
                </c:pt>
              </c:numCache>
            </c:numRef>
          </c:val>
          <c:extLst>
            <c:ext xmlns:c16="http://schemas.microsoft.com/office/drawing/2014/chart" uri="{C3380CC4-5D6E-409C-BE32-E72D297353CC}">
              <c16:uniqueId val="{00000001-F13E-4C2D-8002-C2877F355443}"/>
            </c:ext>
          </c:extLst>
        </c:ser>
        <c:dLbls>
          <c:showLegendKey val="0"/>
          <c:showVal val="0"/>
          <c:showCatName val="0"/>
          <c:showSerName val="0"/>
          <c:showPercent val="0"/>
          <c:showBubbleSize val="0"/>
        </c:dLbls>
        <c:gapWidth val="100"/>
        <c:overlap val="100"/>
        <c:axId val="819774560"/>
        <c:axId val="735485168"/>
      </c:barChart>
      <c:catAx>
        <c:axId val="819774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735485168"/>
        <c:crosses val="autoZero"/>
        <c:auto val="1"/>
        <c:lblAlgn val="ctr"/>
        <c:lblOffset val="100"/>
        <c:noMultiLvlLbl val="0"/>
      </c:catAx>
      <c:valAx>
        <c:axId val="7354851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nb-NO"/>
                  <a:t>Millioner kroner</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title>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819774560"/>
        <c:crosses val="autoZero"/>
        <c:crossBetween val="between"/>
        <c:dispUnits>
          <c:builtInUnit val="thousand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pPr>
      <a:endParaRPr lang="nb-N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kurser!$T$1</c:f>
              <c:strCache>
                <c:ptCount val="1"/>
                <c:pt idx="0">
                  <c:v>Sjømatkursindeks</c:v>
                </c:pt>
              </c:strCache>
            </c:strRef>
          </c:tx>
          <c:spPr>
            <a:ln w="28575" cap="rnd">
              <a:solidFill>
                <a:srgbClr val="002060"/>
              </a:solidFill>
              <a:round/>
            </a:ln>
            <a:effectLst/>
          </c:spPr>
          <c:marker>
            <c:symbol val="none"/>
          </c:marker>
          <c:cat>
            <c:multiLvlStrRef>
              <c:f>kurser!$R$2:$S$18</c:f>
              <c:multiLvlStrCache>
                <c:ptCount val="17"/>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lvl>
                <c:lvl>
                  <c:pt idx="0">
                    <c:v>2022</c:v>
                  </c:pt>
                  <c:pt idx="12">
                    <c:v>2023</c:v>
                  </c:pt>
                </c:lvl>
              </c:multiLvlStrCache>
            </c:multiLvlStrRef>
          </c:cat>
          <c:val>
            <c:numRef>
              <c:f>kurser!$T$2:$T$18</c:f>
              <c:numCache>
                <c:formatCode>_-* #\ ##0_-;\-* #\ ##0_-;_-* "-"??_-;_-@_-</c:formatCode>
                <c:ptCount val="17"/>
                <c:pt idx="0">
                  <c:v>100</c:v>
                </c:pt>
                <c:pt idx="1">
                  <c:v>100.30169788893308</c:v>
                </c:pt>
                <c:pt idx="2">
                  <c:v>98.05073648539539</c:v>
                </c:pt>
                <c:pt idx="3">
                  <c:v>97.291976861464207</c:v>
                </c:pt>
                <c:pt idx="4">
                  <c:v>103.08662870189929</c:v>
                </c:pt>
                <c:pt idx="5">
                  <c:v>104.54490519014428</c:v>
                </c:pt>
                <c:pt idx="6">
                  <c:v>104.65744176815157</c:v>
                </c:pt>
                <c:pt idx="7">
                  <c:v>101.36513259389295</c:v>
                </c:pt>
                <c:pt idx="8">
                  <c:v>105.13153439720284</c:v>
                </c:pt>
                <c:pt idx="9">
                  <c:v>107.50922722598469</c:v>
                </c:pt>
                <c:pt idx="10">
                  <c:v>105.68598199889901</c:v>
                </c:pt>
                <c:pt idx="11">
                  <c:v>105.63658860097303</c:v>
                </c:pt>
                <c:pt idx="12">
                  <c:v>107.72735840681729</c:v>
                </c:pt>
                <c:pt idx="13">
                  <c:v>110.21049011347937</c:v>
                </c:pt>
                <c:pt idx="14">
                  <c:v>113.5634761262824</c:v>
                </c:pt>
                <c:pt idx="15">
                  <c:v>114.88826533138376</c:v>
                </c:pt>
                <c:pt idx="16">
                  <c:v>117.15094041524941</c:v>
                </c:pt>
              </c:numCache>
            </c:numRef>
          </c:val>
          <c:smooth val="0"/>
          <c:extLst>
            <c:ext xmlns:c16="http://schemas.microsoft.com/office/drawing/2014/chart" uri="{C3380CC4-5D6E-409C-BE32-E72D297353CC}">
              <c16:uniqueId val="{00000000-5EB6-4AFF-8F22-E0DC9E791C6C}"/>
            </c:ext>
          </c:extLst>
        </c:ser>
        <c:dLbls>
          <c:showLegendKey val="0"/>
          <c:showVal val="0"/>
          <c:showCatName val="0"/>
          <c:showSerName val="0"/>
          <c:showPercent val="0"/>
          <c:showBubbleSize val="0"/>
        </c:dLbls>
        <c:smooth val="0"/>
        <c:axId val="467957576"/>
        <c:axId val="754326240"/>
      </c:lineChart>
      <c:catAx>
        <c:axId val="467957576"/>
        <c:scaling>
          <c:orientation val="minMax"/>
        </c:scaling>
        <c:delete val="0"/>
        <c:axPos val="b"/>
        <c:numFmt formatCode="General" sourceLinked="1"/>
        <c:majorTickMark val="none"/>
        <c:minorTickMark val="none"/>
        <c:tickLblPos val="nextTo"/>
        <c:spPr>
          <a:noFill/>
          <a:ln w="9525" cap="flat" cmpd="sng" algn="ctr">
            <a:solidFill>
              <a:schemeClr val="tx1">
                <a:lumMod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754326240"/>
        <c:crosses val="autoZero"/>
        <c:auto val="1"/>
        <c:lblAlgn val="ctr"/>
        <c:lblOffset val="100"/>
        <c:noMultiLvlLbl val="0"/>
      </c:catAx>
      <c:valAx>
        <c:axId val="754326240"/>
        <c:scaling>
          <c:orientation val="minMax"/>
          <c:min val="90"/>
        </c:scaling>
        <c:delete val="0"/>
        <c:axPos val="l"/>
        <c:majorGridlines>
          <c:spPr>
            <a:ln w="9525" cap="flat" cmpd="sng" algn="ctr">
              <a:solidFill>
                <a:schemeClr val="tx1">
                  <a:lumMod val="85000"/>
                </a:schemeClr>
              </a:solidFill>
              <a:round/>
            </a:ln>
            <a:effectLst/>
          </c:spPr>
        </c:majorGridlines>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467957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900"/>
      </a:pPr>
      <a:endParaRPr lang="nb-N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figurer!$A$30</c:f>
              <c:strCache>
                <c:ptCount val="1"/>
                <c:pt idx="0">
                  <c:v>Rundvekt tonn</c:v>
                </c:pt>
              </c:strCache>
            </c:strRef>
          </c:tx>
          <c:spPr>
            <a:solidFill>
              <a:schemeClr val="accent2"/>
            </a:solidFill>
            <a:ln>
              <a:noFill/>
            </a:ln>
            <a:effectLst/>
          </c:spPr>
          <c:invertIfNegative val="0"/>
          <c:cat>
            <c:numRef>
              <c:f>figurer!$B$28:$W$28</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figurer!$B$30:$W$30</c:f>
              <c:numCache>
                <c:formatCode>#,##0</c:formatCode>
                <c:ptCount val="22"/>
                <c:pt idx="0">
                  <c:v>2698830.1787000005</c:v>
                </c:pt>
                <c:pt idx="1">
                  <c:v>2686417.8818000006</c:v>
                </c:pt>
                <c:pt idx="2">
                  <c:v>2739978.285300001</c:v>
                </c:pt>
                <c:pt idx="3">
                  <c:v>2548354.0097000012</c:v>
                </c:pt>
                <c:pt idx="4">
                  <c:v>2523905.9706999981</c:v>
                </c:pt>
                <c:pt idx="5">
                  <c:v>2392046.9287999994</c:v>
                </c:pt>
                <c:pt idx="6">
                  <c:v>2255782.3372999988</c:v>
                </c:pt>
                <c:pt idx="7">
                  <c:v>2393534.3572999998</c:v>
                </c:pt>
                <c:pt idx="8">
                  <c:v>2436744.0063999994</c:v>
                </c:pt>
                <c:pt idx="9">
                  <c:v>2537134.1497</c:v>
                </c:pt>
                <c:pt idx="10">
                  <c:v>2679156.0449000006</c:v>
                </c:pt>
                <c:pt idx="11">
                  <c:v>2451284.8062999984</c:v>
                </c:pt>
                <c:pt idx="12">
                  <c:v>2280954.6857999996</c:v>
                </c:pt>
                <c:pt idx="13">
                  <c:v>2244118.3718000003</c:v>
                </c:pt>
                <c:pt idx="14">
                  <c:v>2467646.6630000006</c:v>
                </c:pt>
                <c:pt idx="15">
                  <c:v>2481954.6431999998</c:v>
                </c:pt>
                <c:pt idx="16">
                  <c:v>2234913.0563000003</c:v>
                </c:pt>
                <c:pt idx="17">
                  <c:v>2587871.4904999994</c:v>
                </c:pt>
                <c:pt idx="18">
                  <c:v>2665305.3303699996</c:v>
                </c:pt>
                <c:pt idx="19">
                  <c:v>2483523</c:v>
                </c:pt>
                <c:pt idx="20" formatCode="_-* #\ ##0_-;\-* #\ ##0_-;_-* &quot;-&quot;??_-;_-@_-">
                  <c:v>2623010</c:v>
                </c:pt>
                <c:pt idx="21" formatCode="_-* #\ ##0_-;\-* #\ ##0_-;_-* &quot;-&quot;??_-;_-@_-">
                  <c:v>2591664</c:v>
                </c:pt>
              </c:numCache>
            </c:numRef>
          </c:val>
          <c:extLst>
            <c:ext xmlns:c16="http://schemas.microsoft.com/office/drawing/2014/chart" uri="{C3380CC4-5D6E-409C-BE32-E72D297353CC}">
              <c16:uniqueId val="{00000000-CB0F-4F6B-845A-B17093589018}"/>
            </c:ext>
          </c:extLst>
        </c:ser>
        <c:dLbls>
          <c:showLegendKey val="0"/>
          <c:showVal val="0"/>
          <c:showCatName val="0"/>
          <c:showSerName val="0"/>
          <c:showPercent val="0"/>
          <c:showBubbleSize val="0"/>
        </c:dLbls>
        <c:gapWidth val="219"/>
        <c:axId val="842659992"/>
        <c:axId val="842666552"/>
      </c:barChart>
      <c:lineChart>
        <c:grouping val="standard"/>
        <c:varyColors val="0"/>
        <c:ser>
          <c:idx val="0"/>
          <c:order val="0"/>
          <c:tx>
            <c:strRef>
              <c:f>figurer!$A$29</c:f>
              <c:strCache>
                <c:ptCount val="1"/>
                <c:pt idx="0">
                  <c:v>Fangstverdi</c:v>
                </c:pt>
              </c:strCache>
            </c:strRef>
          </c:tx>
          <c:spPr>
            <a:ln w="28575" cap="rnd">
              <a:solidFill>
                <a:schemeClr val="accent1"/>
              </a:solidFill>
              <a:round/>
            </a:ln>
            <a:effectLst/>
          </c:spPr>
          <c:marker>
            <c:symbol val="none"/>
          </c:marker>
          <c:cat>
            <c:numRef>
              <c:f>figurer!$B$28:$W$28</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figurer!$B$29:$W$29</c:f>
              <c:numCache>
                <c:formatCode>#,##0</c:formatCode>
                <c:ptCount val="22"/>
                <c:pt idx="0">
                  <c:v>9735882.7900399994</c:v>
                </c:pt>
                <c:pt idx="1">
                  <c:v>11439968.216579998</c:v>
                </c:pt>
                <c:pt idx="2">
                  <c:v>11165192.39298</c:v>
                </c:pt>
                <c:pt idx="3">
                  <c:v>8883083.7629400026</c:v>
                </c:pt>
                <c:pt idx="4">
                  <c:v>10394939.577260001</c:v>
                </c:pt>
                <c:pt idx="5">
                  <c:v>11657870.188259998</c:v>
                </c:pt>
                <c:pt idx="6">
                  <c:v>11680976.900720002</c:v>
                </c:pt>
                <c:pt idx="7">
                  <c:v>12050622.457370002</c:v>
                </c:pt>
                <c:pt idx="8">
                  <c:v>12158336.641409999</c:v>
                </c:pt>
                <c:pt idx="9">
                  <c:v>11310576.056519987</c:v>
                </c:pt>
                <c:pt idx="10">
                  <c:v>13348045.876929998</c:v>
                </c:pt>
                <c:pt idx="11">
                  <c:v>16061730.48718</c:v>
                </c:pt>
                <c:pt idx="12">
                  <c:v>14227667.25035</c:v>
                </c:pt>
                <c:pt idx="13">
                  <c:v>12703205.48189</c:v>
                </c:pt>
                <c:pt idx="14">
                  <c:v>14461617.930129996</c:v>
                </c:pt>
                <c:pt idx="15">
                  <c:v>16961611.16612</c:v>
                </c:pt>
                <c:pt idx="16">
                  <c:v>18692848.193669993</c:v>
                </c:pt>
                <c:pt idx="17">
                  <c:v>18647293.015799996</c:v>
                </c:pt>
                <c:pt idx="18">
                  <c:v>20861709.075939994</c:v>
                </c:pt>
                <c:pt idx="19">
                  <c:v>21637356</c:v>
                </c:pt>
                <c:pt idx="20" formatCode="_-* #\ ##0_-;\-* #\ ##0_-;_-* &quot;-&quot;??_-;_-@_-">
                  <c:v>22912923</c:v>
                </c:pt>
                <c:pt idx="21" formatCode="_-* #\ ##0_-;\-* #\ ##0_-;_-* &quot;-&quot;??_-;_-@_-">
                  <c:v>23937843</c:v>
                </c:pt>
              </c:numCache>
            </c:numRef>
          </c:val>
          <c:smooth val="0"/>
          <c:extLst>
            <c:ext xmlns:c16="http://schemas.microsoft.com/office/drawing/2014/chart" uri="{C3380CC4-5D6E-409C-BE32-E72D297353CC}">
              <c16:uniqueId val="{00000001-CB0F-4F6B-845A-B17093589018}"/>
            </c:ext>
          </c:extLst>
        </c:ser>
        <c:ser>
          <c:idx val="2"/>
          <c:order val="2"/>
          <c:tx>
            <c:strRef>
              <c:f>figurer!$A$31</c:f>
              <c:strCache>
                <c:ptCount val="1"/>
                <c:pt idx="0">
                  <c:v>Fangstverdi inflasjonsjustert (2000=100)</c:v>
                </c:pt>
              </c:strCache>
            </c:strRef>
          </c:tx>
          <c:spPr>
            <a:ln w="28575" cap="rnd">
              <a:solidFill>
                <a:schemeClr val="accent3"/>
              </a:solidFill>
              <a:round/>
            </a:ln>
            <a:effectLst/>
          </c:spPr>
          <c:marker>
            <c:symbol val="none"/>
          </c:marker>
          <c:cat>
            <c:numRef>
              <c:f>figurer!$B$28:$W$28</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figurer!$B$31:$W$31</c:f>
              <c:numCache>
                <c:formatCode>_-* #\ ##0_-;\-* #\ ##0_-;_-* "-"??_-;_-@_-</c:formatCode>
                <c:ptCount val="22"/>
                <c:pt idx="0">
                  <c:v>9735882.7900399994</c:v>
                </c:pt>
                <c:pt idx="1">
                  <c:v>11116056.632584168</c:v>
                </c:pt>
                <c:pt idx="2">
                  <c:v>10711207.441804193</c:v>
                </c:pt>
                <c:pt idx="3">
                  <c:v>8310691.7484754669</c:v>
                </c:pt>
                <c:pt idx="4">
                  <c:v>9689110.34670531</c:v>
                </c:pt>
                <c:pt idx="5">
                  <c:v>10694643.975864276</c:v>
                </c:pt>
                <c:pt idx="6">
                  <c:v>10474035.106940145</c:v>
                </c:pt>
                <c:pt idx="7">
                  <c:v>10729032.966172585</c:v>
                </c:pt>
                <c:pt idx="8">
                  <c:v>10431300.186664261</c:v>
                </c:pt>
                <c:pt idx="9">
                  <c:v>9498870.8817270193</c:v>
                </c:pt>
                <c:pt idx="10">
                  <c:v>10942209.160784094</c:v>
                </c:pt>
                <c:pt idx="11">
                  <c:v>12997434.63860761</c:v>
                </c:pt>
                <c:pt idx="12">
                  <c:v>11439711.15443477</c:v>
                </c:pt>
                <c:pt idx="13">
                  <c:v>10000959.477400364</c:v>
                </c:pt>
                <c:pt idx="14">
                  <c:v>11152728.842950098</c:v>
                </c:pt>
                <c:pt idx="15">
                  <c:v>12806016.4304206</c:v>
                </c:pt>
                <c:pt idx="16">
                  <c:v>13622683.770483442</c:v>
                </c:pt>
                <c:pt idx="17">
                  <c:v>13344745.238795256</c:v>
                </c:pt>
                <c:pt idx="18">
                  <c:v>14530064.900677761</c:v>
                </c:pt>
                <c:pt idx="19">
                  <c:v>14743866.227436824</c:v>
                </c:pt>
                <c:pt idx="20">
                  <c:v>15418232.499999998</c:v>
                </c:pt>
                <c:pt idx="21">
                  <c:v>15566814.354005169</c:v>
                </c:pt>
              </c:numCache>
            </c:numRef>
          </c:val>
          <c:smooth val="0"/>
          <c:extLst>
            <c:ext xmlns:c16="http://schemas.microsoft.com/office/drawing/2014/chart" uri="{C3380CC4-5D6E-409C-BE32-E72D297353CC}">
              <c16:uniqueId val="{00000002-CB0F-4F6B-845A-B17093589018}"/>
            </c:ext>
          </c:extLst>
        </c:ser>
        <c:dLbls>
          <c:showLegendKey val="0"/>
          <c:showVal val="0"/>
          <c:showCatName val="0"/>
          <c:showSerName val="0"/>
          <c:showPercent val="0"/>
          <c:showBubbleSize val="0"/>
        </c:dLbls>
        <c:marker val="1"/>
        <c:smooth val="0"/>
        <c:axId val="494243320"/>
        <c:axId val="494242664"/>
      </c:lineChart>
      <c:catAx>
        <c:axId val="842659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842666552"/>
        <c:crosses val="autoZero"/>
        <c:auto val="1"/>
        <c:lblAlgn val="ctr"/>
        <c:lblOffset val="100"/>
        <c:noMultiLvlLbl val="0"/>
      </c:catAx>
      <c:valAx>
        <c:axId val="842666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nb-NO" sz="900"/>
                  <a:t>Millioner</a:t>
                </a:r>
                <a:r>
                  <a:rPr lang="nb-NO" sz="900" baseline="0"/>
                  <a:t> tonn</a:t>
                </a:r>
                <a:endParaRPr lang="nb-NO" sz="900"/>
              </a:p>
            </c:rich>
          </c:tx>
          <c:layout>
            <c:manualLayout>
              <c:xMode val="edge"/>
              <c:yMode val="edge"/>
              <c:x val="1.3745704467353952E-2"/>
              <c:y val="0.28537813208131591"/>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842659992"/>
        <c:crosses val="autoZero"/>
        <c:crossBetween val="between"/>
        <c:majorUnit val="200000"/>
        <c:dispUnits>
          <c:builtInUnit val="millions"/>
        </c:dispUnits>
      </c:valAx>
      <c:valAx>
        <c:axId val="494242664"/>
        <c:scaling>
          <c:orientation val="minMax"/>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nb-NO" sz="900"/>
                  <a:t>Milliarder</a:t>
                </a:r>
                <a:r>
                  <a:rPr lang="nb-NO" sz="900" baseline="0"/>
                  <a:t> kroner</a:t>
                </a:r>
                <a:endParaRPr lang="nb-NO" sz="900"/>
              </a:p>
            </c:rich>
          </c:tx>
          <c:layout>
            <c:manualLayout>
              <c:xMode val="edge"/>
              <c:yMode val="edge"/>
              <c:x val="0.9602633691407132"/>
              <c:y val="0.26263510539443441"/>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494243320"/>
        <c:crosses val="max"/>
        <c:crossBetween val="between"/>
        <c:majorUnit val="2000000"/>
        <c:dispUnits>
          <c:builtInUnit val="millions"/>
        </c:dispUnits>
      </c:valAx>
      <c:catAx>
        <c:axId val="494243320"/>
        <c:scaling>
          <c:orientation val="minMax"/>
        </c:scaling>
        <c:delete val="1"/>
        <c:axPos val="b"/>
        <c:numFmt formatCode="General" sourceLinked="1"/>
        <c:majorTickMark val="out"/>
        <c:minorTickMark val="none"/>
        <c:tickLblPos val="nextTo"/>
        <c:crossAx val="4942426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b-N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63728782022548"/>
          <c:y val="4.8298572996706916E-2"/>
          <c:w val="0.50420883479790601"/>
          <c:h val="0.8114156806140177"/>
        </c:manualLayout>
      </c:layout>
      <c:barChart>
        <c:barDir val="col"/>
        <c:grouping val="stacked"/>
        <c:varyColors val="0"/>
        <c:ser>
          <c:idx val="0"/>
          <c:order val="0"/>
          <c:tx>
            <c:strRef>
              <c:f>Pelagisk!$A$5</c:f>
              <c:strCache>
                <c:ptCount val="1"/>
                <c:pt idx="0">
                  <c:v>Sild</c:v>
                </c:pt>
              </c:strCache>
            </c:strRef>
          </c:tx>
          <c:spPr>
            <a:solidFill>
              <a:schemeClr val="accent1"/>
            </a:solidFill>
            <a:ln>
              <a:noFill/>
            </a:ln>
            <a:effectLst/>
          </c:spPr>
          <c:invertIfNegative val="0"/>
          <c:cat>
            <c:numRef>
              <c:f>Pelagisk!$B$4:$T$4</c:f>
              <c:numCache>
                <c:formatCode>General</c:formatCode>
                <c:ptCount val="19"/>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numCache>
            </c:numRef>
          </c:cat>
          <c:val>
            <c:numRef>
              <c:f>Pelagisk!$B$5:$T$5</c:f>
              <c:numCache>
                <c:formatCode>General</c:formatCode>
                <c:ptCount val="19"/>
                <c:pt idx="0">
                  <c:v>627568076.5</c:v>
                </c:pt>
                <c:pt idx="1">
                  <c:v>630913208.5999999</c:v>
                </c:pt>
                <c:pt idx="2">
                  <c:v>759862729.89999998</c:v>
                </c:pt>
                <c:pt idx="3">
                  <c:v>739634559.10000002</c:v>
                </c:pt>
                <c:pt idx="4">
                  <c:v>953606538.69999993</c:v>
                </c:pt>
                <c:pt idx="5">
                  <c:v>1122918142.5999999</c:v>
                </c:pt>
                <c:pt idx="6">
                  <c:v>1145951598.5</c:v>
                </c:pt>
                <c:pt idx="7">
                  <c:v>994458111.5</c:v>
                </c:pt>
                <c:pt idx="8">
                  <c:v>673816825.89999998</c:v>
                </c:pt>
                <c:pt idx="9">
                  <c:v>656000853.60000002</c:v>
                </c:pt>
                <c:pt idx="10">
                  <c:v>561838549.5</c:v>
                </c:pt>
                <c:pt idx="11">
                  <c:v>448807161.80000001</c:v>
                </c:pt>
                <c:pt idx="12">
                  <c:v>338685367.10000002</c:v>
                </c:pt>
                <c:pt idx="13">
                  <c:v>392204685.00000006</c:v>
                </c:pt>
                <c:pt idx="14">
                  <c:v>560116974</c:v>
                </c:pt>
                <c:pt idx="15">
                  <c:v>539355788</c:v>
                </c:pt>
                <c:pt idx="16">
                  <c:v>603027407</c:v>
                </c:pt>
                <c:pt idx="17">
                  <c:v>570753003.5</c:v>
                </c:pt>
                <c:pt idx="18">
                  <c:v>633526075.20000005</c:v>
                </c:pt>
              </c:numCache>
            </c:numRef>
          </c:val>
          <c:extLst>
            <c:ext xmlns:c16="http://schemas.microsoft.com/office/drawing/2014/chart" uri="{C3380CC4-5D6E-409C-BE32-E72D297353CC}">
              <c16:uniqueId val="{00000000-AD46-3A45-97D3-1FE199CF88FA}"/>
            </c:ext>
          </c:extLst>
        </c:ser>
        <c:ser>
          <c:idx val="1"/>
          <c:order val="1"/>
          <c:tx>
            <c:strRef>
              <c:f>Pelagisk!$A$6</c:f>
              <c:strCache>
                <c:ptCount val="1"/>
                <c:pt idx="0">
                  <c:v>Makrell</c:v>
                </c:pt>
              </c:strCache>
            </c:strRef>
          </c:tx>
          <c:spPr>
            <a:solidFill>
              <a:schemeClr val="accent2"/>
            </a:solidFill>
            <a:ln>
              <a:noFill/>
            </a:ln>
            <a:effectLst/>
          </c:spPr>
          <c:invertIfNegative val="0"/>
          <c:cat>
            <c:numRef>
              <c:f>Pelagisk!$B$4:$T$4</c:f>
              <c:numCache>
                <c:formatCode>General</c:formatCode>
                <c:ptCount val="19"/>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numCache>
            </c:numRef>
          </c:cat>
          <c:val>
            <c:numRef>
              <c:f>Pelagisk!$B$6:$T$6</c:f>
              <c:numCache>
                <c:formatCode>General</c:formatCode>
                <c:ptCount val="19"/>
                <c:pt idx="0">
                  <c:v>247679960.19999999</c:v>
                </c:pt>
                <c:pt idx="1">
                  <c:v>238936217.09999999</c:v>
                </c:pt>
                <c:pt idx="2">
                  <c:v>165221962.20000002</c:v>
                </c:pt>
                <c:pt idx="3">
                  <c:v>159916029</c:v>
                </c:pt>
                <c:pt idx="4">
                  <c:v>176574837.19999999</c:v>
                </c:pt>
                <c:pt idx="5">
                  <c:v>170952010.59999999</c:v>
                </c:pt>
                <c:pt idx="6">
                  <c:v>202795523.40000001</c:v>
                </c:pt>
                <c:pt idx="7">
                  <c:v>290217528.10000002</c:v>
                </c:pt>
                <c:pt idx="8">
                  <c:v>293392882.69999999</c:v>
                </c:pt>
                <c:pt idx="9">
                  <c:v>273762782.5</c:v>
                </c:pt>
                <c:pt idx="10">
                  <c:v>240026137.20000002</c:v>
                </c:pt>
                <c:pt idx="11">
                  <c:v>432247695.90000004</c:v>
                </c:pt>
                <c:pt idx="12">
                  <c:v>385952244.79999995</c:v>
                </c:pt>
                <c:pt idx="13">
                  <c:v>317719166</c:v>
                </c:pt>
                <c:pt idx="14">
                  <c:v>346440731.29999995</c:v>
                </c:pt>
                <c:pt idx="15">
                  <c:v>283376373.80000001</c:v>
                </c:pt>
                <c:pt idx="16">
                  <c:v>241377680.69999999</c:v>
                </c:pt>
                <c:pt idx="17">
                  <c:v>325347470.72000003</c:v>
                </c:pt>
                <c:pt idx="18">
                  <c:v>397286087.95000422</c:v>
                </c:pt>
              </c:numCache>
            </c:numRef>
          </c:val>
          <c:extLst>
            <c:ext xmlns:c16="http://schemas.microsoft.com/office/drawing/2014/chart" uri="{C3380CC4-5D6E-409C-BE32-E72D297353CC}">
              <c16:uniqueId val="{00000001-AD46-3A45-97D3-1FE199CF88FA}"/>
            </c:ext>
          </c:extLst>
        </c:ser>
        <c:ser>
          <c:idx val="2"/>
          <c:order val="2"/>
          <c:tx>
            <c:strRef>
              <c:f>Pelagisk!$A$7</c:f>
              <c:strCache>
                <c:ptCount val="1"/>
                <c:pt idx="0">
                  <c:v>Kolmule</c:v>
                </c:pt>
              </c:strCache>
            </c:strRef>
          </c:tx>
          <c:spPr>
            <a:solidFill>
              <a:schemeClr val="accent3"/>
            </a:solidFill>
            <a:ln>
              <a:noFill/>
            </a:ln>
            <a:effectLst/>
          </c:spPr>
          <c:invertIfNegative val="0"/>
          <c:cat>
            <c:numRef>
              <c:f>Pelagisk!$B$4:$T$4</c:f>
              <c:numCache>
                <c:formatCode>General</c:formatCode>
                <c:ptCount val="19"/>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numCache>
            </c:numRef>
          </c:cat>
          <c:val>
            <c:numRef>
              <c:f>Pelagisk!$B$7:$T$7</c:f>
              <c:numCache>
                <c:formatCode>General</c:formatCode>
                <c:ptCount val="19"/>
                <c:pt idx="0">
                  <c:v>956460989</c:v>
                </c:pt>
                <c:pt idx="1">
                  <c:v>1009833962.6</c:v>
                </c:pt>
                <c:pt idx="2">
                  <c:v>743590861</c:v>
                </c:pt>
                <c:pt idx="3">
                  <c:v>661781737</c:v>
                </c:pt>
                <c:pt idx="4">
                  <c:v>578043982</c:v>
                </c:pt>
                <c:pt idx="5">
                  <c:v>419972287</c:v>
                </c:pt>
                <c:pt idx="6">
                  <c:v>227329687</c:v>
                </c:pt>
                <c:pt idx="7">
                  <c:v>194793260</c:v>
                </c:pt>
                <c:pt idx="8">
                  <c:v>20598091</c:v>
                </c:pt>
                <c:pt idx="9">
                  <c:v>118385364</c:v>
                </c:pt>
                <c:pt idx="10">
                  <c:v>196569610</c:v>
                </c:pt>
                <c:pt idx="11">
                  <c:v>404360014.89999998</c:v>
                </c:pt>
                <c:pt idx="12">
                  <c:v>496969281</c:v>
                </c:pt>
                <c:pt idx="13">
                  <c:v>340326221</c:v>
                </c:pt>
                <c:pt idx="14">
                  <c:v>399280274</c:v>
                </c:pt>
                <c:pt idx="15">
                  <c:v>456974275</c:v>
                </c:pt>
                <c:pt idx="16">
                  <c:v>354157682.39999998</c:v>
                </c:pt>
                <c:pt idx="17">
                  <c:v>365684994</c:v>
                </c:pt>
                <c:pt idx="18">
                  <c:v>234051479.89916992</c:v>
                </c:pt>
              </c:numCache>
            </c:numRef>
          </c:val>
          <c:extLst>
            <c:ext xmlns:c16="http://schemas.microsoft.com/office/drawing/2014/chart" uri="{C3380CC4-5D6E-409C-BE32-E72D297353CC}">
              <c16:uniqueId val="{00000002-AD46-3A45-97D3-1FE199CF88FA}"/>
            </c:ext>
          </c:extLst>
        </c:ser>
        <c:ser>
          <c:idx val="3"/>
          <c:order val="3"/>
          <c:tx>
            <c:strRef>
              <c:f>Pelagisk!$A$8</c:f>
              <c:strCache>
                <c:ptCount val="1"/>
                <c:pt idx="0">
                  <c:v>Lodde</c:v>
                </c:pt>
              </c:strCache>
            </c:strRef>
          </c:tx>
          <c:spPr>
            <a:solidFill>
              <a:schemeClr val="accent4"/>
            </a:solidFill>
            <a:ln>
              <a:noFill/>
            </a:ln>
            <a:effectLst/>
          </c:spPr>
          <c:invertIfNegative val="0"/>
          <c:cat>
            <c:numRef>
              <c:f>Pelagisk!$B$4:$T$4</c:f>
              <c:numCache>
                <c:formatCode>General</c:formatCode>
                <c:ptCount val="19"/>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numCache>
            </c:numRef>
          </c:cat>
          <c:val>
            <c:numRef>
              <c:f>Pelagisk!$B$8:$T$8</c:f>
              <c:numCache>
                <c:formatCode>General</c:formatCode>
                <c:ptCount val="19"/>
                <c:pt idx="0">
                  <c:v>270308769.5</c:v>
                </c:pt>
                <c:pt idx="1">
                  <c:v>49054394</c:v>
                </c:pt>
                <c:pt idx="2">
                  <c:v>67339173</c:v>
                </c:pt>
                <c:pt idx="3">
                  <c:v>2046981</c:v>
                </c:pt>
                <c:pt idx="4">
                  <c:v>41098038</c:v>
                </c:pt>
                <c:pt idx="5">
                  <c:v>40906920</c:v>
                </c:pt>
                <c:pt idx="6">
                  <c:v>233004647.59999999</c:v>
                </c:pt>
                <c:pt idx="7">
                  <c:v>273781594</c:v>
                </c:pt>
                <c:pt idx="8">
                  <c:v>362368052.40000004</c:v>
                </c:pt>
                <c:pt idx="9">
                  <c:v>269158937</c:v>
                </c:pt>
                <c:pt idx="10">
                  <c:v>161553013</c:v>
                </c:pt>
                <c:pt idx="11">
                  <c:v>76682684</c:v>
                </c:pt>
                <c:pt idx="12">
                  <c:v>121826868.3</c:v>
                </c:pt>
                <c:pt idx="13">
                  <c:v>58238660</c:v>
                </c:pt>
                <c:pt idx="14">
                  <c:v>59265690</c:v>
                </c:pt>
                <c:pt idx="15">
                  <c:v>200196783.75999999</c:v>
                </c:pt>
                <c:pt idx="16">
                  <c:v>5210.1000000000004</c:v>
                </c:pt>
                <c:pt idx="17">
                  <c:v>1385</c:v>
                </c:pt>
                <c:pt idx="18">
                  <c:v>42358094</c:v>
                </c:pt>
              </c:numCache>
            </c:numRef>
          </c:val>
          <c:extLst>
            <c:ext xmlns:c16="http://schemas.microsoft.com/office/drawing/2014/chart" uri="{C3380CC4-5D6E-409C-BE32-E72D297353CC}">
              <c16:uniqueId val="{00000003-AD46-3A45-97D3-1FE199CF88FA}"/>
            </c:ext>
          </c:extLst>
        </c:ser>
        <c:ser>
          <c:idx val="4"/>
          <c:order val="4"/>
          <c:tx>
            <c:strRef>
              <c:f>Pelagisk!$A$9</c:f>
              <c:strCache>
                <c:ptCount val="1"/>
                <c:pt idx="0">
                  <c:v>Tobis og annen sil</c:v>
                </c:pt>
              </c:strCache>
            </c:strRef>
          </c:tx>
          <c:spPr>
            <a:solidFill>
              <a:schemeClr val="accent5"/>
            </a:solidFill>
            <a:ln>
              <a:noFill/>
            </a:ln>
            <a:effectLst/>
          </c:spPr>
          <c:invertIfNegative val="0"/>
          <c:cat>
            <c:numRef>
              <c:f>Pelagisk!$B$4:$T$4</c:f>
              <c:numCache>
                <c:formatCode>General</c:formatCode>
                <c:ptCount val="19"/>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numCache>
            </c:numRef>
          </c:cat>
          <c:val>
            <c:numRef>
              <c:f>Pelagisk!$B$9:$T$9</c:f>
              <c:numCache>
                <c:formatCode>General</c:formatCode>
                <c:ptCount val="19"/>
                <c:pt idx="0">
                  <c:v>30166963</c:v>
                </c:pt>
                <c:pt idx="1">
                  <c:v>50514965</c:v>
                </c:pt>
                <c:pt idx="2">
                  <c:v>17342016</c:v>
                </c:pt>
                <c:pt idx="3">
                  <c:v>14306052</c:v>
                </c:pt>
                <c:pt idx="4">
                  <c:v>52429496</c:v>
                </c:pt>
                <c:pt idx="5">
                  <c:v>94345438</c:v>
                </c:pt>
                <c:pt idx="6">
                  <c:v>53578259</c:v>
                </c:pt>
                <c:pt idx="7">
                  <c:v>103848833</c:v>
                </c:pt>
                <c:pt idx="8">
                  <c:v>112796178</c:v>
                </c:pt>
                <c:pt idx="9">
                  <c:v>45105478</c:v>
                </c:pt>
                <c:pt idx="10">
                  <c:v>30446741</c:v>
                </c:pt>
                <c:pt idx="11">
                  <c:v>82498850</c:v>
                </c:pt>
                <c:pt idx="12">
                  <c:v>101971606.5</c:v>
                </c:pt>
                <c:pt idx="13">
                  <c:v>40867357</c:v>
                </c:pt>
                <c:pt idx="14">
                  <c:v>132068110</c:v>
                </c:pt>
                <c:pt idx="15">
                  <c:v>69530752</c:v>
                </c:pt>
                <c:pt idx="16">
                  <c:v>124785538</c:v>
                </c:pt>
                <c:pt idx="17">
                  <c:v>245925659</c:v>
                </c:pt>
                <c:pt idx="18">
                  <c:v>146442127</c:v>
                </c:pt>
              </c:numCache>
            </c:numRef>
          </c:val>
          <c:extLst>
            <c:ext xmlns:c16="http://schemas.microsoft.com/office/drawing/2014/chart" uri="{C3380CC4-5D6E-409C-BE32-E72D297353CC}">
              <c16:uniqueId val="{00000004-AD46-3A45-97D3-1FE199CF88FA}"/>
            </c:ext>
          </c:extLst>
        </c:ser>
        <c:ser>
          <c:idx val="5"/>
          <c:order val="5"/>
          <c:tx>
            <c:strRef>
              <c:f>Pelagisk!$A$10</c:f>
              <c:strCache>
                <c:ptCount val="1"/>
                <c:pt idx="0">
                  <c:v>Øyepål</c:v>
                </c:pt>
              </c:strCache>
            </c:strRef>
          </c:tx>
          <c:spPr>
            <a:solidFill>
              <a:schemeClr val="accent6"/>
            </a:solidFill>
            <a:ln>
              <a:noFill/>
            </a:ln>
            <a:effectLst/>
          </c:spPr>
          <c:invertIfNegative val="0"/>
          <c:cat>
            <c:numRef>
              <c:f>Pelagisk!$B$4:$T$4</c:f>
              <c:numCache>
                <c:formatCode>General</c:formatCode>
                <c:ptCount val="19"/>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numCache>
            </c:numRef>
          </c:cat>
          <c:val>
            <c:numRef>
              <c:f>Pelagisk!$B$10:$T$10</c:f>
              <c:numCache>
                <c:formatCode>General</c:formatCode>
                <c:ptCount val="19"/>
                <c:pt idx="0">
                  <c:v>12411294</c:v>
                </c:pt>
                <c:pt idx="1">
                  <c:v>7499068</c:v>
                </c:pt>
                <c:pt idx="2">
                  <c:v>318544</c:v>
                </c:pt>
                <c:pt idx="3">
                  <c:v>14352933</c:v>
                </c:pt>
                <c:pt idx="4">
                  <c:v>4722347</c:v>
                </c:pt>
                <c:pt idx="5">
                  <c:v>6659936</c:v>
                </c:pt>
                <c:pt idx="6">
                  <c:v>37298348</c:v>
                </c:pt>
                <c:pt idx="7">
                  <c:v>69868302</c:v>
                </c:pt>
                <c:pt idx="8">
                  <c:v>3231019</c:v>
                </c:pt>
                <c:pt idx="9">
                  <c:v>4951589</c:v>
                </c:pt>
                <c:pt idx="10">
                  <c:v>47139148</c:v>
                </c:pt>
                <c:pt idx="11">
                  <c:v>18845250</c:v>
                </c:pt>
                <c:pt idx="12">
                  <c:v>44365687</c:v>
                </c:pt>
                <c:pt idx="13">
                  <c:v>36358873</c:v>
                </c:pt>
                <c:pt idx="14">
                  <c:v>21409351</c:v>
                </c:pt>
                <c:pt idx="15">
                  <c:v>25504459.5</c:v>
                </c:pt>
                <c:pt idx="16">
                  <c:v>59775595</c:v>
                </c:pt>
                <c:pt idx="17">
                  <c:v>63777910</c:v>
                </c:pt>
                <c:pt idx="18">
                  <c:v>31701317</c:v>
                </c:pt>
              </c:numCache>
            </c:numRef>
          </c:val>
          <c:extLst>
            <c:ext xmlns:c16="http://schemas.microsoft.com/office/drawing/2014/chart" uri="{C3380CC4-5D6E-409C-BE32-E72D297353CC}">
              <c16:uniqueId val="{00000005-AD46-3A45-97D3-1FE199CF88FA}"/>
            </c:ext>
          </c:extLst>
        </c:ser>
        <c:ser>
          <c:idx val="6"/>
          <c:order val="6"/>
          <c:tx>
            <c:strRef>
              <c:f>Pelagisk!$A$11</c:f>
              <c:strCache>
                <c:ptCount val="1"/>
                <c:pt idx="0">
                  <c:v>Brisling</c:v>
                </c:pt>
              </c:strCache>
            </c:strRef>
          </c:tx>
          <c:spPr>
            <a:solidFill>
              <a:schemeClr val="accent1">
                <a:lumMod val="60000"/>
              </a:schemeClr>
            </a:solidFill>
            <a:ln>
              <a:noFill/>
            </a:ln>
            <a:effectLst/>
          </c:spPr>
          <c:invertIfNegative val="0"/>
          <c:cat>
            <c:numRef>
              <c:f>Pelagisk!$B$4:$T$4</c:f>
              <c:numCache>
                <c:formatCode>General</c:formatCode>
                <c:ptCount val="19"/>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numCache>
            </c:numRef>
          </c:cat>
          <c:val>
            <c:numRef>
              <c:f>Pelagisk!$B$11:$T$11</c:f>
              <c:numCache>
                <c:formatCode>General</c:formatCode>
                <c:ptCount val="19"/>
                <c:pt idx="0">
                  <c:v>3112551</c:v>
                </c:pt>
                <c:pt idx="1">
                  <c:v>9853557</c:v>
                </c:pt>
                <c:pt idx="2">
                  <c:v>1956773</c:v>
                </c:pt>
                <c:pt idx="3">
                  <c:v>11470337</c:v>
                </c:pt>
                <c:pt idx="4">
                  <c:v>12932921</c:v>
                </c:pt>
                <c:pt idx="5">
                  <c:v>4453262</c:v>
                </c:pt>
                <c:pt idx="6">
                  <c:v>16739743</c:v>
                </c:pt>
                <c:pt idx="7">
                  <c:v>26074958</c:v>
                </c:pt>
                <c:pt idx="8">
                  <c:v>14870802</c:v>
                </c:pt>
                <c:pt idx="9">
                  <c:v>10364044</c:v>
                </c:pt>
                <c:pt idx="10">
                  <c:v>2936255</c:v>
                </c:pt>
                <c:pt idx="11">
                  <c:v>10724619</c:v>
                </c:pt>
                <c:pt idx="12">
                  <c:v>21057226</c:v>
                </c:pt>
                <c:pt idx="13">
                  <c:v>26018319.5</c:v>
                </c:pt>
                <c:pt idx="14">
                  <c:v>11262840.5</c:v>
                </c:pt>
                <c:pt idx="15">
                  <c:v>17012994.5</c:v>
                </c:pt>
                <c:pt idx="16">
                  <c:v>12831074.300000001</c:v>
                </c:pt>
                <c:pt idx="17">
                  <c:v>13557851.9</c:v>
                </c:pt>
                <c:pt idx="18">
                  <c:v>3400719</c:v>
                </c:pt>
              </c:numCache>
            </c:numRef>
          </c:val>
          <c:extLst>
            <c:ext xmlns:c16="http://schemas.microsoft.com/office/drawing/2014/chart" uri="{C3380CC4-5D6E-409C-BE32-E72D297353CC}">
              <c16:uniqueId val="{00000006-AD46-3A45-97D3-1FE199CF88FA}"/>
            </c:ext>
          </c:extLst>
        </c:ser>
        <c:ser>
          <c:idx val="7"/>
          <c:order val="7"/>
          <c:tx>
            <c:strRef>
              <c:f>Pelagisk!$A$12</c:f>
              <c:strCache>
                <c:ptCount val="1"/>
                <c:pt idx="0">
                  <c:v>Hestmakrell</c:v>
                </c:pt>
              </c:strCache>
            </c:strRef>
          </c:tx>
          <c:spPr>
            <a:solidFill>
              <a:schemeClr val="accent2">
                <a:lumMod val="60000"/>
              </a:schemeClr>
            </a:solidFill>
            <a:ln>
              <a:noFill/>
            </a:ln>
            <a:effectLst/>
          </c:spPr>
          <c:invertIfNegative val="0"/>
          <c:cat>
            <c:numRef>
              <c:f>Pelagisk!$B$4:$T$4</c:f>
              <c:numCache>
                <c:formatCode>General</c:formatCode>
                <c:ptCount val="19"/>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numCache>
            </c:numRef>
          </c:cat>
          <c:val>
            <c:numRef>
              <c:f>Pelagisk!$B$12:$T$12</c:f>
              <c:numCache>
                <c:formatCode>General</c:formatCode>
                <c:ptCount val="19"/>
                <c:pt idx="0">
                  <c:v>20949522</c:v>
                </c:pt>
                <c:pt idx="1">
                  <c:v>11754627</c:v>
                </c:pt>
                <c:pt idx="2">
                  <c:v>25369352</c:v>
                </c:pt>
                <c:pt idx="3">
                  <c:v>27412418</c:v>
                </c:pt>
                <c:pt idx="4">
                  <c:v>5503434</c:v>
                </c:pt>
                <c:pt idx="5">
                  <c:v>12936674</c:v>
                </c:pt>
                <c:pt idx="6">
                  <c:v>73652394</c:v>
                </c:pt>
                <c:pt idx="7">
                  <c:v>13022322</c:v>
                </c:pt>
                <c:pt idx="8">
                  <c:v>23904246</c:v>
                </c:pt>
                <c:pt idx="9">
                  <c:v>4099100</c:v>
                </c:pt>
                <c:pt idx="10">
                  <c:v>8649076</c:v>
                </c:pt>
                <c:pt idx="11">
                  <c:v>14738844</c:v>
                </c:pt>
                <c:pt idx="12">
                  <c:v>9599129</c:v>
                </c:pt>
                <c:pt idx="13">
                  <c:v>12633151</c:v>
                </c:pt>
                <c:pt idx="14">
                  <c:v>12234026.300000001</c:v>
                </c:pt>
                <c:pt idx="15">
                  <c:v>11401081.300000001</c:v>
                </c:pt>
                <c:pt idx="16">
                  <c:v>11384226.300000001</c:v>
                </c:pt>
                <c:pt idx="17">
                  <c:v>13909064</c:v>
                </c:pt>
                <c:pt idx="18">
                  <c:v>7101842</c:v>
                </c:pt>
              </c:numCache>
            </c:numRef>
          </c:val>
          <c:extLst>
            <c:ext xmlns:c16="http://schemas.microsoft.com/office/drawing/2014/chart" uri="{C3380CC4-5D6E-409C-BE32-E72D297353CC}">
              <c16:uniqueId val="{00000007-AD46-3A45-97D3-1FE199CF88FA}"/>
            </c:ext>
          </c:extLst>
        </c:ser>
        <c:dLbls>
          <c:showLegendKey val="0"/>
          <c:showVal val="0"/>
          <c:showCatName val="0"/>
          <c:showSerName val="0"/>
          <c:showPercent val="0"/>
          <c:showBubbleSize val="0"/>
        </c:dLbls>
        <c:gapWidth val="150"/>
        <c:overlap val="100"/>
        <c:axId val="1493591087"/>
        <c:axId val="781047471"/>
      </c:barChart>
      <c:lineChart>
        <c:grouping val="standard"/>
        <c:varyColors val="0"/>
        <c:ser>
          <c:idx val="8"/>
          <c:order val="8"/>
          <c:tx>
            <c:strRef>
              <c:f>Pelagisk!$A$13</c:f>
              <c:strCache>
                <c:ptCount val="1"/>
                <c:pt idx="0">
                  <c:v>Førstehåndsverdi</c:v>
                </c:pt>
              </c:strCache>
            </c:strRef>
          </c:tx>
          <c:spPr>
            <a:ln w="28575" cap="rnd">
              <a:solidFill>
                <a:schemeClr val="accent3">
                  <a:lumMod val="60000"/>
                </a:schemeClr>
              </a:solidFill>
              <a:round/>
            </a:ln>
            <a:effectLst/>
          </c:spPr>
          <c:marker>
            <c:symbol val="none"/>
          </c:marker>
          <c:cat>
            <c:numRef>
              <c:f>Pelagisk!$B$4:$T$4</c:f>
              <c:numCache>
                <c:formatCode>General</c:formatCode>
                <c:ptCount val="19"/>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numCache>
            </c:numRef>
          </c:cat>
          <c:val>
            <c:numRef>
              <c:f>Pelagisk!$B$13:$T$13</c:f>
              <c:numCache>
                <c:formatCode>General</c:formatCode>
                <c:ptCount val="19"/>
                <c:pt idx="0">
                  <c:v>3798691942.3299999</c:v>
                </c:pt>
                <c:pt idx="1">
                  <c:v>4605831464.3199997</c:v>
                </c:pt>
                <c:pt idx="2">
                  <c:v>5358387145.0599995</c:v>
                </c:pt>
                <c:pt idx="3">
                  <c:v>4223975591.0499992</c:v>
                </c:pt>
                <c:pt idx="4">
                  <c:v>4395990890.1499996</c:v>
                </c:pt>
                <c:pt idx="5">
                  <c:v>5214467841.9699993</c:v>
                </c:pt>
                <c:pt idx="6">
                  <c:v>5331576540.1999998</c:v>
                </c:pt>
                <c:pt idx="7">
                  <c:v>6151070326.4899998</c:v>
                </c:pt>
                <c:pt idx="8">
                  <c:v>7856657494.2699995</c:v>
                </c:pt>
                <c:pt idx="9">
                  <c:v>6350640898.75</c:v>
                </c:pt>
                <c:pt idx="10">
                  <c:v>5266719906.8099995</c:v>
                </c:pt>
                <c:pt idx="11">
                  <c:v>5852670232.8999996</c:v>
                </c:pt>
                <c:pt idx="12">
                  <c:v>6162059590.6700001</c:v>
                </c:pt>
                <c:pt idx="13">
                  <c:v>7199680573.6599998</c:v>
                </c:pt>
                <c:pt idx="14">
                  <c:v>6370975054.1400013</c:v>
                </c:pt>
                <c:pt idx="15">
                  <c:v>6817961661.1599998</c:v>
                </c:pt>
                <c:pt idx="16">
                  <c:v>7508111402.210001</c:v>
                </c:pt>
                <c:pt idx="17">
                  <c:v>9431847870.0100002</c:v>
                </c:pt>
                <c:pt idx="18">
                  <c:v>9808448839.2066116</c:v>
                </c:pt>
              </c:numCache>
            </c:numRef>
          </c:val>
          <c:smooth val="0"/>
          <c:extLst>
            <c:ext xmlns:c16="http://schemas.microsoft.com/office/drawing/2014/chart" uri="{C3380CC4-5D6E-409C-BE32-E72D297353CC}">
              <c16:uniqueId val="{00000008-AD46-3A45-97D3-1FE199CF88FA}"/>
            </c:ext>
          </c:extLst>
        </c:ser>
        <c:ser>
          <c:idx val="9"/>
          <c:order val="9"/>
          <c:tx>
            <c:strRef>
              <c:f>Pelagisk!$A$14</c:f>
              <c:strCache>
                <c:ptCount val="1"/>
                <c:pt idx="0">
                  <c:v>Førstehåndsverdi, faste priser</c:v>
                </c:pt>
              </c:strCache>
            </c:strRef>
          </c:tx>
          <c:spPr>
            <a:ln w="28575" cap="rnd">
              <a:solidFill>
                <a:schemeClr val="accent4">
                  <a:lumMod val="60000"/>
                </a:schemeClr>
              </a:solidFill>
              <a:round/>
            </a:ln>
            <a:effectLst/>
          </c:spPr>
          <c:marker>
            <c:symbol val="none"/>
          </c:marker>
          <c:cat>
            <c:numRef>
              <c:f>Pelagisk!$B$4:$T$4</c:f>
              <c:numCache>
                <c:formatCode>General</c:formatCode>
                <c:ptCount val="19"/>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numCache>
            </c:numRef>
          </c:cat>
          <c:val>
            <c:numRef>
              <c:f>Pelagisk!$B$14:$T$14</c:f>
              <c:numCache>
                <c:formatCode>General</c:formatCode>
                <c:ptCount val="19"/>
                <c:pt idx="0">
                  <c:v>5465032645.6569138</c:v>
                </c:pt>
                <c:pt idx="1">
                  <c:v>6601691765.5253334</c:v>
                </c:pt>
                <c:pt idx="2">
                  <c:v>7559037029.6654425</c:v>
                </c:pt>
                <c:pt idx="3">
                  <c:v>5824270381.4834309</c:v>
                </c:pt>
                <c:pt idx="4">
                  <c:v>6018567716.3492327</c:v>
                </c:pt>
                <c:pt idx="5">
                  <c:v>6879542232.4172382</c:v>
                </c:pt>
                <c:pt idx="6">
                  <c:v>6885384163.706562</c:v>
                </c:pt>
                <c:pt idx="7">
                  <c:v>7753955102.1225739</c:v>
                </c:pt>
                <c:pt idx="8">
                  <c:v>9776612380.3295498</c:v>
                </c:pt>
                <c:pt idx="9">
                  <c:v>7852070376.4097443</c:v>
                </c:pt>
                <c:pt idx="10">
                  <c:v>6376081138.4842644</c:v>
                </c:pt>
                <c:pt idx="11">
                  <c:v>6940704944.2256374</c:v>
                </c:pt>
                <c:pt idx="12">
                  <c:v>7154151184.7678699</c:v>
                </c:pt>
                <c:pt idx="13">
                  <c:v>8068367901.5629911</c:v>
                </c:pt>
                <c:pt idx="14">
                  <c:v>7011091979.0109396</c:v>
                </c:pt>
                <c:pt idx="15">
                  <c:v>7302263365.873394</c:v>
                </c:pt>
                <c:pt idx="16">
                  <c:v>7867253915.1315985</c:v>
                </c:pt>
                <c:pt idx="17">
                  <c:v>9759692849.4488506</c:v>
                </c:pt>
                <c:pt idx="18">
                  <c:v>9808448839.2066116</c:v>
                </c:pt>
              </c:numCache>
            </c:numRef>
          </c:val>
          <c:smooth val="0"/>
          <c:extLst>
            <c:ext xmlns:c16="http://schemas.microsoft.com/office/drawing/2014/chart" uri="{C3380CC4-5D6E-409C-BE32-E72D297353CC}">
              <c16:uniqueId val="{00000009-AD46-3A45-97D3-1FE199CF88FA}"/>
            </c:ext>
          </c:extLst>
        </c:ser>
        <c:dLbls>
          <c:showLegendKey val="0"/>
          <c:showVal val="0"/>
          <c:showCatName val="0"/>
          <c:showSerName val="0"/>
          <c:showPercent val="0"/>
          <c:showBubbleSize val="0"/>
        </c:dLbls>
        <c:marker val="1"/>
        <c:smooth val="0"/>
        <c:axId val="2013487631"/>
        <c:axId val="1253644927"/>
      </c:lineChart>
      <c:catAx>
        <c:axId val="14935910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781047471"/>
        <c:crosses val="autoZero"/>
        <c:auto val="1"/>
        <c:lblAlgn val="ctr"/>
        <c:lblOffset val="100"/>
        <c:noMultiLvlLbl val="0"/>
      </c:catAx>
      <c:valAx>
        <c:axId val="7810474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493591087"/>
        <c:crosses val="autoZero"/>
        <c:crossBetween val="between"/>
        <c:dispUnits>
          <c:builtInUnit val="millions"/>
          <c:dispUnitsLbl>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nb-NO"/>
                    <a:t>Tusen tonn</a:t>
                  </a:r>
                </a:p>
              </c:rich>
            </c:tx>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dispUnitsLbl>
        </c:dispUnits>
      </c:valAx>
      <c:valAx>
        <c:axId val="1253644927"/>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013487631"/>
        <c:crosses val="max"/>
        <c:crossBetween val="between"/>
        <c:dispUnits>
          <c:builtInUnit val="billions"/>
          <c:dispUnitsLbl>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dispUnitsLbl>
        </c:dispUnits>
      </c:valAx>
      <c:catAx>
        <c:axId val="2013487631"/>
        <c:scaling>
          <c:orientation val="minMax"/>
        </c:scaling>
        <c:delete val="1"/>
        <c:axPos val="b"/>
        <c:numFmt formatCode="General" sourceLinked="1"/>
        <c:majorTickMark val="out"/>
        <c:minorTickMark val="none"/>
        <c:tickLblPos val="nextTo"/>
        <c:crossAx val="1253644927"/>
        <c:crosses val="autoZero"/>
        <c:auto val="1"/>
        <c:lblAlgn val="ctr"/>
        <c:lblOffset val="100"/>
        <c:noMultiLvlLbl val="0"/>
      </c:catAx>
      <c:spPr>
        <a:noFill/>
        <a:ln>
          <a:noFill/>
        </a:ln>
        <a:effectLst/>
      </c:spPr>
    </c:plotArea>
    <c:legend>
      <c:legendPos val="r"/>
      <c:layout>
        <c:manualLayout>
          <c:xMode val="edge"/>
          <c:yMode val="edge"/>
          <c:x val="0.72172805466985801"/>
          <c:y val="8.3983854378246625E-2"/>
          <c:w val="0.2653825790573171"/>
          <c:h val="0.8715489597828811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00E50C838A14D13AECAD6FF5292EA0E"/>
        <w:category>
          <w:name w:val="Generelt"/>
          <w:gallery w:val="placeholder"/>
        </w:category>
        <w:types>
          <w:type w:val="bbPlcHdr"/>
        </w:types>
        <w:behaviors>
          <w:behavior w:val="content"/>
        </w:behaviors>
        <w:guid w:val="{65ED1C69-930A-4AC8-888C-73961C475C10}"/>
      </w:docPartPr>
      <w:docPartBody>
        <w:p w:rsidR="00AE21AA" w:rsidRDefault="00EF6A82">
          <w:pPr>
            <w:pStyle w:val="B00E50C838A14D13AECAD6FF5292EA0E"/>
          </w:pPr>
          <w:r w:rsidRPr="00175507">
            <w:rPr>
              <w:rStyle w:val="Plassholdertekst"/>
            </w:rPr>
            <w:t>Klikk for å skrive inn tittel</w:t>
          </w:r>
        </w:p>
      </w:docPartBody>
    </w:docPart>
    <w:docPart>
      <w:docPartPr>
        <w:name w:val="1AA79AFD71B743C3B8FBDCCC34FEFAD8"/>
        <w:category>
          <w:name w:val="Generelt"/>
          <w:gallery w:val="placeholder"/>
        </w:category>
        <w:types>
          <w:type w:val="bbPlcHdr"/>
        </w:types>
        <w:behaviors>
          <w:behavior w:val="content"/>
        </w:behaviors>
        <w:guid w:val="{1AA86C77-8D73-4F66-BC2C-9E223857D872}"/>
      </w:docPartPr>
      <w:docPartBody>
        <w:p w:rsidR="00AE21AA" w:rsidRDefault="00EF6A82">
          <w:pPr>
            <w:pStyle w:val="1AA79AFD71B743C3B8FBDCCC34FEFAD8"/>
          </w:pPr>
          <w:r w:rsidRPr="00747207">
            <w:rPr>
              <w:rStyle w:val="Plassholdertekst"/>
            </w:rPr>
            <w:t xml:space="preserve">Klikk </w:t>
          </w:r>
          <w:r>
            <w:rPr>
              <w:rStyle w:val="Plassholdertekst"/>
            </w:rPr>
            <w:t>fo</w:t>
          </w:r>
          <w:r w:rsidRPr="00747207">
            <w:rPr>
              <w:rStyle w:val="Plassholdertekst"/>
            </w:rPr>
            <w:t>r å skrive inn</w:t>
          </w:r>
          <w:r>
            <w:rPr>
              <w:rStyle w:val="Plassholdertekst"/>
            </w:rPr>
            <w:t xml:space="preserve"> navn på oppdragsgiver</w:t>
          </w:r>
        </w:p>
      </w:docPartBody>
    </w:docPart>
    <w:docPart>
      <w:docPartPr>
        <w:name w:val="A708B51256DA3C45A162D67A523A2751"/>
        <w:category>
          <w:name w:val="Generelt"/>
          <w:gallery w:val="placeholder"/>
        </w:category>
        <w:types>
          <w:type w:val="bbPlcHdr"/>
        </w:types>
        <w:behaviors>
          <w:behavior w:val="content"/>
        </w:behaviors>
        <w:guid w:val="{92446CB7-6708-AB41-A28F-C247890C37E7}"/>
      </w:docPartPr>
      <w:docPartBody>
        <w:p w:rsidR="00D1422B" w:rsidRDefault="00EF6A82">
          <w:pPr>
            <w:pStyle w:val="A708B51256DA3C45A162D67A523A2751"/>
          </w:pPr>
          <w:r w:rsidRPr="00747207">
            <w:rPr>
              <w:rStyle w:val="Plassholdertekst"/>
            </w:rPr>
            <w:t xml:space="preserve">Klikk </w:t>
          </w:r>
          <w:r>
            <w:rPr>
              <w:rStyle w:val="Plassholdertekst"/>
            </w:rPr>
            <w:t>fo</w:t>
          </w:r>
          <w:r w:rsidRPr="00747207">
            <w:rPr>
              <w:rStyle w:val="Plassholdertekst"/>
            </w:rPr>
            <w:t>r å skrive inn</w:t>
          </w:r>
          <w:r>
            <w:rPr>
              <w:rStyle w:val="Plassholdertekst"/>
            </w:rPr>
            <w:t xml:space="preserve"> forfatter(e)/Prosjektleder + fyll inn tilhørighet for eksterne forfattere</w:t>
          </w:r>
        </w:p>
      </w:docPartBody>
    </w:docPart>
    <w:docPart>
      <w:docPartPr>
        <w:name w:val="102D10893142DA429ED105965D5DF156"/>
        <w:category>
          <w:name w:val="Generelt"/>
          <w:gallery w:val="placeholder"/>
        </w:category>
        <w:types>
          <w:type w:val="bbPlcHdr"/>
        </w:types>
        <w:behaviors>
          <w:behavior w:val="content"/>
        </w:behaviors>
        <w:guid w:val="{B9B408AE-2394-984C-B0E6-0EC92F9BD3E4}"/>
      </w:docPartPr>
      <w:docPartBody>
        <w:p w:rsidR="00D1422B" w:rsidRDefault="00EF6A82">
          <w:pPr>
            <w:pStyle w:val="102D10893142DA429ED105965D5DF156"/>
          </w:pPr>
          <w:r w:rsidRPr="00747207">
            <w:rPr>
              <w:rStyle w:val="Plassholdertekst"/>
            </w:rPr>
            <w:t xml:space="preserve">Klikk </w:t>
          </w:r>
          <w:r>
            <w:rPr>
              <w:rStyle w:val="Plassholdertekst"/>
            </w:rPr>
            <w:t>fo</w:t>
          </w:r>
          <w:r w:rsidRPr="00747207">
            <w:rPr>
              <w:rStyle w:val="Plassholdertekst"/>
            </w:rPr>
            <w:t>r å skrive inn</w:t>
          </w:r>
          <w:r>
            <w:rPr>
              <w:rStyle w:val="Plassholdertekst"/>
            </w:rPr>
            <w:t xml:space="preserve"> avdeling(er)</w:t>
          </w:r>
        </w:p>
      </w:docPartBody>
    </w:docPart>
    <w:docPart>
      <w:docPartPr>
        <w:name w:val="AA1ADC6E232A4CE3BF83111519806D84"/>
        <w:category>
          <w:name w:val="Generelt"/>
          <w:gallery w:val="placeholder"/>
        </w:category>
        <w:types>
          <w:type w:val="bbPlcHdr"/>
        </w:types>
        <w:behaviors>
          <w:behavior w:val="content"/>
        </w:behaviors>
        <w:guid w:val="{4F0B1EE2-72A3-4C5B-981D-ACC74A5191A7}"/>
      </w:docPartPr>
      <w:docPartBody>
        <w:p w:rsidR="00121A35" w:rsidRDefault="00EF6A82">
          <w:pPr>
            <w:pStyle w:val="AA1ADC6E232A4CE3BF83111519806D84"/>
          </w:pPr>
          <w:r w:rsidRPr="00747207">
            <w:rPr>
              <w:rStyle w:val="Plassholdertekst"/>
            </w:rPr>
            <w:t xml:space="preserve">Klikk for å skrive </w:t>
          </w:r>
          <w:r>
            <w:rPr>
              <w:rStyle w:val="Plassholdertekst"/>
            </w:rPr>
            <w:t>prosjektnummer</w:t>
          </w:r>
        </w:p>
      </w:docPartBody>
    </w:docPart>
    <w:docPart>
      <w:docPartPr>
        <w:name w:val="BAFC57D0BAE94630892858FE0A92ABE0"/>
        <w:category>
          <w:name w:val="Generelt"/>
          <w:gallery w:val="placeholder"/>
        </w:category>
        <w:types>
          <w:type w:val="bbPlcHdr"/>
        </w:types>
        <w:behaviors>
          <w:behavior w:val="content"/>
        </w:behaviors>
        <w:guid w:val="{54F65AF4-F59B-46D4-B07B-F830827C95E4}"/>
      </w:docPartPr>
      <w:docPartBody>
        <w:p w:rsidR="00121A35" w:rsidRDefault="00EF6A82">
          <w:pPr>
            <w:pStyle w:val="BAFC57D0BAE94630892858FE0A92ABE0"/>
          </w:pPr>
          <w:r w:rsidRPr="00747207">
            <w:rPr>
              <w:rStyle w:val="Plassholdertekst"/>
            </w:rPr>
            <w:t xml:space="preserve">Klikk </w:t>
          </w:r>
          <w:r>
            <w:rPr>
              <w:rStyle w:val="Plassholdertekst"/>
            </w:rPr>
            <w:t>fo</w:t>
          </w:r>
          <w:r w:rsidRPr="00747207">
            <w:rPr>
              <w:rStyle w:val="Plassholdertekst"/>
            </w:rPr>
            <w:t>r å skrive inn</w:t>
          </w:r>
        </w:p>
      </w:docPartBody>
    </w:docPart>
    <w:docPart>
      <w:docPartPr>
        <w:name w:val="74F5BA1A979C46D3A8298C995EDFC5FF"/>
        <w:category>
          <w:name w:val="Generelt"/>
          <w:gallery w:val="placeholder"/>
        </w:category>
        <w:types>
          <w:type w:val="bbPlcHdr"/>
        </w:types>
        <w:behaviors>
          <w:behavior w:val="content"/>
        </w:behaviors>
        <w:guid w:val="{E4D816E9-FB0E-4E88-9504-832E8C7481CD}"/>
      </w:docPartPr>
      <w:docPartBody>
        <w:p w:rsidR="00121A35" w:rsidRDefault="00EF6A82">
          <w:pPr>
            <w:pStyle w:val="74F5BA1A979C46D3A8298C995EDFC5FF"/>
          </w:pPr>
          <w:r w:rsidRPr="00747207">
            <w:rPr>
              <w:rStyle w:val="Plassholdertekst"/>
            </w:rPr>
            <w:t>Klikk</w:t>
          </w:r>
          <w:r>
            <w:rPr>
              <w:rStyle w:val="Plassholdertekst"/>
            </w:rPr>
            <w:t xml:space="preserve"> for</w:t>
          </w:r>
          <w:r w:rsidRPr="00747207">
            <w:rPr>
              <w:rStyle w:val="Plassholdertekst"/>
            </w:rPr>
            <w:t xml:space="preserve"> å skrive </w:t>
          </w:r>
          <w:r>
            <w:rPr>
              <w:rStyle w:val="Plassholdertekst"/>
            </w:rPr>
            <w:t>nr/åååå</w:t>
          </w:r>
        </w:p>
      </w:docPartBody>
    </w:docPart>
    <w:docPart>
      <w:docPartPr>
        <w:name w:val="B3455EF596D246D4BA628706179F8EE5"/>
        <w:category>
          <w:name w:val="Generelt"/>
          <w:gallery w:val="placeholder"/>
        </w:category>
        <w:types>
          <w:type w:val="bbPlcHdr"/>
        </w:types>
        <w:behaviors>
          <w:behavior w:val="content"/>
        </w:behaviors>
        <w:guid w:val="{4E8901CD-4254-4D58-84BC-84B44BEA1D52}"/>
      </w:docPartPr>
      <w:docPartBody>
        <w:p w:rsidR="00121A35" w:rsidRDefault="00EF6A82">
          <w:pPr>
            <w:pStyle w:val="B3455EF596D246D4BA628706179F8EE5"/>
          </w:pPr>
          <w:r>
            <w:rPr>
              <w:rStyle w:val="Plassholdertekst"/>
            </w:rPr>
            <w:t>Klikk for å skrive***-*</w:t>
          </w:r>
        </w:p>
      </w:docPartBody>
    </w:docPart>
    <w:docPart>
      <w:docPartPr>
        <w:name w:val="F07B66A24DA04C1C91B1F2DD8331FCAD"/>
        <w:category>
          <w:name w:val="Generelt"/>
          <w:gallery w:val="placeholder"/>
        </w:category>
        <w:types>
          <w:type w:val="bbPlcHdr"/>
        </w:types>
        <w:behaviors>
          <w:behavior w:val="content"/>
        </w:behaviors>
        <w:guid w:val="{F8222DD7-6E82-466C-AD3E-7A0CC50D035F}"/>
      </w:docPartPr>
      <w:docPartBody>
        <w:p w:rsidR="00121A35" w:rsidRDefault="00EF6A82">
          <w:pPr>
            <w:pStyle w:val="F07B66A24DA04C1C91B1F2DD8331FCAD"/>
          </w:pPr>
          <w:r w:rsidRPr="00981644">
            <w:rPr>
              <w:rStyle w:val="Plassholdertekst"/>
            </w:rPr>
            <w:t>Klikk for å skrive**</w:t>
          </w:r>
        </w:p>
      </w:docPartBody>
    </w:docPart>
    <w:docPart>
      <w:docPartPr>
        <w:name w:val="0B01A74892F940D79D19CC9C33EB3C54"/>
        <w:category>
          <w:name w:val="Generelt"/>
          <w:gallery w:val="placeholder"/>
        </w:category>
        <w:types>
          <w:type w:val="bbPlcHdr"/>
        </w:types>
        <w:behaviors>
          <w:behavior w:val="content"/>
        </w:behaviors>
        <w:guid w:val="{58E0FFAC-D0CC-40AB-8C5D-653168250579}"/>
      </w:docPartPr>
      <w:docPartBody>
        <w:p w:rsidR="00121A35" w:rsidRDefault="00EF6A82">
          <w:pPr>
            <w:pStyle w:val="0B01A74892F940D79D19CC9C33EB3C54"/>
          </w:pPr>
          <w:r w:rsidRPr="00FA591F">
            <w:rPr>
              <w:color w:val="7F7F7F" w:themeColor="text1" w:themeTint="80"/>
            </w:rPr>
            <w:t>Klikk for å skrive**</w:t>
          </w:r>
        </w:p>
      </w:docPartBody>
    </w:docPart>
    <w:docPart>
      <w:docPartPr>
        <w:name w:val="B2B73AAB8F1B4475B8EB9CE0B07949DD"/>
        <w:category>
          <w:name w:val="Generelt"/>
          <w:gallery w:val="placeholder"/>
        </w:category>
        <w:types>
          <w:type w:val="bbPlcHdr"/>
        </w:types>
        <w:behaviors>
          <w:behavior w:val="content"/>
        </w:behaviors>
        <w:guid w:val="{EE121E96-7234-49F4-BB5C-89896BCB2341}"/>
      </w:docPartPr>
      <w:docPartBody>
        <w:p w:rsidR="00121A35" w:rsidRDefault="00C12117">
          <w:pPr>
            <w:pStyle w:val="B2B73AAB8F1B4475B8EB9CE0B07949DD"/>
          </w:pPr>
          <w:r w:rsidRPr="00747207">
            <w:rPr>
              <w:rStyle w:val="Plassholdertekst"/>
            </w:rPr>
            <w:t>Klikk for å skrive</w:t>
          </w:r>
          <w:r>
            <w:rPr>
              <w:rStyle w:val="Plassholdertekst"/>
            </w:rPr>
            <w:t xml:space="preserve"> dd.måned.åååå</w:t>
          </w:r>
        </w:p>
      </w:docPartBody>
    </w:docPart>
    <w:docPart>
      <w:docPartPr>
        <w:name w:val="CB66C81CFD34485384471E7A73C582F4"/>
        <w:category>
          <w:name w:val="Generelt"/>
          <w:gallery w:val="placeholder"/>
        </w:category>
        <w:types>
          <w:type w:val="bbPlcHdr"/>
        </w:types>
        <w:behaviors>
          <w:behavior w:val="content"/>
        </w:behaviors>
        <w:guid w:val="{151A9518-0FF2-4E05-837C-5BB9EB7B02C0}"/>
      </w:docPartPr>
      <w:docPartBody>
        <w:p w:rsidR="00121A35" w:rsidRDefault="00EF6A82">
          <w:pPr>
            <w:pStyle w:val="CB66C81CFD34485384471E7A73C582F4"/>
          </w:pPr>
          <w:r w:rsidRPr="00081D19">
            <w:rPr>
              <w:rStyle w:val="Plassholdertekst"/>
              <w:color w:val="FFFFFF"/>
            </w:rPr>
            <w:t>Klikk for å skrive nr/åååå</w:t>
          </w:r>
        </w:p>
      </w:docPartBody>
    </w:docPart>
    <w:docPart>
      <w:docPartPr>
        <w:name w:val="2E376BCC54A842B9B5FB1E5DF359047C"/>
        <w:category>
          <w:name w:val="Generelt"/>
          <w:gallery w:val="placeholder"/>
        </w:category>
        <w:types>
          <w:type w:val="bbPlcHdr"/>
        </w:types>
        <w:behaviors>
          <w:behavior w:val="content"/>
        </w:behaviors>
        <w:guid w:val="{108EE896-105F-4524-B991-1F1D80B5B708}"/>
      </w:docPartPr>
      <w:docPartBody>
        <w:p w:rsidR="00121A35" w:rsidRDefault="00EF6A82">
          <w:pPr>
            <w:pStyle w:val="2E376BCC54A842B9B5FB1E5DF359047C"/>
          </w:pPr>
          <w:r w:rsidRPr="00081D19">
            <w:rPr>
              <w:rStyle w:val="Plassholdertekst"/>
              <w:color w:val="FFFFFF"/>
            </w:rPr>
            <w:t>Klikk for å skrive måned åååå</w:t>
          </w:r>
          <w:r w:rsidRPr="00081D19">
            <w:rPr>
              <w:b/>
              <w:bCs/>
              <w:color w:val="FFFFFF"/>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F46"/>
    <w:rsid w:val="0009446A"/>
    <w:rsid w:val="000E2346"/>
    <w:rsid w:val="00121A35"/>
    <w:rsid w:val="001E7669"/>
    <w:rsid w:val="00252B71"/>
    <w:rsid w:val="0027373D"/>
    <w:rsid w:val="003A1EA5"/>
    <w:rsid w:val="00407000"/>
    <w:rsid w:val="00435E7E"/>
    <w:rsid w:val="004B00FD"/>
    <w:rsid w:val="004C7F6D"/>
    <w:rsid w:val="00573786"/>
    <w:rsid w:val="0070568B"/>
    <w:rsid w:val="00780D9E"/>
    <w:rsid w:val="007876B0"/>
    <w:rsid w:val="008036B3"/>
    <w:rsid w:val="00841E15"/>
    <w:rsid w:val="00922329"/>
    <w:rsid w:val="009D6075"/>
    <w:rsid w:val="00AE21AA"/>
    <w:rsid w:val="00B10941"/>
    <w:rsid w:val="00B34F46"/>
    <w:rsid w:val="00C12117"/>
    <w:rsid w:val="00C52E5A"/>
    <w:rsid w:val="00C53465"/>
    <w:rsid w:val="00C63B08"/>
    <w:rsid w:val="00D1422B"/>
    <w:rsid w:val="00D502A5"/>
    <w:rsid w:val="00D52062"/>
    <w:rsid w:val="00D603E1"/>
    <w:rsid w:val="00D960F0"/>
    <w:rsid w:val="00EF4F5E"/>
    <w:rsid w:val="00EF6A82"/>
  </w:rsids>
  <m:mathPr>
    <m:mathFont m:val="Cambria Math"/>
    <m:brkBin m:val="before"/>
    <m:brkBinSub m:val="--"/>
    <m:smallFrac m:val="0"/>
    <m:dispDef/>
    <m:lMargin m:val="0"/>
    <m:rMargin m:val="0"/>
    <m:defJc m:val="centerGroup"/>
    <m:wrapIndent m:val="1440"/>
    <m:intLim m:val="subSup"/>
    <m:naryLim m:val="undOvr"/>
  </m:mathPr>
  <w:themeFontLang w:val="nb-NO"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18124D8C"/>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Pr>
      <w:color w:val="808080"/>
    </w:rPr>
  </w:style>
  <w:style w:type="paragraph" w:customStyle="1" w:styleId="B00E50C838A14D13AECAD6FF5292EA0E">
    <w:name w:val="B00E50C838A14D13AECAD6FF5292EA0E"/>
  </w:style>
  <w:style w:type="paragraph" w:customStyle="1" w:styleId="1AA79AFD71B743C3B8FBDCCC34FEFAD8">
    <w:name w:val="1AA79AFD71B743C3B8FBDCCC34FEFAD8"/>
  </w:style>
  <w:style w:type="paragraph" w:customStyle="1" w:styleId="A708B51256DA3C45A162D67A523A2751">
    <w:name w:val="A708B51256DA3C45A162D67A523A2751"/>
    <w:pPr>
      <w:spacing w:after="0" w:line="240" w:lineRule="auto"/>
    </w:pPr>
    <w:rPr>
      <w:kern w:val="2"/>
      <w:sz w:val="24"/>
      <w:szCs w:val="24"/>
      <w14:ligatures w14:val="standardContextual"/>
    </w:rPr>
  </w:style>
  <w:style w:type="paragraph" w:customStyle="1" w:styleId="102D10893142DA429ED105965D5DF156">
    <w:name w:val="102D10893142DA429ED105965D5DF156"/>
    <w:pPr>
      <w:spacing w:after="0" w:line="240" w:lineRule="auto"/>
    </w:pPr>
    <w:rPr>
      <w:kern w:val="2"/>
      <w:sz w:val="24"/>
      <w:szCs w:val="24"/>
      <w14:ligatures w14:val="standardContextual"/>
    </w:rPr>
  </w:style>
  <w:style w:type="paragraph" w:customStyle="1" w:styleId="AA1ADC6E232A4CE3BF83111519806D84">
    <w:name w:val="AA1ADC6E232A4CE3BF83111519806D84"/>
    <w:rPr>
      <w:kern w:val="2"/>
      <w14:ligatures w14:val="standardContextual"/>
    </w:rPr>
  </w:style>
  <w:style w:type="paragraph" w:customStyle="1" w:styleId="BAFC57D0BAE94630892858FE0A92ABE0">
    <w:name w:val="BAFC57D0BAE94630892858FE0A92ABE0"/>
    <w:rPr>
      <w:kern w:val="2"/>
      <w14:ligatures w14:val="standardContextual"/>
    </w:rPr>
  </w:style>
  <w:style w:type="paragraph" w:customStyle="1" w:styleId="74F5BA1A979C46D3A8298C995EDFC5FF">
    <w:name w:val="74F5BA1A979C46D3A8298C995EDFC5FF"/>
    <w:rPr>
      <w:kern w:val="2"/>
      <w14:ligatures w14:val="standardContextual"/>
    </w:rPr>
  </w:style>
  <w:style w:type="paragraph" w:customStyle="1" w:styleId="B3455EF596D246D4BA628706179F8EE5">
    <w:name w:val="B3455EF596D246D4BA628706179F8EE5"/>
    <w:rPr>
      <w:kern w:val="2"/>
      <w14:ligatures w14:val="standardContextual"/>
    </w:rPr>
  </w:style>
  <w:style w:type="paragraph" w:customStyle="1" w:styleId="F07B66A24DA04C1C91B1F2DD8331FCAD">
    <w:name w:val="F07B66A24DA04C1C91B1F2DD8331FCAD"/>
    <w:rPr>
      <w:kern w:val="2"/>
      <w14:ligatures w14:val="standardContextual"/>
    </w:rPr>
  </w:style>
  <w:style w:type="paragraph" w:customStyle="1" w:styleId="0B01A74892F940D79D19CC9C33EB3C54">
    <w:name w:val="0B01A74892F940D79D19CC9C33EB3C54"/>
    <w:rPr>
      <w:kern w:val="2"/>
      <w14:ligatures w14:val="standardContextual"/>
    </w:rPr>
  </w:style>
  <w:style w:type="paragraph" w:customStyle="1" w:styleId="B2B73AAB8F1B4475B8EB9CE0B07949DD">
    <w:name w:val="B2B73AAB8F1B4475B8EB9CE0B07949DD"/>
    <w:rPr>
      <w:kern w:val="2"/>
      <w14:ligatures w14:val="standardContextual"/>
    </w:rPr>
  </w:style>
  <w:style w:type="paragraph" w:customStyle="1" w:styleId="CB66C81CFD34485384471E7A73C582F4">
    <w:name w:val="CB66C81CFD34485384471E7A73C582F4"/>
    <w:rPr>
      <w:kern w:val="2"/>
      <w14:ligatures w14:val="standardContextual"/>
    </w:rPr>
  </w:style>
  <w:style w:type="paragraph" w:customStyle="1" w:styleId="2E376BCC54A842B9B5FB1E5DF359047C">
    <w:name w:val="2E376BCC54A842B9B5FB1E5DF359047C"/>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Nofima">
      <a:dk1>
        <a:sysClr val="windowText" lastClr="000000"/>
      </a:dk1>
      <a:lt1>
        <a:sysClr val="window" lastClr="FFFFFF"/>
      </a:lt1>
      <a:dk2>
        <a:srgbClr val="2D3065"/>
      </a:dk2>
      <a:lt2>
        <a:srgbClr val="7A97AB"/>
      </a:lt2>
      <a:accent1>
        <a:srgbClr val="2D3065"/>
      </a:accent1>
      <a:accent2>
        <a:srgbClr val="80BC00"/>
      </a:accent2>
      <a:accent3>
        <a:srgbClr val="7A97AB"/>
      </a:accent3>
      <a:accent4>
        <a:srgbClr val="EC7700"/>
      </a:accent4>
      <a:accent5>
        <a:srgbClr val="C40D3C"/>
      </a:accent5>
      <a:accent6>
        <a:srgbClr val="E0E0E8"/>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root>
</root>
</file>

<file path=customXml/item2.xml><?xml version="1.0" encoding="utf-8"?>
<ct:contentTypeSchema xmlns:ct="http://schemas.microsoft.com/office/2006/metadata/contentType" xmlns:ma="http://schemas.microsoft.com/office/2006/metadata/properties/metaAttributes" ct:_="" ma:_="" ma:contentTypeName="Dokument" ma:contentTypeID="0x010100FE7460CE68CD554E9E68B371E1C18BE7" ma:contentTypeVersion="11" ma:contentTypeDescription="Opprett et nytt dokument." ma:contentTypeScope="" ma:versionID="cc8064bc96d652e5ba16ee094db0bec0">
  <xsd:schema xmlns:xsd="http://www.w3.org/2001/XMLSchema" xmlns:xs="http://www.w3.org/2001/XMLSchema" xmlns:p="http://schemas.microsoft.com/office/2006/metadata/properties" xmlns:ns2="48f19815-c4c2-45a0-95d7-2cdfdc27a8f4" xmlns:ns3="8cfe9fd8-c6d3-421f-a6f5-83afa5abc085" targetNamespace="http://schemas.microsoft.com/office/2006/metadata/properties" ma:root="true" ma:fieldsID="8eae85325fb087635fd8347527c40a3f" ns2:_="" ns3:_="">
    <xsd:import namespace="48f19815-c4c2-45a0-95d7-2cdfdc27a8f4"/>
    <xsd:import namespace="8cfe9fd8-c6d3-421f-a6f5-83afa5abc08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f19815-c4c2-45a0-95d7-2cdfdc27a8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emerkelapper" ma:readOnly="false" ma:fieldId="{5cf76f15-5ced-4ddc-b409-7134ff3c332f}" ma:taxonomyMulti="true" ma:sspId="dcbbc8f3-c8a2-4ef8-89bf-1662f103d30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fe9fd8-c6d3-421f-a6f5-83afa5abc085"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TaxCatchAll" ma:index="14" nillable="true" ma:displayName="Taxonomy Catch All Column" ma:hidden="true" ma:list="{c642534e-5568-48b4-97a5-c692e413f322}" ma:internalName="TaxCatchAll" ma:showField="CatchAllData" ma:web="8cfe9fd8-c6d3-421f-a6f5-83afa5abc0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cfe9fd8-c6d3-421f-a6f5-83afa5abc085" xsi:nil="true"/>
    <lcf76f155ced4ddcb4097134ff3c332f xmlns="48f19815-c4c2-45a0-95d7-2cdfdc27a8f4">
      <Terms xmlns="http://schemas.microsoft.com/office/infopath/2007/PartnerControls"/>
    </lcf76f155ced4ddcb4097134ff3c332f>
    <SharedWithUsers xmlns="8cfe9fd8-c6d3-421f-a6f5-83afa5abc085">
      <UserInfo>
        <DisplayName>Heidi Katrine Trige</DisplayName>
        <AccountId>22</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9D7BF7-5D25-40D2-A43F-B257ACC8C32A}">
  <ds:schemaRefs/>
</ds:datastoreItem>
</file>

<file path=customXml/itemProps2.xml><?xml version="1.0" encoding="utf-8"?>
<ds:datastoreItem xmlns:ds="http://schemas.openxmlformats.org/officeDocument/2006/customXml" ds:itemID="{D54B5DF7-E8DB-4964-BFFE-FEC8105EB9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f19815-c4c2-45a0-95d7-2cdfdc27a8f4"/>
    <ds:schemaRef ds:uri="8cfe9fd8-c6d3-421f-a6f5-83afa5abc0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E8C8F3-B2CE-4FF2-8A64-A6BBE25C914E}">
  <ds:schemaRefs>
    <ds:schemaRef ds:uri="http://schemas.microsoft.com/sharepoint/v3/contenttype/forms"/>
  </ds:schemaRefs>
</ds:datastoreItem>
</file>

<file path=customXml/itemProps4.xml><?xml version="1.0" encoding="utf-8"?>
<ds:datastoreItem xmlns:ds="http://schemas.openxmlformats.org/officeDocument/2006/customXml" ds:itemID="{D5145291-6D62-4D04-B581-F826759D6FF4}">
  <ds:schemaRefs>
    <ds:schemaRef ds:uri="http://schemas.microsoft.com/office/2006/metadata/properties"/>
    <ds:schemaRef ds:uri="http://schemas.microsoft.com/office/infopath/2007/PartnerControls"/>
    <ds:schemaRef ds:uri="8cfe9fd8-c6d3-421f-a6f5-83afa5abc085"/>
    <ds:schemaRef ds:uri="48f19815-c4c2-45a0-95d7-2cdfdc27a8f4"/>
  </ds:schemaRefs>
</ds:datastoreItem>
</file>

<file path=customXml/itemProps5.xml><?xml version="1.0" encoding="utf-8"?>
<ds:datastoreItem xmlns:ds="http://schemas.openxmlformats.org/officeDocument/2006/customXml" ds:itemID="{FA1FF95C-519E-4266-86CC-D8914B606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11502</Words>
  <Characters>60963</Characters>
  <Application>Microsoft Office Word</Application>
  <DocSecurity>4</DocSecurity>
  <Lines>508</Lines>
  <Paragraphs>144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72321</CharactersWithSpaces>
  <SharedDoc>false</SharedDoc>
  <HLinks>
    <vt:vector size="126" baseType="variant">
      <vt:variant>
        <vt:i4>2031676</vt:i4>
      </vt:variant>
      <vt:variant>
        <vt:i4>122</vt:i4>
      </vt:variant>
      <vt:variant>
        <vt:i4>0</vt:i4>
      </vt:variant>
      <vt:variant>
        <vt:i4>5</vt:i4>
      </vt:variant>
      <vt:variant>
        <vt:lpwstr/>
      </vt:variant>
      <vt:variant>
        <vt:lpwstr>_Toc138925772</vt:lpwstr>
      </vt:variant>
      <vt:variant>
        <vt:i4>2031676</vt:i4>
      </vt:variant>
      <vt:variant>
        <vt:i4>116</vt:i4>
      </vt:variant>
      <vt:variant>
        <vt:i4>0</vt:i4>
      </vt:variant>
      <vt:variant>
        <vt:i4>5</vt:i4>
      </vt:variant>
      <vt:variant>
        <vt:lpwstr/>
      </vt:variant>
      <vt:variant>
        <vt:lpwstr>_Toc138925771</vt:lpwstr>
      </vt:variant>
      <vt:variant>
        <vt:i4>2031676</vt:i4>
      </vt:variant>
      <vt:variant>
        <vt:i4>110</vt:i4>
      </vt:variant>
      <vt:variant>
        <vt:i4>0</vt:i4>
      </vt:variant>
      <vt:variant>
        <vt:i4>5</vt:i4>
      </vt:variant>
      <vt:variant>
        <vt:lpwstr/>
      </vt:variant>
      <vt:variant>
        <vt:lpwstr>_Toc138925770</vt:lpwstr>
      </vt:variant>
      <vt:variant>
        <vt:i4>1966140</vt:i4>
      </vt:variant>
      <vt:variant>
        <vt:i4>104</vt:i4>
      </vt:variant>
      <vt:variant>
        <vt:i4>0</vt:i4>
      </vt:variant>
      <vt:variant>
        <vt:i4>5</vt:i4>
      </vt:variant>
      <vt:variant>
        <vt:lpwstr/>
      </vt:variant>
      <vt:variant>
        <vt:lpwstr>_Toc138925769</vt:lpwstr>
      </vt:variant>
      <vt:variant>
        <vt:i4>1966140</vt:i4>
      </vt:variant>
      <vt:variant>
        <vt:i4>98</vt:i4>
      </vt:variant>
      <vt:variant>
        <vt:i4>0</vt:i4>
      </vt:variant>
      <vt:variant>
        <vt:i4>5</vt:i4>
      </vt:variant>
      <vt:variant>
        <vt:lpwstr/>
      </vt:variant>
      <vt:variant>
        <vt:lpwstr>_Toc138925768</vt:lpwstr>
      </vt:variant>
      <vt:variant>
        <vt:i4>1966140</vt:i4>
      </vt:variant>
      <vt:variant>
        <vt:i4>92</vt:i4>
      </vt:variant>
      <vt:variant>
        <vt:i4>0</vt:i4>
      </vt:variant>
      <vt:variant>
        <vt:i4>5</vt:i4>
      </vt:variant>
      <vt:variant>
        <vt:lpwstr/>
      </vt:variant>
      <vt:variant>
        <vt:lpwstr>_Toc138925767</vt:lpwstr>
      </vt:variant>
      <vt:variant>
        <vt:i4>1966140</vt:i4>
      </vt:variant>
      <vt:variant>
        <vt:i4>86</vt:i4>
      </vt:variant>
      <vt:variant>
        <vt:i4>0</vt:i4>
      </vt:variant>
      <vt:variant>
        <vt:i4>5</vt:i4>
      </vt:variant>
      <vt:variant>
        <vt:lpwstr/>
      </vt:variant>
      <vt:variant>
        <vt:lpwstr>_Toc138925766</vt:lpwstr>
      </vt:variant>
      <vt:variant>
        <vt:i4>1966140</vt:i4>
      </vt:variant>
      <vt:variant>
        <vt:i4>80</vt:i4>
      </vt:variant>
      <vt:variant>
        <vt:i4>0</vt:i4>
      </vt:variant>
      <vt:variant>
        <vt:i4>5</vt:i4>
      </vt:variant>
      <vt:variant>
        <vt:lpwstr/>
      </vt:variant>
      <vt:variant>
        <vt:lpwstr>_Toc138925765</vt:lpwstr>
      </vt:variant>
      <vt:variant>
        <vt:i4>1966140</vt:i4>
      </vt:variant>
      <vt:variant>
        <vt:i4>74</vt:i4>
      </vt:variant>
      <vt:variant>
        <vt:i4>0</vt:i4>
      </vt:variant>
      <vt:variant>
        <vt:i4>5</vt:i4>
      </vt:variant>
      <vt:variant>
        <vt:lpwstr/>
      </vt:variant>
      <vt:variant>
        <vt:lpwstr>_Toc138925764</vt:lpwstr>
      </vt:variant>
      <vt:variant>
        <vt:i4>1966140</vt:i4>
      </vt:variant>
      <vt:variant>
        <vt:i4>68</vt:i4>
      </vt:variant>
      <vt:variant>
        <vt:i4>0</vt:i4>
      </vt:variant>
      <vt:variant>
        <vt:i4>5</vt:i4>
      </vt:variant>
      <vt:variant>
        <vt:lpwstr/>
      </vt:variant>
      <vt:variant>
        <vt:lpwstr>_Toc138925763</vt:lpwstr>
      </vt:variant>
      <vt:variant>
        <vt:i4>1966140</vt:i4>
      </vt:variant>
      <vt:variant>
        <vt:i4>62</vt:i4>
      </vt:variant>
      <vt:variant>
        <vt:i4>0</vt:i4>
      </vt:variant>
      <vt:variant>
        <vt:i4>5</vt:i4>
      </vt:variant>
      <vt:variant>
        <vt:lpwstr/>
      </vt:variant>
      <vt:variant>
        <vt:lpwstr>_Toc138925762</vt:lpwstr>
      </vt:variant>
      <vt:variant>
        <vt:i4>1966140</vt:i4>
      </vt:variant>
      <vt:variant>
        <vt:i4>56</vt:i4>
      </vt:variant>
      <vt:variant>
        <vt:i4>0</vt:i4>
      </vt:variant>
      <vt:variant>
        <vt:i4>5</vt:i4>
      </vt:variant>
      <vt:variant>
        <vt:lpwstr/>
      </vt:variant>
      <vt:variant>
        <vt:lpwstr>_Toc138925761</vt:lpwstr>
      </vt:variant>
      <vt:variant>
        <vt:i4>1966140</vt:i4>
      </vt:variant>
      <vt:variant>
        <vt:i4>50</vt:i4>
      </vt:variant>
      <vt:variant>
        <vt:i4>0</vt:i4>
      </vt:variant>
      <vt:variant>
        <vt:i4>5</vt:i4>
      </vt:variant>
      <vt:variant>
        <vt:lpwstr/>
      </vt:variant>
      <vt:variant>
        <vt:lpwstr>_Toc138925760</vt:lpwstr>
      </vt:variant>
      <vt:variant>
        <vt:i4>1900604</vt:i4>
      </vt:variant>
      <vt:variant>
        <vt:i4>44</vt:i4>
      </vt:variant>
      <vt:variant>
        <vt:i4>0</vt:i4>
      </vt:variant>
      <vt:variant>
        <vt:i4>5</vt:i4>
      </vt:variant>
      <vt:variant>
        <vt:lpwstr/>
      </vt:variant>
      <vt:variant>
        <vt:lpwstr>_Toc138925759</vt:lpwstr>
      </vt:variant>
      <vt:variant>
        <vt:i4>1900604</vt:i4>
      </vt:variant>
      <vt:variant>
        <vt:i4>38</vt:i4>
      </vt:variant>
      <vt:variant>
        <vt:i4>0</vt:i4>
      </vt:variant>
      <vt:variant>
        <vt:i4>5</vt:i4>
      </vt:variant>
      <vt:variant>
        <vt:lpwstr/>
      </vt:variant>
      <vt:variant>
        <vt:lpwstr>_Toc138925758</vt:lpwstr>
      </vt:variant>
      <vt:variant>
        <vt:i4>1900604</vt:i4>
      </vt:variant>
      <vt:variant>
        <vt:i4>32</vt:i4>
      </vt:variant>
      <vt:variant>
        <vt:i4>0</vt:i4>
      </vt:variant>
      <vt:variant>
        <vt:i4>5</vt:i4>
      </vt:variant>
      <vt:variant>
        <vt:lpwstr/>
      </vt:variant>
      <vt:variant>
        <vt:lpwstr>_Toc138925757</vt:lpwstr>
      </vt:variant>
      <vt:variant>
        <vt:i4>1900604</vt:i4>
      </vt:variant>
      <vt:variant>
        <vt:i4>26</vt:i4>
      </vt:variant>
      <vt:variant>
        <vt:i4>0</vt:i4>
      </vt:variant>
      <vt:variant>
        <vt:i4>5</vt:i4>
      </vt:variant>
      <vt:variant>
        <vt:lpwstr/>
      </vt:variant>
      <vt:variant>
        <vt:lpwstr>_Toc138925756</vt:lpwstr>
      </vt:variant>
      <vt:variant>
        <vt:i4>1900604</vt:i4>
      </vt:variant>
      <vt:variant>
        <vt:i4>20</vt:i4>
      </vt:variant>
      <vt:variant>
        <vt:i4>0</vt:i4>
      </vt:variant>
      <vt:variant>
        <vt:i4>5</vt:i4>
      </vt:variant>
      <vt:variant>
        <vt:lpwstr/>
      </vt:variant>
      <vt:variant>
        <vt:lpwstr>_Toc138925755</vt:lpwstr>
      </vt:variant>
      <vt:variant>
        <vt:i4>1900604</vt:i4>
      </vt:variant>
      <vt:variant>
        <vt:i4>14</vt:i4>
      </vt:variant>
      <vt:variant>
        <vt:i4>0</vt:i4>
      </vt:variant>
      <vt:variant>
        <vt:i4>5</vt:i4>
      </vt:variant>
      <vt:variant>
        <vt:lpwstr/>
      </vt:variant>
      <vt:variant>
        <vt:lpwstr>_Toc138925754</vt:lpwstr>
      </vt:variant>
      <vt:variant>
        <vt:i4>1900604</vt:i4>
      </vt:variant>
      <vt:variant>
        <vt:i4>8</vt:i4>
      </vt:variant>
      <vt:variant>
        <vt:i4>0</vt:i4>
      </vt:variant>
      <vt:variant>
        <vt:i4>5</vt:i4>
      </vt:variant>
      <vt:variant>
        <vt:lpwstr/>
      </vt:variant>
      <vt:variant>
        <vt:lpwstr>_Toc138925753</vt:lpwstr>
      </vt:variant>
      <vt:variant>
        <vt:i4>1900604</vt:i4>
      </vt:variant>
      <vt:variant>
        <vt:i4>2</vt:i4>
      </vt:variant>
      <vt:variant>
        <vt:i4>0</vt:i4>
      </vt:variant>
      <vt:variant>
        <vt:i4>5</vt:i4>
      </vt:variant>
      <vt:variant>
        <vt:lpwstr/>
      </vt:variant>
      <vt:variant>
        <vt:lpwstr>_Toc138925752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Katrine Trige</dc:creator>
  <cp:keywords/>
  <dc:description/>
  <cp:lastModifiedBy>Morgan Lillegård</cp:lastModifiedBy>
  <cp:revision>2</cp:revision>
  <cp:lastPrinted>2023-06-30T19:51:00Z</cp:lastPrinted>
  <dcterms:created xsi:type="dcterms:W3CDTF">2023-10-11T11:08:00Z</dcterms:created>
  <dcterms:modified xsi:type="dcterms:W3CDTF">2023-10-11T11:08:00Z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Selmer 011</vt:lpwstr>
  </property>
  <property fmtid="{D5CDD505-2E9C-101B-9397-08002B2CF9AE}" pid="3" name="ContentTypeId">
    <vt:lpwstr>0x010100FE7460CE68CD554E9E68B371E1C18BE7</vt:lpwstr>
  </property>
  <property fmtid="{D5CDD505-2E9C-101B-9397-08002B2CF9AE}" pid="4" name="NOFIMA_Maltype">
    <vt:lpwstr>Nofima_Rapport</vt:lpwstr>
  </property>
  <property fmtid="{D5CDD505-2E9C-101B-9397-08002B2CF9AE}" pid="5" name="MediaServiceImageTags">
    <vt:lpwstr/>
  </property>
  <property fmtid="{D5CDD505-2E9C-101B-9397-08002B2CF9AE}" pid="6" name="NOFIMA_Spraak">
    <vt:lpwstr>Nor</vt:lpwstr>
  </property>
  <property fmtid="{D5CDD505-2E9C-101B-9397-08002B2CF9AE}" pid="7" name="Mendeley Recent Style Id 0_1">
    <vt:lpwstr>http://www.zotero.org/styles/american-political-science-association</vt:lpwstr>
  </property>
  <property fmtid="{D5CDD505-2E9C-101B-9397-08002B2CF9AE}" pid="8" name="Mendeley Recent Style Name 0_1">
    <vt:lpwstr>American Political Science Association</vt:lpwstr>
  </property>
  <property fmtid="{D5CDD505-2E9C-101B-9397-08002B2CF9AE}" pid="9" name="Mendeley Recent Style Id 1_1">
    <vt:lpwstr>http://www.zotero.org/styles/apa</vt:lpwstr>
  </property>
  <property fmtid="{D5CDD505-2E9C-101B-9397-08002B2CF9AE}" pid="10" name="Mendeley Recent Style Name 1_1">
    <vt:lpwstr>American Psychological Association 6th edition</vt:lpwstr>
  </property>
  <property fmtid="{D5CDD505-2E9C-101B-9397-08002B2CF9AE}" pid="11" name="Mendeley Recent Style Id 2_1">
    <vt:lpwstr>http://www.zotero.org/styles/american-sociological-association</vt:lpwstr>
  </property>
  <property fmtid="{D5CDD505-2E9C-101B-9397-08002B2CF9AE}" pid="12" name="Mendeley Recent Style Name 2_1">
    <vt:lpwstr>American Sociological Association</vt:lpwstr>
  </property>
  <property fmtid="{D5CDD505-2E9C-101B-9397-08002B2CF9AE}" pid="13" name="Mendeley Recent Style Id 3_1">
    <vt:lpwstr>http://www.zotero.org/styles/chicago-author-date</vt:lpwstr>
  </property>
  <property fmtid="{D5CDD505-2E9C-101B-9397-08002B2CF9AE}" pid="14" name="Mendeley Recent Style Name 3_1">
    <vt:lpwstr>Chicago Manual of Style 17th edition (author-date)</vt:lpwstr>
  </property>
  <property fmtid="{D5CDD505-2E9C-101B-9397-08002B2CF9AE}" pid="15" name="Mendeley Recent Style Id 4_1">
    <vt:lpwstr>http://www.zotero.org/styles/harvard-cite-them-right</vt:lpwstr>
  </property>
  <property fmtid="{D5CDD505-2E9C-101B-9397-08002B2CF9AE}" pid="16" name="Mendeley Recent Style Name 4_1">
    <vt:lpwstr>Cite Them Right 10th edition - Harvard</vt:lpwstr>
  </property>
  <property fmtid="{D5CDD505-2E9C-101B-9397-08002B2CF9AE}" pid="17" name="Mendeley Recent Style Id 5_1">
    <vt:lpwstr>http://www.zotero.org/styles/ieee</vt:lpwstr>
  </property>
  <property fmtid="{D5CDD505-2E9C-101B-9397-08002B2CF9AE}" pid="18" name="Mendeley Recent Style Name 5_1">
    <vt:lpwstr>IEEE</vt:lpwstr>
  </property>
  <property fmtid="{D5CDD505-2E9C-101B-9397-08002B2CF9AE}" pid="19" name="Mendeley Recent Style Id 6_1">
    <vt:lpwstr>http://www.zotero.org/styles/modern-humanities-research-association</vt:lpwstr>
  </property>
  <property fmtid="{D5CDD505-2E9C-101B-9397-08002B2CF9AE}" pid="20" name="Mendeley Recent Style Name 6_1">
    <vt:lpwstr>Modern Humanities Research Association 3rd edition (note with bibliography)</vt:lpwstr>
  </property>
  <property fmtid="{D5CDD505-2E9C-101B-9397-08002B2CF9AE}" pid="21" name="Mendeley Recent Style Id 7_1">
    <vt:lpwstr>http://www.zotero.org/styles/modern-language-association</vt:lpwstr>
  </property>
  <property fmtid="{D5CDD505-2E9C-101B-9397-08002B2CF9AE}" pid="22" name="Mendeley Recent Style Name 7_1">
    <vt:lpwstr>Modern Language Association 8th edition</vt:lpwstr>
  </property>
  <property fmtid="{D5CDD505-2E9C-101B-9397-08002B2CF9AE}" pid="23" name="Mendeley Recent Style Id 8_1">
    <vt:lpwstr>http://www.zotero.org/styles/nature</vt:lpwstr>
  </property>
  <property fmtid="{D5CDD505-2E9C-101B-9397-08002B2CF9AE}" pid="24" name="Mendeley Recent Style Name 8_1">
    <vt:lpwstr>Nature</vt:lpwstr>
  </property>
  <property fmtid="{D5CDD505-2E9C-101B-9397-08002B2CF9AE}" pid="25" name="Mendeley Recent Style Id 9_1">
    <vt:lpwstr>http://www.zotero.org/styles/vancouver</vt:lpwstr>
  </property>
  <property fmtid="{D5CDD505-2E9C-101B-9397-08002B2CF9AE}" pid="26" name="Mendeley Recent Style Name 9_1">
    <vt:lpwstr>Vancouver</vt:lpwstr>
  </property>
  <property fmtid="{D5CDD505-2E9C-101B-9397-08002B2CF9AE}" pid="27" name="Mendeley Document_1">
    <vt:lpwstr>True</vt:lpwstr>
  </property>
  <property fmtid="{D5CDD505-2E9C-101B-9397-08002B2CF9AE}" pid="28" name="Mendeley Unique User Id_1">
    <vt:lpwstr>eff2cd63-229c-3b8c-8446-8e26eeb94754</vt:lpwstr>
  </property>
  <property fmtid="{D5CDD505-2E9C-101B-9397-08002B2CF9AE}" pid="29" name="Mendeley Citation Style_1">
    <vt:lpwstr>http://www.zotero.org/styles/apa</vt:lpwstr>
  </property>
</Properties>
</file>