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83FCC" w14:textId="77777777" w:rsidR="008B12AC" w:rsidRDefault="008B12AC" w:rsidP="008B12AC">
      <w:pPr>
        <w:pStyle w:val="Overskrift1"/>
      </w:pPr>
      <w:r>
        <w:t>Mer norsk korn i maten, med lavere karbonavtrykk</w:t>
      </w:r>
    </w:p>
    <w:p w14:paraId="36D255A1" w14:textId="3E2BDE2D" w:rsidR="00EC6FAF" w:rsidRDefault="00EC6FAF" w:rsidP="00137B25">
      <w:r>
        <w:t>2018 og 2023 var dårlige kornsesonger, med både langvarig tørke og store mengder regn på ugunstige tidspunkt, mens 2022 bød på rekordavlinger. Variasjonene i vekstsesongen, samt hvilke sorter produsentene velger å dyrke, vil påvirke behovet for import av både fôr- og matkorn. Korn som ikke oppnår matkornkvalitet, kan ofte brukes til kraftfôrproduksjon.</w:t>
      </w:r>
    </w:p>
    <w:p w14:paraId="475FFF8C" w14:textId="0DC91476" w:rsidR="00137B25" w:rsidRDefault="00137B25" w:rsidP="00137B25">
      <w:r>
        <w:t xml:space="preserve">Hvert år bruker nordmenn rundt 270 000 tonn hvete til mat, og siden 2018 </w:t>
      </w:r>
      <w:r w:rsidR="009F2E38">
        <w:t xml:space="preserve">har </w:t>
      </w:r>
      <w:r>
        <w:t xml:space="preserve">norskandelen </w:t>
      </w:r>
      <w:r w:rsidR="009F2E38">
        <w:t xml:space="preserve">svingt </w:t>
      </w:r>
      <w:r w:rsidR="0040197B">
        <w:t>mellom</w:t>
      </w:r>
      <w:r>
        <w:t xml:space="preserve"> 30 til 70 prosent</w:t>
      </w:r>
      <w:r w:rsidR="00EE0233">
        <w:t xml:space="preserve">, mens </w:t>
      </w:r>
      <w:r w:rsidR="00A531B1">
        <w:t xml:space="preserve">verdikjeden sitt </w:t>
      </w:r>
      <w:r w:rsidR="00EE0233">
        <w:t>mål er 90 prosent innen 2030</w:t>
      </w:r>
      <w:r>
        <w:t xml:space="preserve">. </w:t>
      </w:r>
      <w:r w:rsidR="009C6A24">
        <w:t>Samtidig importeres det årlig store mengder med hel- og halvfabrikater av korn, som halvstekte brød, kaker og pizzabunner. I 2023 tilsvarte dette 141 000 tonn korn.</w:t>
      </w:r>
    </w:p>
    <w:p w14:paraId="4D9EF698" w14:textId="2CCCAE2E" w:rsidR="0017756D" w:rsidRDefault="0017756D" w:rsidP="00137B25">
      <w:r>
        <w:t xml:space="preserve">Råvareforbruket til kraftfôr er rundt 2 millioner tonn årlig. </w:t>
      </w:r>
      <w:r w:rsidRPr="008A5AEC">
        <w:t>Norsk korn har i årene fra</w:t>
      </w:r>
      <w:r>
        <w:t xml:space="preserve"> 2018-2022 i snitt utgjort 47,6 prosent av dette. Karbohydrater er den viktigste råvaren i kraftfôr, med </w:t>
      </w:r>
      <w:proofErr w:type="spellStart"/>
      <w:r>
        <w:t>ca</w:t>
      </w:r>
      <w:proofErr w:type="spellEnd"/>
      <w:r>
        <w:t xml:space="preserve"> 1,4 millioner tonn i snitt i den samme perioden. Norsk korn utgjør </w:t>
      </w:r>
      <w:proofErr w:type="spellStart"/>
      <w:r>
        <w:t>ca</w:t>
      </w:r>
      <w:proofErr w:type="spellEnd"/>
      <w:r>
        <w:t xml:space="preserve"> 70 prosent av karbohydratene i kraftfôret.</w:t>
      </w:r>
    </w:p>
    <w:p w14:paraId="55534D8D" w14:textId="4F0B83A5" w:rsidR="00C42E69" w:rsidRDefault="6A695C1B" w:rsidP="00137B25">
      <w:r>
        <w:t xml:space="preserve">Sangen </w:t>
      </w:r>
      <w:r w:rsidR="7B0E77CC">
        <w:t>“</w:t>
      </w:r>
      <w:r w:rsidR="00C42E69">
        <w:t>Jeg er havren</w:t>
      </w:r>
      <w:r w:rsidR="3DB1EB75">
        <w:t>”</w:t>
      </w:r>
      <w:r w:rsidR="00C42E69">
        <w:t xml:space="preserve"> hyller kornsorten, men nordmenn kan gjøre mer for å trykke den til sitt bryst. </w:t>
      </w:r>
      <w:r w:rsidR="00C42E69" w:rsidRPr="00C42E69">
        <w:t xml:space="preserve">Det produseres </w:t>
      </w:r>
      <w:r w:rsidR="004459B2">
        <w:t xml:space="preserve">også </w:t>
      </w:r>
      <w:r w:rsidR="00E70202">
        <w:t>rundt</w:t>
      </w:r>
      <w:r w:rsidR="00C42E69" w:rsidRPr="00C42E69">
        <w:t xml:space="preserve"> 270 000 tonn havre</w:t>
      </w:r>
      <w:r w:rsidR="00933674">
        <w:t xml:space="preserve"> årlig</w:t>
      </w:r>
      <w:r w:rsidR="00C42E69" w:rsidRPr="00C42E69">
        <w:t xml:space="preserve">. Av dette brukes om lag </w:t>
      </w:r>
      <w:r w:rsidR="003B3FDB">
        <w:t>35</w:t>
      </w:r>
      <w:r w:rsidR="00C42E69" w:rsidRPr="00C42E69">
        <w:t xml:space="preserve"> 000 tonn til </w:t>
      </w:r>
      <w:r w:rsidR="003B3FDB">
        <w:t>mat</w:t>
      </w:r>
      <w:r w:rsidR="00C42E69" w:rsidRPr="00C42E69">
        <w:t>.</w:t>
      </w:r>
      <w:r w:rsidR="00C42E69">
        <w:t xml:space="preserve"> </w:t>
      </w:r>
      <w:r w:rsidR="00C42E69" w:rsidRPr="00C42E69">
        <w:t>Det er gode forutsetninger for å produsere havre i Norge</w:t>
      </w:r>
      <w:r w:rsidR="00C42E69">
        <w:t>, og den har flere gode egenskaper som matkorn. Derfor er målet med prosjektet Klimabrød å tilby et brød basert på havre, med stor norskandel og lavere karbonavtrykk.</w:t>
      </w:r>
    </w:p>
    <w:p w14:paraId="6E6D1F9A" w14:textId="752C4C79" w:rsidR="00137B25" w:rsidRPr="00C42E69" w:rsidRDefault="008A4385" w:rsidP="008A4385">
      <w:pPr>
        <w:pStyle w:val="Overskrift2"/>
      </w:pPr>
      <w:r w:rsidRPr="00C42E69">
        <w:t>Unikt norsk samarbeid</w:t>
      </w:r>
    </w:p>
    <w:p w14:paraId="102C4CE1" w14:textId="5C292D57" w:rsidR="008A4385" w:rsidRDefault="008A4385" w:rsidP="00137B25">
      <w:r w:rsidRPr="008A4385">
        <w:t>Reitan Retail, Norgesmøllene, Felleskjøpet Agri og Yara går sammen for å produsere brød med lavere karbonavtrykk basert på norsk havre.</w:t>
      </w:r>
      <w:r>
        <w:t xml:space="preserve"> </w:t>
      </w:r>
      <w:r w:rsidR="00EE0233">
        <w:t xml:space="preserve">Samarbeidet er ett av de første tiltakene gjennom Matkornpartnerskapet. </w:t>
      </w:r>
    </w:p>
    <w:p w14:paraId="7BD6E235" w14:textId="1C621631" w:rsidR="008A4385" w:rsidRDefault="008A4385" w:rsidP="00137B25">
      <w:r w:rsidRPr="008A4385">
        <w:t>Norske kornprodusenter vil selvsagt spille en avgjørende rolle i dette samarbeidet</w:t>
      </w:r>
      <w:r>
        <w:t xml:space="preserve">, gjennom god </w:t>
      </w:r>
      <w:r w:rsidRPr="008A4385">
        <w:t xml:space="preserve">agronomisk praksis og </w:t>
      </w:r>
      <w:r>
        <w:t xml:space="preserve">bruk av </w:t>
      </w:r>
      <w:r w:rsidRPr="008A4385">
        <w:t>digitale verktøy. Felleskjøpet har definert en rekke ulike tiltak bøndene kan ta i bruk for å produsere et mer klimavennlig korn. Dette er tiltak som blant annet reduserer nitrogenutvasking og lystgass- og fosfortap. Andre tiltak bidrar til jordhelsa øker karbonlagringa og styrker biologisk mangfold.</w:t>
      </w:r>
      <w:r>
        <w:t xml:space="preserve"> </w:t>
      </w:r>
    </w:p>
    <w:p w14:paraId="5159C247" w14:textId="72C89BD2" w:rsidR="008A4385" w:rsidRDefault="008A4385" w:rsidP="008A4385">
      <w:r>
        <w:t xml:space="preserve">– Det er ikke et krav om at alle må gjennomføre samtlige tiltak, men produsentene må bruke digitalt skifteregistreringsverktøy, og ha mulighet til å måle forbruk av innsatsmidler og avling på areal. Gjennom de ulike tiltakene vil vi etablere en metode for å måle, dokumentere og rapportere tiltakene – både på gården og i resten av verdikjeden gjennom en tredjepart, sa </w:t>
      </w:r>
      <w:r w:rsidRPr="008A4385">
        <w:t>Kjetil Randem, forretningsområdesjef korn i Felleskjøpet Agri</w:t>
      </w:r>
      <w:r>
        <w:t xml:space="preserve"> i forkant av vekstsesongen.</w:t>
      </w:r>
    </w:p>
    <w:p w14:paraId="09F7A6D0" w14:textId="530B3B36" w:rsidR="008A4385" w:rsidRDefault="008A4385" w:rsidP="008A4385">
      <w:r>
        <w:t>Han understreker også at tiltakene som er satt opp for sesongen 2024 er et utgangspunkt.</w:t>
      </w:r>
    </w:p>
    <w:p w14:paraId="59C13ED6" w14:textId="43B84B44" w:rsidR="00137B25" w:rsidRPr="00137B25" w:rsidRDefault="00137B25" w:rsidP="00137B25">
      <w:r w:rsidRPr="00137B25">
        <w:t>Hovedpunktene i samarbeidet langs verdikjeden handler i hovedsak om følgende:</w:t>
      </w:r>
    </w:p>
    <w:p w14:paraId="65948C54" w14:textId="77777777" w:rsidR="00137B25" w:rsidRPr="00137B25" w:rsidRDefault="00137B25" w:rsidP="00137B25">
      <w:pPr>
        <w:numPr>
          <w:ilvl w:val="0"/>
          <w:numId w:val="1"/>
        </w:numPr>
      </w:pPr>
      <w:r w:rsidRPr="00137B25">
        <w:t>En intensjonsavtale med hensikt å redusere utslippene fra norsk matproduksjon, fra gjødselproduksjon til ferdig matvare.</w:t>
      </w:r>
    </w:p>
    <w:p w14:paraId="0ED864A2" w14:textId="77777777" w:rsidR="00137B25" w:rsidRPr="00137B25" w:rsidRDefault="00137B25" w:rsidP="00137B25">
      <w:pPr>
        <w:numPr>
          <w:ilvl w:val="0"/>
          <w:numId w:val="1"/>
        </w:numPr>
      </w:pPr>
      <w:r w:rsidRPr="00137B25">
        <w:t>For å nå målene vil selskapene ta i bruk nitrogenholdig mineralgjødsel produsert ved hjelp av elektrolyse og fornybar energi, bedre agronomisk praksis og digitale verktøy.</w:t>
      </w:r>
      <w:r w:rsidRPr="00137B25">
        <w:rPr>
          <w:rFonts w:ascii="Arial" w:hAnsi="Arial" w:cs="Arial"/>
        </w:rPr>
        <w:t> </w:t>
      </w:r>
    </w:p>
    <w:p w14:paraId="1E9966D5" w14:textId="77777777" w:rsidR="00137B25" w:rsidRPr="00137B25" w:rsidRDefault="00137B25" w:rsidP="00137B25">
      <w:pPr>
        <w:numPr>
          <w:ilvl w:val="0"/>
          <w:numId w:val="1"/>
        </w:numPr>
      </w:pPr>
      <w:r w:rsidRPr="00137B25">
        <w:lastRenderedPageBreak/>
        <w:t>Havre og hvete blir de første tilgjengelige produktene, med mellom 25 til 30 prosent lavere karbonavtrykk enn vanlig havre/hvete produsert med tradisjonell mineralgjødsel og dyrkingspraksis.</w:t>
      </w:r>
    </w:p>
    <w:p w14:paraId="7E0AB3E5" w14:textId="77777777" w:rsidR="00137B25" w:rsidRDefault="00137B25" w:rsidP="00137B25">
      <w:pPr>
        <w:numPr>
          <w:ilvl w:val="0"/>
          <w:numId w:val="1"/>
        </w:numPr>
      </w:pPr>
      <w:r w:rsidRPr="00137B25">
        <w:t>Intensjonen er å produsere et brød med havre som blir tilgjengelig i REMA 1000 sine butikker i 2025.</w:t>
      </w:r>
    </w:p>
    <w:p w14:paraId="101F188B" w14:textId="77972D97" w:rsidR="00EE0233" w:rsidRDefault="00EE0233" w:rsidP="00EE0233">
      <w:pPr>
        <w:pStyle w:val="Overskrift1"/>
      </w:pPr>
      <w:r>
        <w:t>Matkornpartnerskapet</w:t>
      </w:r>
    </w:p>
    <w:p w14:paraId="0FB19954" w14:textId="77777777" w:rsidR="00422D29" w:rsidRDefault="00EE0233" w:rsidP="00422D29">
      <w:r>
        <w:t xml:space="preserve">Partnerskapet for norsk matkorn og planteprotein skal øke bruken av norsk matkorn og planteprotein til mat. Partnerskapet er et forpliktende samarbeid mellom alle aktører i verdikjeden. Hensikten er å styrke samspillet, innsatsen og kompetansen for forskning og innovasjonsarbeid på norsk matkorn og planteproteiner til mat. </w:t>
      </w:r>
    </w:p>
    <w:p w14:paraId="06F2E427" w14:textId="1CA9F291" w:rsidR="00422D29" w:rsidRDefault="00422D29" w:rsidP="00422D29">
      <w:r w:rsidRPr="008B771E">
        <w:t>Norge kan ha 90</w:t>
      </w:r>
      <w:r>
        <w:t xml:space="preserve"> prosent</w:t>
      </w:r>
      <w:r w:rsidRPr="008B771E">
        <w:t xml:space="preserve"> dekning av norsk matkorn. Skal dette bli et stabilt nivå, må bransjen ta grep og politikken tilpasses. Hvis ikke blir egendekningen trolig 50-60</w:t>
      </w:r>
      <w:r>
        <w:t xml:space="preserve"> prosent</w:t>
      </w:r>
      <w:r w:rsidRPr="008B771E">
        <w:t>, som har vært snittet siden 2010.</w:t>
      </w:r>
    </w:p>
    <w:p w14:paraId="1FFB9325" w14:textId="4191E0C3" w:rsidR="00EE0233" w:rsidRDefault="00EE0233" w:rsidP="00EE0233">
      <w:r>
        <w:t xml:space="preserve">Partnerskapet består av 21 aktører fra hele verdikjeden. </w:t>
      </w:r>
      <w:hyperlink r:id="rId8" w:history="1">
        <w:r w:rsidRPr="00EE0233">
          <w:rPr>
            <w:rStyle w:val="Hyperkobling"/>
          </w:rPr>
          <w:t>Matkorn</w:t>
        </w:r>
        <w:r w:rsidRPr="00EE0233">
          <w:rPr>
            <w:rStyle w:val="Hyperkobling"/>
          </w:rPr>
          <w:softHyphen/>
          <w:t>partnerskapet • Opplysningskontoret for brød og korn (brodogkorn.no)</w:t>
        </w:r>
      </w:hyperlink>
    </w:p>
    <w:p w14:paraId="22307697" w14:textId="79EF303C" w:rsidR="00C42E69" w:rsidRDefault="00C42E69" w:rsidP="00C42E69">
      <w:pPr>
        <w:pStyle w:val="Overskrift2"/>
      </w:pPr>
      <w:r>
        <w:t>Kornstatistikk</w:t>
      </w:r>
      <w:r w:rsidR="0059069C">
        <w:t>er</w:t>
      </w:r>
    </w:p>
    <w:p w14:paraId="78CE24CA" w14:textId="2D665858" w:rsidR="008F3578" w:rsidRPr="008F3578" w:rsidRDefault="008F3578" w:rsidP="008F3578">
      <w:proofErr w:type="gramStart"/>
      <w:r>
        <w:t>Fokus</w:t>
      </w:r>
      <w:proofErr w:type="gramEnd"/>
      <w:r>
        <w:t xml:space="preserve"> på sortsutvikling og agronomisk praksis gjennom mange tiår, medførte sterk økning av matkornandel </w:t>
      </w:r>
      <w:r w:rsidR="00AB37A5">
        <w:t xml:space="preserve">i hvete </w:t>
      </w:r>
      <w:r>
        <w:t>fra 1980-tallet og frem til i dag.</w:t>
      </w:r>
      <w:r w:rsidR="00AB37A5">
        <w:t xml:space="preserve"> Her er derfor tatt med noe historisk statistikk for hvete, og </w:t>
      </w:r>
      <w:r w:rsidR="002627C8">
        <w:t xml:space="preserve">annen </w:t>
      </w:r>
      <w:r w:rsidR="00AB37A5">
        <w:t xml:space="preserve">relevant statistikk for de ti siste årene. </w:t>
      </w:r>
    </w:p>
    <w:p w14:paraId="4D261EB2" w14:textId="13D303AB" w:rsidR="00817686" w:rsidRDefault="00451A3B" w:rsidP="00C42E69">
      <w:r>
        <w:rPr>
          <w:noProof/>
        </w:rPr>
        <w:drawing>
          <wp:inline distT="0" distB="0" distL="0" distR="0" wp14:anchorId="21407F47" wp14:editId="28AD997D">
            <wp:extent cx="5760720" cy="3257550"/>
            <wp:effectExtent l="0" t="0" r="11430" b="0"/>
            <wp:docPr id="48295582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8419ACB-5318-9F90-F0B8-1235013E5A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A02D89" w14:textId="189E453C" w:rsidR="00451A3B" w:rsidRPr="00C42E69" w:rsidRDefault="00451A3B" w:rsidP="00C42E69">
      <w:r>
        <w:rPr>
          <w:noProof/>
        </w:rPr>
        <w:lastRenderedPageBreak/>
        <w:drawing>
          <wp:inline distT="0" distB="0" distL="0" distR="0" wp14:anchorId="0AD2CB0B" wp14:editId="0BFB1C0D">
            <wp:extent cx="5760720" cy="3429000"/>
            <wp:effectExtent l="0" t="0" r="11430" b="0"/>
            <wp:docPr id="200270254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0CD82F0-32CF-EDB4-90E0-70B4EBE55E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04269E5" w14:textId="77777777" w:rsidR="00EE0F2E" w:rsidRDefault="00137B25" w:rsidP="00137B25">
      <w:r>
        <w:t xml:space="preserve"> </w:t>
      </w:r>
      <w:r w:rsidR="004F6C1C">
        <w:t>*</w:t>
      </w:r>
      <w:r w:rsidR="00B13875">
        <w:t>K</w:t>
      </w:r>
      <w:r w:rsidR="00250E06" w:rsidRPr="00250E06">
        <w:t xml:space="preserve">un for hvete og rug. For øvrige kornslag gir ikke registreringen ved </w:t>
      </w:r>
      <w:proofErr w:type="spellStart"/>
      <w:r w:rsidR="00250E06" w:rsidRPr="00250E06">
        <w:t>kornmottak</w:t>
      </w:r>
      <w:proofErr w:type="spellEnd"/>
      <w:r w:rsidR="00250E06" w:rsidRPr="00250E06">
        <w:t xml:space="preserve"> et riktig bilde av hvor mye som faktisk blir brukt til humankonsum</w:t>
      </w:r>
      <w:r w:rsidR="00B13875">
        <w:t>.</w:t>
      </w:r>
    </w:p>
    <w:p w14:paraId="612A52D3" w14:textId="77777777" w:rsidR="00EE0F2E" w:rsidRDefault="00EE0F2E">
      <w:r>
        <w:br w:type="page"/>
      </w:r>
    </w:p>
    <w:p w14:paraId="35ED5C8F" w14:textId="1EE56397" w:rsidR="00137B25" w:rsidRDefault="00C4250E" w:rsidP="00137B25">
      <w:r>
        <w:rPr>
          <w:noProof/>
        </w:rPr>
        <w:lastRenderedPageBreak/>
        <w:drawing>
          <wp:inline distT="0" distB="0" distL="0" distR="0" wp14:anchorId="0AA45B8F" wp14:editId="67EEC0B4">
            <wp:extent cx="5760720" cy="3200400"/>
            <wp:effectExtent l="0" t="0" r="11430" b="0"/>
            <wp:docPr id="150612201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2FB9EBB-617D-002C-594C-C17A496C9F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F949EC" w14:textId="60B84E82" w:rsidR="00817686" w:rsidRDefault="00E46BFB" w:rsidP="00137B25">
      <w:r>
        <w:t>*</w:t>
      </w:r>
      <w:r w:rsidR="00947E58">
        <w:t>Denne tabellen gjenspeil</w:t>
      </w:r>
      <w:r w:rsidR="00B608AD">
        <w:t>er den foregående kornsesongen. For eksempel utgjorde kun 36,9% av den totale mengden levert korn i 2017/218</w:t>
      </w:r>
      <w:r w:rsidR="001835C4">
        <w:t xml:space="preserve"> matkorn. Dette gjenspeiles i den lave </w:t>
      </w:r>
      <w:r w:rsidR="00A84ED1">
        <w:t xml:space="preserve">andelen norsk </w:t>
      </w:r>
      <w:r w:rsidR="006265EB">
        <w:t>mat</w:t>
      </w:r>
      <w:r w:rsidR="00A84ED1">
        <w:t xml:space="preserve">hvete i 2018. </w:t>
      </w:r>
    </w:p>
    <w:p w14:paraId="4DE1C79F" w14:textId="485C3747" w:rsidR="00817686" w:rsidRDefault="00A94191" w:rsidP="00137B25">
      <w:r>
        <w:rPr>
          <w:noProof/>
        </w:rPr>
        <w:drawing>
          <wp:inline distT="0" distB="0" distL="0" distR="0" wp14:anchorId="14C18154" wp14:editId="6C971FE4">
            <wp:extent cx="5760720" cy="4019550"/>
            <wp:effectExtent l="0" t="0" r="11430" b="0"/>
            <wp:docPr id="88057241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4A9764E-E563-EB20-0C46-C730F26AA3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2676FE" w14:textId="2EAFA905" w:rsidR="00391EC3" w:rsidRDefault="00391EC3" w:rsidP="00137B25">
      <w:r>
        <w:rPr>
          <w:noProof/>
        </w:rPr>
        <w:lastRenderedPageBreak/>
        <w:drawing>
          <wp:inline distT="0" distB="0" distL="0" distR="0" wp14:anchorId="23F3E7E1" wp14:editId="565F340C">
            <wp:extent cx="5760720" cy="3307080"/>
            <wp:effectExtent l="0" t="0" r="11430" b="7620"/>
            <wp:docPr id="161237409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E948BD8-4CC9-0C62-B403-A663C0BEAC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9A2166" w14:textId="106467FF" w:rsidR="00250E06" w:rsidRDefault="000F5308" w:rsidP="00137B25">
      <w:pPr>
        <w:rPr>
          <w:rStyle w:val="Hyperkobling"/>
        </w:rPr>
      </w:pPr>
      <w:r>
        <w:t xml:space="preserve">Kilde til statistikk: </w:t>
      </w:r>
      <w:hyperlink r:id="rId14" w:history="1">
        <w:r w:rsidRPr="000F5308">
          <w:rPr>
            <w:rStyle w:val="Hyperkobling"/>
          </w:rPr>
          <w:t>Råvarestatistikk - Landbruksdirektoratet</w:t>
        </w:r>
      </w:hyperlink>
    </w:p>
    <w:p w14:paraId="6765185C" w14:textId="25EB63A8" w:rsidR="003B3EA5" w:rsidRDefault="003B3EA5" w:rsidP="00137B25">
      <w:r>
        <w:rPr>
          <w:noProof/>
        </w:rPr>
        <w:drawing>
          <wp:inline distT="0" distB="0" distL="0" distR="0" wp14:anchorId="525AE990" wp14:editId="08790B69">
            <wp:extent cx="5760720" cy="4124325"/>
            <wp:effectExtent l="0" t="0" r="11430" b="9525"/>
            <wp:docPr id="189057200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7C17977-2458-ADFC-484C-8F88FB5E08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892CE6A" w14:textId="25C3006A" w:rsidR="003B3EA5" w:rsidRPr="00137B25" w:rsidRDefault="001266F8" w:rsidP="00137B25">
      <w:r>
        <w:t xml:space="preserve">Norskandel i fôret </w:t>
      </w:r>
      <w:r w:rsidR="00B2541A">
        <w:t>inkluder</w:t>
      </w:r>
      <w:r w:rsidR="00A72288">
        <w:t>er</w:t>
      </w:r>
      <w:r w:rsidR="00B2541A">
        <w:t xml:space="preserve"> grovfôr</w:t>
      </w:r>
      <w:r w:rsidR="00A72288">
        <w:t xml:space="preserve">. </w:t>
      </w:r>
      <w:r w:rsidR="00947E2E">
        <w:t>Kilde</w:t>
      </w:r>
      <w:r w:rsidR="00F476AC">
        <w:t>:</w:t>
      </w:r>
      <w:r w:rsidR="00F476AC" w:rsidRPr="00F476AC">
        <w:t xml:space="preserve"> </w:t>
      </w:r>
      <w:hyperlink r:id="rId16" w:history="1">
        <w:r w:rsidR="00F476AC" w:rsidRPr="008921F8">
          <w:rPr>
            <w:rStyle w:val="Hyperkobling"/>
          </w:rPr>
          <w:t>https://www.regjeringen.no/no/dokumenter/meld.-st.-11-20232024/id3028626/</w:t>
        </w:r>
      </w:hyperlink>
      <w:r w:rsidR="00F476AC">
        <w:t xml:space="preserve"> </w:t>
      </w:r>
    </w:p>
    <w:sectPr w:rsidR="003B3EA5" w:rsidRPr="0013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60DF9"/>
    <w:multiLevelType w:val="multilevel"/>
    <w:tmpl w:val="7778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F79A0"/>
    <w:multiLevelType w:val="hybridMultilevel"/>
    <w:tmpl w:val="630653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09058">
    <w:abstractNumId w:val="0"/>
  </w:num>
  <w:num w:numId="2" w16cid:durableId="128727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25"/>
    <w:rsid w:val="00003C03"/>
    <w:rsid w:val="0002640D"/>
    <w:rsid w:val="0007021F"/>
    <w:rsid w:val="000775F9"/>
    <w:rsid w:val="000B259E"/>
    <w:rsid w:val="000C739A"/>
    <w:rsid w:val="000E0CC9"/>
    <w:rsid w:val="000F5308"/>
    <w:rsid w:val="001246E2"/>
    <w:rsid w:val="00125C88"/>
    <w:rsid w:val="001266F8"/>
    <w:rsid w:val="00132364"/>
    <w:rsid w:val="00137B25"/>
    <w:rsid w:val="001425C9"/>
    <w:rsid w:val="0017756D"/>
    <w:rsid w:val="00180F80"/>
    <w:rsid w:val="001835C4"/>
    <w:rsid w:val="00185628"/>
    <w:rsid w:val="001B671F"/>
    <w:rsid w:val="001C6AD4"/>
    <w:rsid w:val="001C7C75"/>
    <w:rsid w:val="001F0245"/>
    <w:rsid w:val="00200856"/>
    <w:rsid w:val="0021378C"/>
    <w:rsid w:val="00216903"/>
    <w:rsid w:val="00216E3D"/>
    <w:rsid w:val="00221E83"/>
    <w:rsid w:val="00234996"/>
    <w:rsid w:val="00245E62"/>
    <w:rsid w:val="00250E06"/>
    <w:rsid w:val="00252F70"/>
    <w:rsid w:val="0026148D"/>
    <w:rsid w:val="002627C8"/>
    <w:rsid w:val="002730AC"/>
    <w:rsid w:val="002B196E"/>
    <w:rsid w:val="002E5E1A"/>
    <w:rsid w:val="002E719F"/>
    <w:rsid w:val="00313B36"/>
    <w:rsid w:val="00316C1C"/>
    <w:rsid w:val="00391EC3"/>
    <w:rsid w:val="003A247B"/>
    <w:rsid w:val="003B224B"/>
    <w:rsid w:val="003B3EA5"/>
    <w:rsid w:val="003B3FDB"/>
    <w:rsid w:val="003E07FA"/>
    <w:rsid w:val="003E498F"/>
    <w:rsid w:val="0040197B"/>
    <w:rsid w:val="00421860"/>
    <w:rsid w:val="00422D29"/>
    <w:rsid w:val="004459B2"/>
    <w:rsid w:val="00450ED9"/>
    <w:rsid w:val="00451A3B"/>
    <w:rsid w:val="00467E8D"/>
    <w:rsid w:val="004B6860"/>
    <w:rsid w:val="004F6C1C"/>
    <w:rsid w:val="005067D5"/>
    <w:rsid w:val="0059069C"/>
    <w:rsid w:val="005C27A7"/>
    <w:rsid w:val="005C7158"/>
    <w:rsid w:val="00600A30"/>
    <w:rsid w:val="006212FC"/>
    <w:rsid w:val="006265EB"/>
    <w:rsid w:val="00650709"/>
    <w:rsid w:val="00656DA7"/>
    <w:rsid w:val="00667680"/>
    <w:rsid w:val="006769EF"/>
    <w:rsid w:val="00683FA8"/>
    <w:rsid w:val="006C505B"/>
    <w:rsid w:val="006D40C4"/>
    <w:rsid w:val="006D58E5"/>
    <w:rsid w:val="006E5067"/>
    <w:rsid w:val="00711748"/>
    <w:rsid w:val="00723E50"/>
    <w:rsid w:val="00724663"/>
    <w:rsid w:val="00781A32"/>
    <w:rsid w:val="0078677F"/>
    <w:rsid w:val="00794523"/>
    <w:rsid w:val="007D4665"/>
    <w:rsid w:val="007E0DFF"/>
    <w:rsid w:val="00817686"/>
    <w:rsid w:val="0084387D"/>
    <w:rsid w:val="008526A9"/>
    <w:rsid w:val="0088087A"/>
    <w:rsid w:val="008A4385"/>
    <w:rsid w:val="008A5AEC"/>
    <w:rsid w:val="008B12AC"/>
    <w:rsid w:val="008B771E"/>
    <w:rsid w:val="008D641E"/>
    <w:rsid w:val="008F15A4"/>
    <w:rsid w:val="008F3578"/>
    <w:rsid w:val="00933674"/>
    <w:rsid w:val="00947E2E"/>
    <w:rsid w:val="00947E58"/>
    <w:rsid w:val="00976CFA"/>
    <w:rsid w:val="009C6A24"/>
    <w:rsid w:val="009C6C31"/>
    <w:rsid w:val="009C6D34"/>
    <w:rsid w:val="009D2895"/>
    <w:rsid w:val="009E6BCB"/>
    <w:rsid w:val="009E7ED6"/>
    <w:rsid w:val="009F2E38"/>
    <w:rsid w:val="009F5036"/>
    <w:rsid w:val="00A37EC9"/>
    <w:rsid w:val="00A531B1"/>
    <w:rsid w:val="00A56921"/>
    <w:rsid w:val="00A72288"/>
    <w:rsid w:val="00A84ED1"/>
    <w:rsid w:val="00A94191"/>
    <w:rsid w:val="00A9442A"/>
    <w:rsid w:val="00AB37A5"/>
    <w:rsid w:val="00AD004A"/>
    <w:rsid w:val="00AF7A4E"/>
    <w:rsid w:val="00B00C3F"/>
    <w:rsid w:val="00B13875"/>
    <w:rsid w:val="00B15B0B"/>
    <w:rsid w:val="00B23A19"/>
    <w:rsid w:val="00B2541A"/>
    <w:rsid w:val="00B3152C"/>
    <w:rsid w:val="00B45CA9"/>
    <w:rsid w:val="00B608AD"/>
    <w:rsid w:val="00B66378"/>
    <w:rsid w:val="00B70558"/>
    <w:rsid w:val="00B9599C"/>
    <w:rsid w:val="00BC76CC"/>
    <w:rsid w:val="00BE3CE0"/>
    <w:rsid w:val="00C039E1"/>
    <w:rsid w:val="00C17BB9"/>
    <w:rsid w:val="00C4250E"/>
    <w:rsid w:val="00C42E69"/>
    <w:rsid w:val="00C451DE"/>
    <w:rsid w:val="00C60D7E"/>
    <w:rsid w:val="00C91507"/>
    <w:rsid w:val="00D025EA"/>
    <w:rsid w:val="00D567CC"/>
    <w:rsid w:val="00D65070"/>
    <w:rsid w:val="00D8186A"/>
    <w:rsid w:val="00D97DD5"/>
    <w:rsid w:val="00DD4AB7"/>
    <w:rsid w:val="00DE37A9"/>
    <w:rsid w:val="00DE5178"/>
    <w:rsid w:val="00DE7C01"/>
    <w:rsid w:val="00DF5D09"/>
    <w:rsid w:val="00E21500"/>
    <w:rsid w:val="00E3281C"/>
    <w:rsid w:val="00E33C25"/>
    <w:rsid w:val="00E46BFB"/>
    <w:rsid w:val="00E533BE"/>
    <w:rsid w:val="00E55AD0"/>
    <w:rsid w:val="00E70202"/>
    <w:rsid w:val="00E763DB"/>
    <w:rsid w:val="00E927A8"/>
    <w:rsid w:val="00EC6FAF"/>
    <w:rsid w:val="00EE0233"/>
    <w:rsid w:val="00EE0F2E"/>
    <w:rsid w:val="00EE6A41"/>
    <w:rsid w:val="00EF08CF"/>
    <w:rsid w:val="00EF50B3"/>
    <w:rsid w:val="00F15EB1"/>
    <w:rsid w:val="00F22B67"/>
    <w:rsid w:val="00F34381"/>
    <w:rsid w:val="00F4122E"/>
    <w:rsid w:val="00F476AC"/>
    <w:rsid w:val="00F75349"/>
    <w:rsid w:val="00F836CD"/>
    <w:rsid w:val="00F91952"/>
    <w:rsid w:val="00FB16CD"/>
    <w:rsid w:val="00FB586D"/>
    <w:rsid w:val="00FF0D34"/>
    <w:rsid w:val="00FF6ABD"/>
    <w:rsid w:val="3DB1EB75"/>
    <w:rsid w:val="3F623517"/>
    <w:rsid w:val="409C0BD4"/>
    <w:rsid w:val="6A695C1B"/>
    <w:rsid w:val="7B0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9575"/>
  <w15:chartTrackingRefBased/>
  <w15:docId w15:val="{D271C08E-40B0-4033-BF40-4A99578C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7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7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7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7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7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7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7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7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7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7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7B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7B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7B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7B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7B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7B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7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7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7B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7B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7B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7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7B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7B2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E023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0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dogkorn.no/kampanje/matkornpartnerskapet/" TargetMode="Externa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jeringen.no/no/dokumenter/meld.-st.-11-20232024/id3028626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3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4" Type="http://schemas.openxmlformats.org/officeDocument/2006/relationships/numbering" Target="numbering.xml"/><Relationship Id="rId9" Type="http://schemas.openxmlformats.org/officeDocument/2006/relationships/chart" Target="charts/chart1.xml"/><Relationship Id="rId14" Type="http://schemas.openxmlformats.org/officeDocument/2006/relationships/hyperlink" Target="https://www.landbruksdirektoratet.no/nb/statistikk-og-utviklingstrekk/utvikling-i-jordbruket/ravarestatistikk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Levert korn totalt ink erter og oljefrø - tonn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'Ark1'!$B$74</c:f>
              <c:strCache>
                <c:ptCount val="1"/>
                <c:pt idx="0">
                  <c:v>Tonn korn totalt ink erter og oljefrø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'Ark1'!$A$75:$A$84</c:f>
              <c:strCache>
                <c:ptCount val="10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</c:strCache>
            </c:strRef>
          </c:cat>
          <c:val>
            <c:numRef>
              <c:f>'Ark1'!$B$75:$B$84</c:f>
              <c:numCache>
                <c:formatCode>#,##0</c:formatCode>
                <c:ptCount val="10"/>
                <c:pt idx="0">
                  <c:v>1263837</c:v>
                </c:pt>
                <c:pt idx="1">
                  <c:v>1372944</c:v>
                </c:pt>
                <c:pt idx="2">
                  <c:v>1343370</c:v>
                </c:pt>
                <c:pt idx="3">
                  <c:v>1329248</c:v>
                </c:pt>
                <c:pt idx="4">
                  <c:v>761484</c:v>
                </c:pt>
                <c:pt idx="5">
                  <c:v>1327882</c:v>
                </c:pt>
                <c:pt idx="6">
                  <c:v>1342386</c:v>
                </c:pt>
                <c:pt idx="7">
                  <c:v>1208667</c:v>
                </c:pt>
                <c:pt idx="8">
                  <c:v>1480024</c:v>
                </c:pt>
                <c:pt idx="9">
                  <c:v>862955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A6-4B83-AC34-6F6FDB614C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9424544"/>
        <c:axId val="889423584"/>
      </c:barChart>
      <c:catAx>
        <c:axId val="88942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89423584"/>
        <c:crosses val="autoZero"/>
        <c:auto val="1"/>
        <c:lblAlgn val="ctr"/>
        <c:lblOffset val="100"/>
        <c:noMultiLvlLbl val="0"/>
      </c:catAx>
      <c:valAx>
        <c:axId val="88942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8942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Matkornandel av levert korn*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'Ark1'!$B$101</c:f>
              <c:strCache>
                <c:ptCount val="1"/>
                <c:pt idx="0">
                  <c:v>Matkornandel av levert korn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'Ark1'!$A$102:$A$111</c:f>
              <c:strCache>
                <c:ptCount val="10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</c:strCache>
            </c:strRef>
          </c:cat>
          <c:val>
            <c:numRef>
              <c:f>'Ark1'!$B$102:$B$111</c:f>
              <c:numCache>
                <c:formatCode>0.00%</c:formatCode>
                <c:ptCount val="10"/>
                <c:pt idx="0">
                  <c:v>0.55700000000000005</c:v>
                </c:pt>
                <c:pt idx="1">
                  <c:v>0.29799999999999999</c:v>
                </c:pt>
                <c:pt idx="2">
                  <c:v>0.72599999999999998</c:v>
                </c:pt>
                <c:pt idx="3">
                  <c:v>0.36899999999999999</c:v>
                </c:pt>
                <c:pt idx="4">
                  <c:v>0.60499999999999998</c:v>
                </c:pt>
                <c:pt idx="5">
                  <c:v>0.45500000000000002</c:v>
                </c:pt>
                <c:pt idx="6">
                  <c:v>0.68899999999999995</c:v>
                </c:pt>
                <c:pt idx="7">
                  <c:v>0.69899999999999995</c:v>
                </c:pt>
                <c:pt idx="8">
                  <c:v>0.67700000000000005</c:v>
                </c:pt>
                <c:pt idx="9">
                  <c:v>0.316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3-41FE-A252-F1143A9FF5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5939200"/>
        <c:axId val="895940640"/>
      </c:barChart>
      <c:catAx>
        <c:axId val="89593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5940640"/>
        <c:crosses val="autoZero"/>
        <c:auto val="1"/>
        <c:lblAlgn val="ctr"/>
        <c:lblOffset val="100"/>
        <c:noMultiLvlLbl val="0"/>
      </c:catAx>
      <c:valAx>
        <c:axId val="89594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593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Norskandel forbruk av mathvete*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'Ark1'!$B$1</c:f>
              <c:strCache>
                <c:ptCount val="1"/>
                <c:pt idx="0">
                  <c:v>Norskandel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'Ark1'!$A$2:$A$17</c:f>
              <c:numCache>
                <c:formatCode>General</c:formatCode>
                <c:ptCount val="16"/>
                <c:pt idx="0">
                  <c:v>1961</c:v>
                </c:pt>
                <c:pt idx="1">
                  <c:v>1970</c:v>
                </c:pt>
                <c:pt idx="2">
                  <c:v>1980</c:v>
                </c:pt>
                <c:pt idx="3">
                  <c:v>1990</c:v>
                </c:pt>
                <c:pt idx="4">
                  <c:v>2000</c:v>
                </c:pt>
                <c:pt idx="5">
                  <c:v>2010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</c:numCache>
            </c:numRef>
          </c:cat>
          <c:val>
            <c:numRef>
              <c:f>'Ark1'!$B$2:$B$17</c:f>
              <c:numCache>
                <c:formatCode>0.00%</c:formatCode>
                <c:ptCount val="16"/>
                <c:pt idx="0">
                  <c:v>1E-3</c:v>
                </c:pt>
                <c:pt idx="1">
                  <c:v>1E-3</c:v>
                </c:pt>
                <c:pt idx="2" formatCode="0%">
                  <c:v>0.16</c:v>
                </c:pt>
                <c:pt idx="3">
                  <c:v>0.40799999999999997</c:v>
                </c:pt>
                <c:pt idx="4">
                  <c:v>0.60199999999999998</c:v>
                </c:pt>
                <c:pt idx="5">
                  <c:v>0.35599999999999998</c:v>
                </c:pt>
                <c:pt idx="6">
                  <c:v>0.41499999999999998</c:v>
                </c:pt>
                <c:pt idx="7">
                  <c:v>0.61899999999999999</c:v>
                </c:pt>
                <c:pt idx="8">
                  <c:v>0.501</c:v>
                </c:pt>
                <c:pt idx="9">
                  <c:v>0.60899999999999999</c:v>
                </c:pt>
                <c:pt idx="10" formatCode="0%">
                  <c:v>0.3</c:v>
                </c:pt>
                <c:pt idx="11">
                  <c:v>0.41099999999999998</c:v>
                </c:pt>
                <c:pt idx="12">
                  <c:v>0.60899999999999999</c:v>
                </c:pt>
                <c:pt idx="13">
                  <c:v>0.627</c:v>
                </c:pt>
                <c:pt idx="14">
                  <c:v>0.71599999999999997</c:v>
                </c:pt>
                <c:pt idx="15" formatCode="0.0\ %">
                  <c:v>0.68500000000000005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6-4B58-BDDA-1531EFC0F8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57046112"/>
        <c:axId val="457046592"/>
      </c:barChart>
      <c:catAx>
        <c:axId val="45704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57046592"/>
        <c:crosses val="autoZero"/>
        <c:auto val="1"/>
        <c:lblAlgn val="ctr"/>
        <c:lblOffset val="100"/>
        <c:noMultiLvlLbl val="0"/>
      </c:catAx>
      <c:valAx>
        <c:axId val="45704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5704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Forbruk av korn til mat - tonn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'Ark1'!$B$21</c:f>
              <c:strCache>
                <c:ptCount val="1"/>
                <c:pt idx="0">
                  <c:v>Hvete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'Ark1'!$A$22:$A$31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'Ark1'!$B$22:$B$31</c:f>
              <c:numCache>
                <c:formatCode>#,##0</c:formatCode>
                <c:ptCount val="10"/>
                <c:pt idx="0">
                  <c:v>274459</c:v>
                </c:pt>
                <c:pt idx="1">
                  <c:v>281009</c:v>
                </c:pt>
                <c:pt idx="2">
                  <c:v>280198</c:v>
                </c:pt>
                <c:pt idx="3">
                  <c:v>274890</c:v>
                </c:pt>
                <c:pt idx="4">
                  <c:v>271137</c:v>
                </c:pt>
                <c:pt idx="5">
                  <c:v>267820</c:v>
                </c:pt>
                <c:pt idx="6">
                  <c:v>275830</c:v>
                </c:pt>
                <c:pt idx="7">
                  <c:v>272561</c:v>
                </c:pt>
                <c:pt idx="8">
                  <c:v>268086</c:v>
                </c:pt>
                <c:pt idx="9">
                  <c:v>262500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7E-4218-AC98-66FD78A53C05}"/>
            </c:ext>
          </c:extLst>
        </c:ser>
        <c:ser>
          <c:idx val="1"/>
          <c:order val="1"/>
          <c:tx>
            <c:strRef>
              <c:f>'Ark1'!$C$21</c:f>
              <c:strCache>
                <c:ptCount val="1"/>
                <c:pt idx="0">
                  <c:v>Havre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'Ark1'!$A$22:$A$31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'Ark1'!$C$22:$C$31</c:f>
              <c:numCache>
                <c:formatCode>#,##0</c:formatCode>
                <c:ptCount val="10"/>
                <c:pt idx="0">
                  <c:v>23014</c:v>
                </c:pt>
                <c:pt idx="1">
                  <c:v>22583</c:v>
                </c:pt>
                <c:pt idx="2">
                  <c:v>21231</c:v>
                </c:pt>
                <c:pt idx="3">
                  <c:v>22553</c:v>
                </c:pt>
                <c:pt idx="4">
                  <c:v>35920</c:v>
                </c:pt>
                <c:pt idx="5">
                  <c:v>36861</c:v>
                </c:pt>
                <c:pt idx="6">
                  <c:v>39323</c:v>
                </c:pt>
                <c:pt idx="7">
                  <c:v>38076</c:v>
                </c:pt>
                <c:pt idx="8">
                  <c:v>37232</c:v>
                </c:pt>
                <c:pt idx="9">
                  <c:v>35200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7E-4218-AC98-66FD78A53C05}"/>
            </c:ext>
          </c:extLst>
        </c:ser>
        <c:ser>
          <c:idx val="2"/>
          <c:order val="2"/>
          <c:tx>
            <c:strRef>
              <c:f>'Ark1'!$D$21</c:f>
              <c:strCache>
                <c:ptCount val="1"/>
                <c:pt idx="0">
                  <c:v>Rug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'Ark1'!$A$22:$A$31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'Ark1'!$D$22:$D$31</c:f>
              <c:numCache>
                <c:formatCode>#,##0</c:formatCode>
                <c:ptCount val="10"/>
                <c:pt idx="0">
                  <c:v>29958</c:v>
                </c:pt>
                <c:pt idx="1">
                  <c:v>31866</c:v>
                </c:pt>
                <c:pt idx="2">
                  <c:v>30410</c:v>
                </c:pt>
                <c:pt idx="3">
                  <c:v>30472</c:v>
                </c:pt>
                <c:pt idx="4">
                  <c:v>19856</c:v>
                </c:pt>
                <c:pt idx="5">
                  <c:v>19233</c:v>
                </c:pt>
                <c:pt idx="6">
                  <c:v>19761</c:v>
                </c:pt>
                <c:pt idx="7">
                  <c:v>19813</c:v>
                </c:pt>
                <c:pt idx="8">
                  <c:v>16768</c:v>
                </c:pt>
                <c:pt idx="9">
                  <c:v>15200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7E-4218-AC98-66FD78A53C05}"/>
            </c:ext>
          </c:extLst>
        </c:ser>
        <c:ser>
          <c:idx val="3"/>
          <c:order val="3"/>
          <c:tx>
            <c:strRef>
              <c:f>'Ark1'!$E$21</c:f>
              <c:strCache>
                <c:ptCount val="1"/>
                <c:pt idx="0">
                  <c:v>Bygg 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'Ark1'!$A$22:$A$31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'Ark1'!$E$22:$E$31</c:f>
              <c:numCache>
                <c:formatCode>#,##0</c:formatCode>
                <c:ptCount val="10"/>
                <c:pt idx="0">
                  <c:v>2960</c:v>
                </c:pt>
                <c:pt idx="1">
                  <c:v>3083</c:v>
                </c:pt>
                <c:pt idx="2">
                  <c:v>3637</c:v>
                </c:pt>
                <c:pt idx="3">
                  <c:v>3329</c:v>
                </c:pt>
                <c:pt idx="4">
                  <c:v>3073</c:v>
                </c:pt>
                <c:pt idx="5">
                  <c:v>3092</c:v>
                </c:pt>
                <c:pt idx="6">
                  <c:v>3325</c:v>
                </c:pt>
                <c:pt idx="7">
                  <c:v>2464</c:v>
                </c:pt>
                <c:pt idx="8">
                  <c:v>2848</c:v>
                </c:pt>
                <c:pt idx="9">
                  <c:v>2600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7E-4218-AC98-66FD78A53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01048128"/>
        <c:axId val="901048608"/>
      </c:barChart>
      <c:catAx>
        <c:axId val="90104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01048608"/>
        <c:crosses val="autoZero"/>
        <c:auto val="1"/>
        <c:lblAlgn val="ctr"/>
        <c:lblOffset val="100"/>
        <c:noMultiLvlLbl val="0"/>
      </c:catAx>
      <c:valAx>
        <c:axId val="90104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0104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Totalforbruk av korn til fôr - utvalgte sorter - tonn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'Ark1'!$B$43</c:f>
              <c:strCache>
                <c:ptCount val="1"/>
                <c:pt idx="0">
                  <c:v>Hvete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'Ark1'!$A$44:$A$51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'Ark1'!$B$44:$B$51</c:f>
              <c:numCache>
                <c:formatCode>#,##0</c:formatCode>
                <c:ptCount val="8"/>
                <c:pt idx="0">
                  <c:v>265369</c:v>
                </c:pt>
                <c:pt idx="1">
                  <c:v>299257</c:v>
                </c:pt>
                <c:pt idx="2">
                  <c:v>187128</c:v>
                </c:pt>
                <c:pt idx="3">
                  <c:v>264142</c:v>
                </c:pt>
                <c:pt idx="4">
                  <c:v>261714</c:v>
                </c:pt>
                <c:pt idx="5">
                  <c:v>261219</c:v>
                </c:pt>
                <c:pt idx="6">
                  <c:v>198423</c:v>
                </c:pt>
                <c:pt idx="7">
                  <c:v>216560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0A-4F36-A1DB-258FB109F13F}"/>
            </c:ext>
          </c:extLst>
        </c:ser>
        <c:ser>
          <c:idx val="1"/>
          <c:order val="1"/>
          <c:tx>
            <c:strRef>
              <c:f>'Ark1'!$C$43</c:f>
              <c:strCache>
                <c:ptCount val="1"/>
                <c:pt idx="0">
                  <c:v>Havre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'Ark1'!$A$44:$A$51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'Ark1'!$C$44:$C$51</c:f>
              <c:numCache>
                <c:formatCode>#,##0</c:formatCode>
                <c:ptCount val="8"/>
                <c:pt idx="0">
                  <c:v>251135</c:v>
                </c:pt>
                <c:pt idx="1">
                  <c:v>244460</c:v>
                </c:pt>
                <c:pt idx="2">
                  <c:v>289520</c:v>
                </c:pt>
                <c:pt idx="3">
                  <c:v>253206</c:v>
                </c:pt>
                <c:pt idx="4">
                  <c:v>219006</c:v>
                </c:pt>
                <c:pt idx="5">
                  <c:v>221305</c:v>
                </c:pt>
                <c:pt idx="6">
                  <c:v>266378</c:v>
                </c:pt>
                <c:pt idx="7">
                  <c:v>243783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0A-4F36-A1DB-258FB109F13F}"/>
            </c:ext>
          </c:extLst>
        </c:ser>
        <c:ser>
          <c:idx val="2"/>
          <c:order val="2"/>
          <c:tx>
            <c:strRef>
              <c:f>'Ark1'!$D$43</c:f>
              <c:strCache>
                <c:ptCount val="1"/>
                <c:pt idx="0">
                  <c:v>Rug/Rughvete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'Ark1'!$A$44:$A$51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'Ark1'!$D$44:$D$51</c:f>
              <c:numCache>
                <c:formatCode>#,##0</c:formatCode>
                <c:ptCount val="8"/>
                <c:pt idx="0">
                  <c:v>19823</c:v>
                </c:pt>
                <c:pt idx="1">
                  <c:v>19959</c:v>
                </c:pt>
                <c:pt idx="2">
                  <c:v>6351</c:v>
                </c:pt>
                <c:pt idx="3">
                  <c:v>16412</c:v>
                </c:pt>
                <c:pt idx="4">
                  <c:v>5783</c:v>
                </c:pt>
                <c:pt idx="5">
                  <c:v>23563</c:v>
                </c:pt>
                <c:pt idx="6">
                  <c:v>17545</c:v>
                </c:pt>
                <c:pt idx="7">
                  <c:v>16112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0A-4F36-A1DB-258FB109F13F}"/>
            </c:ext>
          </c:extLst>
        </c:ser>
        <c:ser>
          <c:idx val="3"/>
          <c:order val="3"/>
          <c:tx>
            <c:strRef>
              <c:f>'Ark1'!$E$43</c:f>
              <c:strCache>
                <c:ptCount val="1"/>
                <c:pt idx="0">
                  <c:v>Bygg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'Ark1'!$A$44:$A$51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'Ark1'!$E$44:$E$51</c:f>
              <c:numCache>
                <c:formatCode>#,##0</c:formatCode>
                <c:ptCount val="8"/>
                <c:pt idx="0">
                  <c:v>495274</c:v>
                </c:pt>
                <c:pt idx="1">
                  <c:v>479155</c:v>
                </c:pt>
                <c:pt idx="2">
                  <c:v>585743</c:v>
                </c:pt>
                <c:pt idx="3">
                  <c:v>542639</c:v>
                </c:pt>
                <c:pt idx="4">
                  <c:v>558125</c:v>
                </c:pt>
                <c:pt idx="5">
                  <c:v>581192</c:v>
                </c:pt>
                <c:pt idx="6">
                  <c:v>633538</c:v>
                </c:pt>
                <c:pt idx="7">
                  <c:v>593794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0A-4F36-A1DB-258FB109F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56415856"/>
        <c:axId val="756420176"/>
      </c:barChart>
      <c:catAx>
        <c:axId val="75641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56420176"/>
        <c:crosses val="autoZero"/>
        <c:auto val="1"/>
        <c:lblAlgn val="ctr"/>
        <c:lblOffset val="100"/>
        <c:noMultiLvlLbl val="0"/>
      </c:catAx>
      <c:valAx>
        <c:axId val="75642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5641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Norskandel</a:t>
            </a:r>
            <a:r>
              <a:rPr lang="nb-NO" baseline="0"/>
              <a:t> i fôr til husdyr</a:t>
            </a:r>
            <a:endParaRPr lang="nb-N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'Ark1'!$A$125</c:f>
              <c:strCache>
                <c:ptCount val="1"/>
                <c:pt idx="0">
                  <c:v>Karbohydrater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'Ark1'!$B$122:$H$122</c:f>
              <c:numCache>
                <c:formatCode>General</c:formatCode>
                <c:ptCount val="7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'Ark1'!$B$125:$H$125</c:f>
              <c:numCache>
                <c:formatCode>General</c:formatCode>
                <c:ptCount val="7"/>
                <c:pt idx="0">
                  <c:v>89</c:v>
                </c:pt>
                <c:pt idx="1">
                  <c:v>77</c:v>
                </c:pt>
                <c:pt idx="2">
                  <c:v>73</c:v>
                </c:pt>
                <c:pt idx="3">
                  <c:v>60</c:v>
                </c:pt>
                <c:pt idx="4">
                  <c:v>79</c:v>
                </c:pt>
                <c:pt idx="5">
                  <c:v>75</c:v>
                </c:pt>
                <c:pt idx="6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46-45EF-904E-C603FB91E572}"/>
            </c:ext>
          </c:extLst>
        </c:ser>
        <c:ser>
          <c:idx val="3"/>
          <c:order val="3"/>
          <c:tx>
            <c:strRef>
              <c:f>'Ark1'!$A$126</c:f>
              <c:strCache>
                <c:ptCount val="1"/>
                <c:pt idx="0">
                  <c:v>Fett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'Ark1'!$B$122:$H$122</c:f>
              <c:numCache>
                <c:formatCode>General</c:formatCode>
                <c:ptCount val="7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'Ark1'!$B$126:$H$126</c:f>
              <c:numCache>
                <c:formatCode>General</c:formatCode>
                <c:ptCount val="7"/>
                <c:pt idx="0">
                  <c:v>62</c:v>
                </c:pt>
                <c:pt idx="1">
                  <c:v>50</c:v>
                </c:pt>
                <c:pt idx="2">
                  <c:v>49</c:v>
                </c:pt>
                <c:pt idx="3">
                  <c:v>55</c:v>
                </c:pt>
                <c:pt idx="4">
                  <c:v>56</c:v>
                </c:pt>
                <c:pt idx="5">
                  <c:v>58</c:v>
                </c:pt>
                <c:pt idx="6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46-45EF-904E-C603FB91E572}"/>
            </c:ext>
          </c:extLst>
        </c:ser>
        <c:ser>
          <c:idx val="4"/>
          <c:order val="4"/>
          <c:tx>
            <c:strRef>
              <c:f>'Ark1'!$A$127</c:f>
              <c:strCache>
                <c:ptCount val="1"/>
                <c:pt idx="0">
                  <c:v>Protein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'Ark1'!$B$122:$H$122</c:f>
              <c:numCache>
                <c:formatCode>General</c:formatCode>
                <c:ptCount val="7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'Ark1'!$B$127:$H$127</c:f>
              <c:numCache>
                <c:formatCode>General</c:formatCode>
                <c:ptCount val="7"/>
                <c:pt idx="0">
                  <c:v>16</c:v>
                </c:pt>
                <c:pt idx="1">
                  <c:v>17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46-45EF-904E-C603FB91E572}"/>
            </c:ext>
          </c:extLst>
        </c:ser>
        <c:ser>
          <c:idx val="5"/>
          <c:order val="5"/>
          <c:tx>
            <c:strRef>
              <c:f>'Ark1'!$A$128</c:f>
              <c:strCache>
                <c:ptCount val="1"/>
                <c:pt idx="0">
                  <c:v>Vitamin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'Ark1'!$B$122:$H$122</c:f>
              <c:numCache>
                <c:formatCode>General</c:formatCode>
                <c:ptCount val="7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'Ark1'!$B$128:$H$128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0</c:v>
                </c:pt>
                <c:pt idx="3">
                  <c:v>48</c:v>
                </c:pt>
                <c:pt idx="4">
                  <c:v>51</c:v>
                </c:pt>
                <c:pt idx="5">
                  <c:v>40</c:v>
                </c:pt>
                <c:pt idx="6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46-45EF-904E-C603FB91E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66119199"/>
        <c:axId val="1266099039"/>
      </c:barChart>
      <c:lineChart>
        <c:grouping val="standard"/>
        <c:varyColors val="0"/>
        <c:ser>
          <c:idx val="0"/>
          <c:order val="0"/>
          <c:tx>
            <c:strRef>
              <c:f>'Ark1'!$A$123</c:f>
              <c:strCache>
                <c:ptCount val="1"/>
                <c:pt idx="0">
                  <c:v>Norskandel i fôret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'Ark1'!$B$122:$H$122</c:f>
              <c:numCache>
                <c:formatCode>General</c:formatCode>
                <c:ptCount val="7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'Ark1'!$B$123:$H$123</c:f>
              <c:numCache>
                <c:formatCode>General</c:formatCode>
                <c:ptCount val="7"/>
                <c:pt idx="0">
                  <c:v>90</c:v>
                </c:pt>
                <c:pt idx="1">
                  <c:v>84.5</c:v>
                </c:pt>
                <c:pt idx="2">
                  <c:v>80.5</c:v>
                </c:pt>
                <c:pt idx="3">
                  <c:v>77.3</c:v>
                </c:pt>
                <c:pt idx="4">
                  <c:v>84.2</c:v>
                </c:pt>
                <c:pt idx="5">
                  <c:v>85.4</c:v>
                </c:pt>
                <c:pt idx="6">
                  <c:v>84.2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46-45EF-904E-C603FB91E572}"/>
            </c:ext>
          </c:extLst>
        </c:ser>
        <c:ser>
          <c:idx val="1"/>
          <c:order val="1"/>
          <c:tx>
            <c:strRef>
              <c:f>'Ark1'!$A$124</c:f>
              <c:strCache>
                <c:ptCount val="1"/>
                <c:pt idx="0">
                  <c:v>Total norskprodusert andel råvarer i kraftfôret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'Ark1'!$B$122:$H$122</c:f>
              <c:numCache>
                <c:formatCode>General</c:formatCode>
                <c:ptCount val="7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'Ark1'!$B$124:$H$124</c:f>
              <c:numCache>
                <c:formatCode>General</c:formatCode>
                <c:ptCount val="7"/>
                <c:pt idx="0">
                  <c:v>76</c:v>
                </c:pt>
                <c:pt idx="1">
                  <c:v>65</c:v>
                </c:pt>
                <c:pt idx="2">
                  <c:v>55</c:v>
                </c:pt>
                <c:pt idx="3">
                  <c:v>48</c:v>
                </c:pt>
                <c:pt idx="4">
                  <c:v>61</c:v>
                </c:pt>
                <c:pt idx="5">
                  <c:v>58</c:v>
                </c:pt>
                <c:pt idx="6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446-45EF-904E-C603FB91E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6119199"/>
        <c:axId val="1266099039"/>
      </c:lineChart>
      <c:catAx>
        <c:axId val="126611919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266099039"/>
        <c:crosses val="autoZero"/>
        <c:auto val="1"/>
        <c:lblAlgn val="ctr"/>
        <c:lblOffset val="100"/>
        <c:noMultiLvlLbl val="0"/>
      </c:catAx>
      <c:valAx>
        <c:axId val="126609903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266119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gendefinert 1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004820"/>
    </a:accent1>
    <a:accent2>
      <a:srgbClr val="008D44"/>
    </a:accent2>
    <a:accent3>
      <a:srgbClr val="196B24"/>
    </a:accent3>
    <a:accent4>
      <a:srgbClr val="86C612"/>
    </a:accent4>
    <a:accent5>
      <a:srgbClr val="FFE500"/>
    </a:accent5>
    <a:accent6>
      <a:srgbClr val="FFC000"/>
    </a:accent6>
    <a:hlink>
      <a:srgbClr val="B61625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Egendefinert 1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004820"/>
    </a:accent1>
    <a:accent2>
      <a:srgbClr val="008D44"/>
    </a:accent2>
    <a:accent3>
      <a:srgbClr val="196B24"/>
    </a:accent3>
    <a:accent4>
      <a:srgbClr val="86C612"/>
    </a:accent4>
    <a:accent5>
      <a:srgbClr val="FFE500"/>
    </a:accent5>
    <a:accent6>
      <a:srgbClr val="FFC000"/>
    </a:accent6>
    <a:hlink>
      <a:srgbClr val="B61625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Egendefinert 1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004820"/>
    </a:accent1>
    <a:accent2>
      <a:srgbClr val="008D44"/>
    </a:accent2>
    <a:accent3>
      <a:srgbClr val="196B24"/>
    </a:accent3>
    <a:accent4>
      <a:srgbClr val="86C612"/>
    </a:accent4>
    <a:accent5>
      <a:srgbClr val="FFE500"/>
    </a:accent5>
    <a:accent6>
      <a:srgbClr val="FFC000"/>
    </a:accent6>
    <a:hlink>
      <a:srgbClr val="B61625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Egendefinert 1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004820"/>
    </a:accent1>
    <a:accent2>
      <a:srgbClr val="008D44"/>
    </a:accent2>
    <a:accent3>
      <a:srgbClr val="196B24"/>
    </a:accent3>
    <a:accent4>
      <a:srgbClr val="86C612"/>
    </a:accent4>
    <a:accent5>
      <a:srgbClr val="FFE500"/>
    </a:accent5>
    <a:accent6>
      <a:srgbClr val="FFC000"/>
    </a:accent6>
    <a:hlink>
      <a:srgbClr val="B61625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Egendefinert 1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004820"/>
    </a:accent1>
    <a:accent2>
      <a:srgbClr val="008D44"/>
    </a:accent2>
    <a:accent3>
      <a:srgbClr val="196B24"/>
    </a:accent3>
    <a:accent4>
      <a:srgbClr val="86C612"/>
    </a:accent4>
    <a:accent5>
      <a:srgbClr val="FFE500"/>
    </a:accent5>
    <a:accent6>
      <a:srgbClr val="FFC000"/>
    </a:accent6>
    <a:hlink>
      <a:srgbClr val="B61625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Egendefinert 1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004820"/>
    </a:accent1>
    <a:accent2>
      <a:srgbClr val="008D44"/>
    </a:accent2>
    <a:accent3>
      <a:srgbClr val="196B24"/>
    </a:accent3>
    <a:accent4>
      <a:srgbClr val="86C612"/>
    </a:accent4>
    <a:accent5>
      <a:srgbClr val="FFE500"/>
    </a:accent5>
    <a:accent6>
      <a:srgbClr val="FFC000"/>
    </a:accent6>
    <a:hlink>
      <a:srgbClr val="B61625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ddee42-0492-4d0d-9bc1-1023feb7e21c">
      <Terms xmlns="http://schemas.microsoft.com/office/infopath/2007/PartnerControls"/>
    </lcf76f155ced4ddcb4097134ff3c332f>
    <TaxCatchAll xmlns="fe266848-3bed-4c52-940d-cf989a168bf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5E68A5187C84E8EA3BE0D709C98C2" ma:contentTypeVersion="18" ma:contentTypeDescription="Opprett et nytt dokument." ma:contentTypeScope="" ma:versionID="a44efff518b5e6fa541ac2c500d96b5d">
  <xsd:schema xmlns:xsd="http://www.w3.org/2001/XMLSchema" xmlns:xs="http://www.w3.org/2001/XMLSchema" xmlns:p="http://schemas.microsoft.com/office/2006/metadata/properties" xmlns:ns2="c3ddee42-0492-4d0d-9bc1-1023feb7e21c" xmlns:ns3="fe266848-3bed-4c52-940d-cf989a168bfe" targetNamespace="http://schemas.microsoft.com/office/2006/metadata/properties" ma:root="true" ma:fieldsID="75a452d3bd6ffaaed07ea922b6bedb53" ns2:_="" ns3:_="">
    <xsd:import namespace="c3ddee42-0492-4d0d-9bc1-1023feb7e21c"/>
    <xsd:import namespace="fe266848-3bed-4c52-940d-cf989a168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ee42-0492-4d0d-9bc1-1023feb7e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81a7f4a-97d8-4c8f-83f8-3d29bea5f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6848-3bed-4c52-940d-cf989a168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b2ff-6fbd-41bb-9fc3-c00bd0b9b2ae}" ma:internalName="TaxCatchAll" ma:showField="CatchAllData" ma:web="fe266848-3bed-4c52-940d-cf989a168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3D4DF-A50E-4F50-B002-7331D6E2D7FE}">
  <ds:schemaRefs>
    <ds:schemaRef ds:uri="http://schemas.microsoft.com/office/2006/metadata/properties"/>
    <ds:schemaRef ds:uri="http://schemas.microsoft.com/office/infopath/2007/PartnerControls"/>
    <ds:schemaRef ds:uri="c3ddee42-0492-4d0d-9bc1-1023feb7e21c"/>
    <ds:schemaRef ds:uri="fe266848-3bed-4c52-940d-cf989a168bfe"/>
  </ds:schemaRefs>
</ds:datastoreItem>
</file>

<file path=customXml/itemProps2.xml><?xml version="1.0" encoding="utf-8"?>
<ds:datastoreItem xmlns:ds="http://schemas.openxmlformats.org/officeDocument/2006/customXml" ds:itemID="{ACDD20CE-9052-4331-B51A-3AFCBD2FF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dee42-0492-4d0d-9bc1-1023feb7e21c"/>
    <ds:schemaRef ds:uri="fe266848-3bed-4c52-940d-cf989a168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D05DB-80EC-46B3-B0F9-976B498C8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Links>
    <vt:vector size="6" baseType="variant">
      <vt:variant>
        <vt:i4>655441</vt:i4>
      </vt:variant>
      <vt:variant>
        <vt:i4>0</vt:i4>
      </vt:variant>
      <vt:variant>
        <vt:i4>0</vt:i4>
      </vt:variant>
      <vt:variant>
        <vt:i4>5</vt:i4>
      </vt:variant>
      <vt:variant>
        <vt:lpwstr>https://brodogkorn.no/kampanje/matkornpartnerskapet/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Navekvien Fotland</dc:creator>
  <cp:keywords/>
  <dc:description/>
  <cp:lastModifiedBy>Eirik Navekvien Fotland</cp:lastModifiedBy>
  <cp:revision>4</cp:revision>
  <dcterms:created xsi:type="dcterms:W3CDTF">2024-08-07T07:51:00Z</dcterms:created>
  <dcterms:modified xsi:type="dcterms:W3CDTF">2024-08-07T08:31:00Z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0x0101008045E68A5187C84E8EA3BE0D709C98C2</vt:lpwstr>
  </property>
  <property fmtid="{D5CDD505-2E9C-101B-9397-08002B2CF9AE}" pid="3" name="MediaServiceImageTags">
    <vt:lpwstr/>
  </property>
</Properties>
</file>