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72FD" w14:textId="16AE178D" w:rsidR="009C1C07" w:rsidRPr="0015438D" w:rsidRDefault="009C1C07" w:rsidP="009C1C07">
      <w:r>
        <w:t xml:space="preserve">HydrogenPro ASA - </w:t>
      </w:r>
      <w:r w:rsidR="003C456E">
        <w:t>First</w:t>
      </w:r>
      <w:r>
        <w:t xml:space="preserve"> quarter 202</w:t>
      </w:r>
      <w:r w:rsidR="003C456E">
        <w:t>6</w:t>
      </w:r>
      <w:r>
        <w:t xml:space="preserve"> financial results</w:t>
      </w:r>
      <w:r w:rsidR="006D2912">
        <w:t xml:space="preserve"> </w:t>
      </w:r>
    </w:p>
    <w:p w14:paraId="7E3D420D" w14:textId="07CCCCCF" w:rsidR="009C1C07" w:rsidRPr="0015438D" w:rsidRDefault="003C456E" w:rsidP="009C1C07">
      <w:pPr>
        <w:rPr>
          <w:rFonts w:cstheme="minorHAnsi"/>
        </w:rPr>
      </w:pPr>
      <w:r>
        <w:rPr>
          <w:rFonts w:cstheme="minorHAnsi"/>
        </w:rPr>
        <w:t>13 May</w:t>
      </w:r>
      <w:r w:rsidR="009C1C07" w:rsidRPr="0015438D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="009C1C07" w:rsidRPr="0015438D">
        <w:rPr>
          <w:rFonts w:cstheme="minorHAnsi"/>
        </w:rPr>
        <w:t xml:space="preserve"> - HydrogenPro ASA (OSE: HYPRO): HydrogenPro </w:t>
      </w:r>
      <w:r w:rsidR="009C1C07">
        <w:rPr>
          <w:rFonts w:cstheme="minorHAnsi"/>
        </w:rPr>
        <w:t xml:space="preserve">has </w:t>
      </w:r>
      <w:r w:rsidR="009C1C07" w:rsidRPr="0015438D">
        <w:rPr>
          <w:rFonts w:cstheme="minorHAnsi"/>
        </w:rPr>
        <w:t xml:space="preserve">today reported its financial results for the </w:t>
      </w:r>
      <w:r>
        <w:rPr>
          <w:rFonts w:cstheme="minorHAnsi"/>
        </w:rPr>
        <w:t>first</w:t>
      </w:r>
      <w:r w:rsidR="009C1C07" w:rsidRPr="0015438D">
        <w:rPr>
          <w:rFonts w:cstheme="minorHAnsi"/>
        </w:rPr>
        <w:t xml:space="preserve"> quarter of 202</w:t>
      </w:r>
      <w:r>
        <w:rPr>
          <w:rFonts w:cstheme="minorHAnsi"/>
        </w:rPr>
        <w:t>6</w:t>
      </w:r>
      <w:r w:rsidR="009C1C07" w:rsidRPr="0015438D">
        <w:rPr>
          <w:rFonts w:cstheme="minorHAnsi"/>
        </w:rPr>
        <w:t xml:space="preserve">. </w:t>
      </w:r>
    </w:p>
    <w:p w14:paraId="0F1BED87" w14:textId="77777777" w:rsidR="009C1C07" w:rsidRPr="0015438D" w:rsidRDefault="009C1C07" w:rsidP="009C1C07">
      <w:pPr>
        <w:rPr>
          <w:rFonts w:cstheme="minorHAnsi"/>
        </w:rPr>
      </w:pPr>
      <w:r w:rsidRPr="0015438D">
        <w:t xml:space="preserve">Achievements and highlights: </w:t>
      </w:r>
    </w:p>
    <w:p w14:paraId="6503FACE" w14:textId="26B2B148" w:rsidR="0084505A" w:rsidRPr="0084505A" w:rsidRDefault="0084505A" w:rsidP="00FF5DC5">
      <w:pPr>
        <w:pStyle w:val="ListParagraph"/>
        <w:numPr>
          <w:ilvl w:val="0"/>
          <w:numId w:val="3"/>
        </w:numPr>
        <w:rPr>
          <w:rFonts w:eastAsia="Calibri" w:cstheme="minorHAnsi"/>
        </w:rPr>
      </w:pPr>
      <w:r w:rsidRPr="0084505A">
        <w:rPr>
          <w:rFonts w:eastAsia="Calibri" w:cstheme="minorHAnsi"/>
        </w:rPr>
        <w:t>Secured strategic OEM partnership with LONGi, gaining access to 1 GW of manufacturing capacity for electrolyzer components and gas separation units while optimizing internal manufacturing by mothballing the Tianjin facility.</w:t>
      </w:r>
    </w:p>
    <w:p w14:paraId="74AF751D" w14:textId="458F47EE" w:rsidR="0084505A" w:rsidRPr="0084505A" w:rsidRDefault="0084505A" w:rsidP="00FF5DC5">
      <w:pPr>
        <w:pStyle w:val="ListParagraph"/>
        <w:numPr>
          <w:ilvl w:val="0"/>
          <w:numId w:val="3"/>
        </w:numPr>
        <w:rPr>
          <w:rFonts w:eastAsia="Calibri" w:cstheme="minorHAnsi"/>
        </w:rPr>
      </w:pPr>
      <w:r w:rsidRPr="0084505A">
        <w:rPr>
          <w:rFonts w:eastAsia="Calibri" w:cstheme="minorHAnsi"/>
        </w:rPr>
        <w:t>All 40 electrolyzers are fully operational for the ACES project in Utah, USA</w:t>
      </w:r>
      <w:r w:rsidR="00543A43">
        <w:rPr>
          <w:rFonts w:eastAsia="Calibri" w:cstheme="minorHAnsi"/>
        </w:rPr>
        <w:t xml:space="preserve"> </w:t>
      </w:r>
      <w:r w:rsidRPr="0084505A">
        <w:rPr>
          <w:rFonts w:eastAsia="Calibri" w:cstheme="minorHAnsi"/>
        </w:rPr>
        <w:t>—</w:t>
      </w:r>
      <w:r w:rsidR="00543A43">
        <w:rPr>
          <w:rFonts w:eastAsia="Calibri" w:cstheme="minorHAnsi"/>
        </w:rPr>
        <w:t xml:space="preserve"> </w:t>
      </w:r>
      <w:r w:rsidRPr="0084505A">
        <w:rPr>
          <w:rFonts w:eastAsia="Calibri" w:cstheme="minorHAnsi"/>
        </w:rPr>
        <w:t>one of the world's largest pressurized alkaline deployments—and are supported by an active 10-year service agreement.</w:t>
      </w:r>
    </w:p>
    <w:p w14:paraId="4CB52F0E" w14:textId="52206046" w:rsidR="00593682" w:rsidRPr="00593682" w:rsidRDefault="0084505A" w:rsidP="00C60A6B">
      <w:pPr>
        <w:pStyle w:val="ListParagraph"/>
        <w:numPr>
          <w:ilvl w:val="0"/>
          <w:numId w:val="3"/>
        </w:numPr>
        <w:rPr>
          <w:rFonts w:cstheme="minorHAnsi"/>
          <w:lang w:val="en-GB"/>
        </w:rPr>
      </w:pPr>
      <w:r w:rsidRPr="00C60A6B">
        <w:rPr>
          <w:rFonts w:eastAsia="Calibri"/>
        </w:rPr>
        <w:t xml:space="preserve">Approximately NOK 1bn in projects </w:t>
      </w:r>
      <w:r w:rsidR="00530B03" w:rsidRPr="00C60A6B">
        <w:rPr>
          <w:rFonts w:eastAsia="Calibri"/>
        </w:rPr>
        <w:t xml:space="preserve">are expected to reach FIDs </w:t>
      </w:r>
      <w:r w:rsidR="00A57545" w:rsidRPr="00C60A6B">
        <w:rPr>
          <w:rFonts w:eastAsia="Calibri"/>
        </w:rPr>
        <w:t>in 2026</w:t>
      </w:r>
      <w:r w:rsidR="33435581" w:rsidRPr="00C60A6B">
        <w:rPr>
          <w:rFonts w:eastAsia="Calibri"/>
        </w:rPr>
        <w:t>/</w:t>
      </w:r>
      <w:proofErr w:type="gramStart"/>
      <w:r w:rsidR="33435581" w:rsidRPr="00C60A6B">
        <w:rPr>
          <w:rFonts w:eastAsia="Calibri"/>
        </w:rPr>
        <w:t>2027</w:t>
      </w:r>
      <w:r w:rsidRPr="00C60A6B">
        <w:rPr>
          <w:rFonts w:eastAsia="Calibri"/>
        </w:rPr>
        <w:t>;  contract</w:t>
      </w:r>
      <w:proofErr w:type="gramEnd"/>
      <w:r w:rsidRPr="00C60A6B">
        <w:rPr>
          <w:rFonts w:eastAsia="Calibri"/>
        </w:rPr>
        <w:t xml:space="preserve"> negotiations are ongoing across Europe, India, and MENA</w:t>
      </w:r>
      <w:r w:rsidR="003E3EE0">
        <w:rPr>
          <w:rFonts w:eastAsia="Calibri"/>
        </w:rPr>
        <w:t>.</w:t>
      </w:r>
    </w:p>
    <w:p w14:paraId="11A1350E" w14:textId="56CB34CB" w:rsidR="0084505A" w:rsidRPr="00C60A6B" w:rsidRDefault="0084505A" w:rsidP="00C60A6B">
      <w:pPr>
        <w:pStyle w:val="ListParagraph"/>
        <w:numPr>
          <w:ilvl w:val="0"/>
          <w:numId w:val="3"/>
        </w:numPr>
        <w:rPr>
          <w:rFonts w:cstheme="minorHAnsi"/>
          <w:lang w:val="en-GB"/>
        </w:rPr>
      </w:pPr>
      <w:r w:rsidRPr="1F6CB64D">
        <w:rPr>
          <w:rFonts w:eastAsia="Calibri"/>
        </w:rPr>
        <w:t xml:space="preserve">Further improvements to stack design and electrodes have achieved </w:t>
      </w:r>
      <w:proofErr w:type="gramStart"/>
      <w:r w:rsidRPr="1F6CB64D">
        <w:rPr>
          <w:rFonts w:eastAsia="Calibri"/>
        </w:rPr>
        <w:t>a</w:t>
      </w:r>
      <w:r w:rsidR="0091E868" w:rsidRPr="1F6CB64D">
        <w:rPr>
          <w:rFonts w:eastAsia="Calibri"/>
        </w:rPr>
        <w:t>n</w:t>
      </w:r>
      <w:r w:rsidRPr="1F6CB64D">
        <w:rPr>
          <w:rFonts w:eastAsia="Calibri"/>
        </w:rPr>
        <w:t xml:space="preserve"> </w:t>
      </w:r>
      <w:r w:rsidR="00957711" w:rsidRPr="1F6CB64D">
        <w:rPr>
          <w:rFonts w:eastAsia="Calibri"/>
        </w:rPr>
        <w:t>energy</w:t>
      </w:r>
      <w:proofErr w:type="gramEnd"/>
      <w:r w:rsidR="00957711" w:rsidRPr="1F6CB64D">
        <w:rPr>
          <w:rFonts w:eastAsia="Calibri"/>
        </w:rPr>
        <w:t xml:space="preserve"> consumption </w:t>
      </w:r>
      <w:r w:rsidRPr="1F6CB64D">
        <w:rPr>
          <w:rFonts w:eastAsia="Calibri"/>
        </w:rPr>
        <w:t>of 4.4 kWh/Nm3 while reducing weight and shunt current and improving overall durability.</w:t>
      </w:r>
    </w:p>
    <w:p w14:paraId="2A39F354" w14:textId="77777777" w:rsidR="00FA32D2" w:rsidRDefault="00FA32D2" w:rsidP="0084505A">
      <w:pPr>
        <w:rPr>
          <w:rFonts w:eastAsia="Aptos" w:cstheme="minorHAnsi"/>
          <w:color w:val="000000" w:themeColor="text1"/>
        </w:rPr>
      </w:pPr>
    </w:p>
    <w:p w14:paraId="7469E762" w14:textId="7837E080" w:rsidR="009C1C07" w:rsidRPr="0084505A" w:rsidRDefault="009C1C07" w:rsidP="0084505A">
      <w:pPr>
        <w:rPr>
          <w:rFonts w:eastAsia="Calibri" w:cstheme="minorHAnsi"/>
        </w:rPr>
      </w:pPr>
      <w:r w:rsidRPr="0084505A">
        <w:rPr>
          <w:rFonts w:eastAsia="Aptos" w:cstheme="minorHAnsi"/>
          <w:color w:val="000000" w:themeColor="text1"/>
        </w:rPr>
        <w:t>Q</w:t>
      </w:r>
      <w:r w:rsidR="000E002C" w:rsidRPr="0084505A">
        <w:rPr>
          <w:rFonts w:eastAsia="Aptos" w:cstheme="minorHAnsi"/>
          <w:color w:val="000000" w:themeColor="text1"/>
        </w:rPr>
        <w:t>1</w:t>
      </w:r>
      <w:r w:rsidRPr="0084505A">
        <w:rPr>
          <w:rFonts w:eastAsia="Aptos" w:cstheme="minorHAnsi"/>
          <w:color w:val="000000" w:themeColor="text1"/>
        </w:rPr>
        <w:t xml:space="preserve"> 202</w:t>
      </w:r>
      <w:r w:rsidR="000E002C" w:rsidRPr="0084505A">
        <w:rPr>
          <w:rFonts w:eastAsia="Aptos" w:cstheme="minorHAnsi"/>
          <w:color w:val="000000" w:themeColor="text1"/>
        </w:rPr>
        <w:t>6</w:t>
      </w:r>
      <w:r w:rsidRPr="0084505A">
        <w:rPr>
          <w:rFonts w:eastAsia="Aptos" w:cstheme="minorHAnsi"/>
          <w:color w:val="000000" w:themeColor="text1"/>
        </w:rPr>
        <w:t xml:space="preserve"> financials (Q</w:t>
      </w:r>
      <w:r w:rsidR="000E002C" w:rsidRPr="0084505A">
        <w:rPr>
          <w:rFonts w:eastAsia="Aptos" w:cstheme="minorHAnsi"/>
          <w:color w:val="000000" w:themeColor="text1"/>
        </w:rPr>
        <w:t>4</w:t>
      </w:r>
      <w:r w:rsidRPr="0084505A">
        <w:rPr>
          <w:rFonts w:eastAsia="Aptos" w:cstheme="minorHAnsi"/>
          <w:color w:val="000000" w:themeColor="text1"/>
        </w:rPr>
        <w:t xml:space="preserve"> 2025 numbers in brackets):</w:t>
      </w:r>
    </w:p>
    <w:p w14:paraId="1DDE98C9" w14:textId="7EFC0390" w:rsidR="009C1C07" w:rsidRPr="0050773F" w:rsidRDefault="009C1C07" w:rsidP="009C1C07">
      <w:pPr>
        <w:rPr>
          <w:rFonts w:eastAsia="Calibri"/>
          <w:lang w:val="nb-NO"/>
        </w:rPr>
      </w:pPr>
      <w:r w:rsidRPr="0050773F">
        <w:rPr>
          <w:rFonts w:eastAsia="Aptos"/>
          <w:color w:val="000000" w:themeColor="text1"/>
          <w:lang w:val="nb-NO"/>
        </w:rPr>
        <w:t xml:space="preserve">- Revenues: NOK </w:t>
      </w:r>
      <w:r w:rsidR="000E002C">
        <w:rPr>
          <w:rFonts w:eastAsia="Aptos"/>
          <w:color w:val="000000" w:themeColor="text1"/>
          <w:lang w:val="nb-NO"/>
        </w:rPr>
        <w:t>16</w:t>
      </w:r>
      <w:r w:rsidRPr="0050773F">
        <w:rPr>
          <w:rFonts w:eastAsia="Aptos"/>
          <w:color w:val="000000" w:themeColor="text1"/>
          <w:lang w:val="nb-NO"/>
        </w:rPr>
        <w:t xml:space="preserve"> million (NOK </w:t>
      </w:r>
      <w:r w:rsidR="000E002C">
        <w:rPr>
          <w:rFonts w:eastAsia="Aptos"/>
          <w:color w:val="000000" w:themeColor="text1"/>
          <w:lang w:val="nb-NO"/>
        </w:rPr>
        <w:t>17</w:t>
      </w:r>
      <w:r w:rsidRPr="0050773F">
        <w:rPr>
          <w:rFonts w:eastAsia="Aptos"/>
          <w:color w:val="000000" w:themeColor="text1"/>
          <w:lang w:val="nb-NO"/>
        </w:rPr>
        <w:t xml:space="preserve"> million)</w:t>
      </w:r>
    </w:p>
    <w:p w14:paraId="7F9805FF" w14:textId="75950281" w:rsidR="009C1C07" w:rsidRPr="001F5F68" w:rsidRDefault="009C1C07" w:rsidP="009C1C07">
      <w:pPr>
        <w:rPr>
          <w:rFonts w:eastAsia="Calibri"/>
          <w:lang w:val="nb-NO"/>
        </w:rPr>
      </w:pPr>
      <w:r w:rsidRPr="001F5F68">
        <w:rPr>
          <w:rFonts w:eastAsia="Aptos"/>
          <w:color w:val="000000" w:themeColor="text1"/>
          <w:lang w:val="nb-NO"/>
        </w:rPr>
        <w:t xml:space="preserve">- EBITDA: NOK </w:t>
      </w:r>
      <w:r w:rsidR="000E002C">
        <w:rPr>
          <w:rFonts w:eastAsia="Aptos"/>
          <w:color w:val="000000" w:themeColor="text1"/>
          <w:lang w:val="nb-NO"/>
        </w:rPr>
        <w:t xml:space="preserve">-32 </w:t>
      </w:r>
      <w:r w:rsidRPr="001F5F68">
        <w:rPr>
          <w:rFonts w:eastAsia="Aptos"/>
          <w:color w:val="000000" w:themeColor="text1"/>
          <w:lang w:val="nb-NO"/>
        </w:rPr>
        <w:t>million (NOK -</w:t>
      </w:r>
      <w:r w:rsidR="000E002C">
        <w:rPr>
          <w:rFonts w:eastAsia="Aptos"/>
          <w:color w:val="000000" w:themeColor="text1"/>
          <w:lang w:val="nb-NO"/>
        </w:rPr>
        <w:t>49</w:t>
      </w:r>
      <w:r w:rsidRPr="001F5F68">
        <w:rPr>
          <w:rFonts w:eastAsia="Aptos"/>
          <w:color w:val="000000" w:themeColor="text1"/>
          <w:lang w:val="nb-NO"/>
        </w:rPr>
        <w:t xml:space="preserve"> million)</w:t>
      </w:r>
    </w:p>
    <w:p w14:paraId="062B0392" w14:textId="546E512F" w:rsidR="009C1C07" w:rsidRPr="001F5F68" w:rsidRDefault="009C1C07" w:rsidP="009C1C07">
      <w:pPr>
        <w:rPr>
          <w:rFonts w:eastAsia="Calibri"/>
          <w:lang w:val="nb-NO"/>
        </w:rPr>
      </w:pPr>
      <w:r w:rsidRPr="001F5F68">
        <w:rPr>
          <w:rFonts w:eastAsia="Aptos"/>
          <w:color w:val="000000" w:themeColor="text1"/>
          <w:lang w:val="nb-NO"/>
        </w:rPr>
        <w:t>- Net result: NOK -</w:t>
      </w:r>
      <w:r w:rsidR="00AA2900">
        <w:rPr>
          <w:rFonts w:eastAsia="Aptos"/>
          <w:color w:val="000000" w:themeColor="text1"/>
          <w:lang w:val="nb-NO"/>
        </w:rPr>
        <w:t xml:space="preserve">41 </w:t>
      </w:r>
      <w:r w:rsidRPr="001F5F68">
        <w:rPr>
          <w:rFonts w:eastAsia="Aptos"/>
          <w:color w:val="000000" w:themeColor="text1"/>
          <w:lang w:val="nb-NO"/>
        </w:rPr>
        <w:t>million (NOK -</w:t>
      </w:r>
      <w:r w:rsidR="00AA2900">
        <w:rPr>
          <w:rFonts w:eastAsia="Aptos"/>
          <w:color w:val="000000" w:themeColor="text1"/>
          <w:lang w:val="nb-NO"/>
        </w:rPr>
        <w:t xml:space="preserve">44 </w:t>
      </w:r>
      <w:r w:rsidRPr="001F5F68">
        <w:rPr>
          <w:rFonts w:eastAsia="Aptos"/>
          <w:color w:val="000000" w:themeColor="text1"/>
          <w:lang w:val="nb-NO"/>
        </w:rPr>
        <w:t>million)</w:t>
      </w:r>
    </w:p>
    <w:p w14:paraId="3B34BC4D" w14:textId="50046B55" w:rsidR="009C1C07" w:rsidRPr="0050773F" w:rsidRDefault="009C1C07" w:rsidP="009C1C07">
      <w:pPr>
        <w:rPr>
          <w:rFonts w:eastAsia="Calibri"/>
          <w:lang w:val="nb-NO"/>
        </w:rPr>
      </w:pPr>
      <w:r w:rsidRPr="001F5F68">
        <w:rPr>
          <w:rFonts w:eastAsia="Aptos"/>
          <w:color w:val="000000" w:themeColor="text1"/>
          <w:lang w:val="nb-NO"/>
        </w:rPr>
        <w:t>- Order Backlog:</w:t>
      </w:r>
      <w:r w:rsidRPr="0050773F">
        <w:rPr>
          <w:rFonts w:eastAsia="Aptos"/>
          <w:color w:val="000000" w:themeColor="text1"/>
          <w:lang w:val="nb-NO"/>
        </w:rPr>
        <w:t xml:space="preserve"> NOK </w:t>
      </w:r>
      <w:r w:rsidR="002B74C7">
        <w:rPr>
          <w:rFonts w:eastAsia="Aptos"/>
          <w:color w:val="000000" w:themeColor="text1"/>
          <w:lang w:val="nb-NO"/>
        </w:rPr>
        <w:t xml:space="preserve">252 </w:t>
      </w:r>
      <w:r w:rsidRPr="0050773F">
        <w:rPr>
          <w:rFonts w:eastAsia="Aptos"/>
          <w:color w:val="000000" w:themeColor="text1"/>
          <w:lang w:val="nb-NO"/>
        </w:rPr>
        <w:t xml:space="preserve">million (NOK </w:t>
      </w:r>
      <w:r w:rsidR="002B74C7">
        <w:rPr>
          <w:rFonts w:eastAsia="Aptos"/>
          <w:color w:val="000000" w:themeColor="text1"/>
          <w:lang w:val="nb-NO"/>
        </w:rPr>
        <w:t xml:space="preserve">275 </w:t>
      </w:r>
      <w:r w:rsidRPr="0050773F">
        <w:rPr>
          <w:rFonts w:eastAsia="Aptos"/>
          <w:color w:val="000000" w:themeColor="text1"/>
          <w:lang w:val="nb-NO"/>
        </w:rPr>
        <w:t>million)</w:t>
      </w:r>
    </w:p>
    <w:p w14:paraId="14C5E2AD" w14:textId="7EFE33D2" w:rsidR="009C1C07" w:rsidRPr="00C60A6B" w:rsidRDefault="009C1C07" w:rsidP="009C1C07">
      <w:pPr>
        <w:rPr>
          <w:rFonts w:eastAsia="Calibri"/>
          <w:lang w:val="en-GB"/>
        </w:rPr>
      </w:pPr>
      <w:r w:rsidRPr="00C60A6B">
        <w:rPr>
          <w:rFonts w:eastAsia="Aptos"/>
          <w:color w:val="000000" w:themeColor="text1"/>
          <w:lang w:val="en-GB"/>
        </w:rPr>
        <w:t xml:space="preserve">- Cash Balance at end </w:t>
      </w:r>
      <w:proofErr w:type="spellStart"/>
      <w:r w:rsidRPr="00C60A6B">
        <w:rPr>
          <w:rFonts w:eastAsia="Aptos"/>
          <w:color w:val="000000" w:themeColor="text1"/>
          <w:lang w:val="en-GB"/>
        </w:rPr>
        <w:t>of</w:t>
      </w:r>
      <w:proofErr w:type="spellEnd"/>
      <w:r w:rsidRPr="00C60A6B">
        <w:rPr>
          <w:rFonts w:eastAsia="Aptos"/>
          <w:color w:val="000000" w:themeColor="text1"/>
          <w:lang w:val="en-GB"/>
        </w:rPr>
        <w:t xml:space="preserve"> </w:t>
      </w:r>
      <w:proofErr w:type="spellStart"/>
      <w:r w:rsidRPr="00C60A6B">
        <w:rPr>
          <w:rFonts w:eastAsia="Aptos"/>
          <w:color w:val="000000" w:themeColor="text1"/>
          <w:lang w:val="en-GB"/>
        </w:rPr>
        <w:t>the</w:t>
      </w:r>
      <w:proofErr w:type="spellEnd"/>
      <w:r w:rsidRPr="00C60A6B">
        <w:rPr>
          <w:rFonts w:eastAsia="Aptos"/>
          <w:color w:val="000000" w:themeColor="text1"/>
          <w:lang w:val="en-GB"/>
        </w:rPr>
        <w:t xml:space="preserve"> quarter: NOK </w:t>
      </w:r>
      <w:r w:rsidR="00301CD8" w:rsidRPr="00C60A6B">
        <w:rPr>
          <w:rFonts w:eastAsia="Aptos"/>
          <w:color w:val="000000" w:themeColor="text1"/>
          <w:lang w:val="en-GB"/>
        </w:rPr>
        <w:t xml:space="preserve">56 </w:t>
      </w:r>
      <w:r w:rsidRPr="00C60A6B">
        <w:rPr>
          <w:rFonts w:eastAsia="Aptos"/>
          <w:color w:val="000000" w:themeColor="text1"/>
          <w:lang w:val="en-GB"/>
        </w:rPr>
        <w:t>million (NOK</w:t>
      </w:r>
      <w:r w:rsidR="00301CD8" w:rsidRPr="00C60A6B">
        <w:rPr>
          <w:rFonts w:eastAsia="Aptos"/>
          <w:color w:val="000000" w:themeColor="text1"/>
          <w:lang w:val="en-GB"/>
        </w:rPr>
        <w:t xml:space="preserve"> 102</w:t>
      </w:r>
      <w:r w:rsidRPr="00C60A6B">
        <w:rPr>
          <w:rFonts w:eastAsia="Aptos"/>
          <w:color w:val="000000" w:themeColor="text1"/>
          <w:lang w:val="en-GB"/>
        </w:rPr>
        <w:t xml:space="preserve"> million)</w:t>
      </w:r>
    </w:p>
    <w:p w14:paraId="6B1D58BC" w14:textId="2E06FBBC" w:rsidR="0089019E" w:rsidRDefault="009C1C07" w:rsidP="0089019E">
      <w:r w:rsidRPr="0015438D">
        <w:t>Jarle Dragvik, CEO of HydrogenPro, comments: “</w:t>
      </w:r>
      <w:r w:rsidR="0089019E">
        <w:t xml:space="preserve">Q1 2026 was a defining quarter for HydrogenPro. We completed and commissioned the 220 MW ACES project in Utah — all 40 electrolyzers are now fully operational, making it one of the world's largest pressurized alkaline deployments. Backed by a 10-year service agreement, ACES validates our ability to deliver at scale in North America. </w:t>
      </w:r>
    </w:p>
    <w:p w14:paraId="09924344" w14:textId="7B978569" w:rsidR="0089019E" w:rsidRDefault="0089019E" w:rsidP="0089019E">
      <w:r>
        <w:t xml:space="preserve">A strategic OEM agreement with LONGI gives us immediate access to 1 GW of manufacturing capacity, enabling us to streamline operations and mothball the Tianjin facility. Commercially, we have a NOK 1bn pipeline </w:t>
      </w:r>
      <w:r w:rsidR="1FDFA20C">
        <w:t xml:space="preserve">near </w:t>
      </w:r>
      <w:r>
        <w:t xml:space="preserve">the FID stage, with </w:t>
      </w:r>
      <w:r w:rsidR="0B3586F7">
        <w:t>late-stage</w:t>
      </w:r>
      <w:r>
        <w:t xml:space="preserve"> contract negotiations underway across Europe, India, and the MENA region. On the technology side, our latest stack design </w:t>
      </w:r>
      <w:r w:rsidR="00737AA7">
        <w:t xml:space="preserve">and improved electrodes </w:t>
      </w:r>
      <w:proofErr w:type="gramStart"/>
      <w:r>
        <w:t>achieves</w:t>
      </w:r>
      <w:proofErr w:type="gramEnd"/>
      <w:r>
        <w:t xml:space="preserve"> </w:t>
      </w:r>
      <w:r w:rsidR="000D67E8">
        <w:t xml:space="preserve">energy consumption of 4.4 </w:t>
      </w:r>
      <w:proofErr w:type="spellStart"/>
      <w:r w:rsidR="000D67E8">
        <w:t>KWh</w:t>
      </w:r>
      <w:proofErr w:type="spellEnd"/>
      <w:r w:rsidR="000D67E8">
        <w:t>/N</w:t>
      </w:r>
      <w:r w:rsidR="00E15E1C">
        <w:t>m</w:t>
      </w:r>
      <w:r w:rsidR="000D67E8">
        <w:t>3</w:t>
      </w:r>
      <w:r>
        <w:t>, offering customers better performance, lower weight, and greater durability.</w:t>
      </w:r>
    </w:p>
    <w:p w14:paraId="3A8CA324" w14:textId="1C57E474" w:rsidR="009C1C07" w:rsidRPr="0015438D" w:rsidRDefault="0089019E" w:rsidP="0089019E">
      <w:r>
        <w:lastRenderedPageBreak/>
        <w:t xml:space="preserve">With proven large-scale delivery, a flexible manufacturing base, and industry-leading efficiency, HydrogenPro is well positioned to capture the accelerating order intake we expect through the remainder of the </w:t>
      </w:r>
      <w:proofErr w:type="gramStart"/>
      <w:r>
        <w:t>year</w:t>
      </w:r>
      <w:r w:rsidR="009C1C07" w:rsidRPr="0015438D">
        <w:t>.</w:t>
      </w:r>
      <w:r w:rsidR="00301CD8">
        <w:t>”</w:t>
      </w:r>
      <w:proofErr w:type="gramEnd"/>
    </w:p>
    <w:p w14:paraId="60981ED3" w14:textId="77777777" w:rsidR="00D90D68" w:rsidRDefault="00D90D68" w:rsidP="00BF2AFC">
      <w:r>
        <w:t>Strategic review:</w:t>
      </w:r>
    </w:p>
    <w:p w14:paraId="57B99515" w14:textId="6E3ACB5A" w:rsidR="00BF2AFC" w:rsidRPr="00BF2AFC" w:rsidRDefault="00BF2AFC" w:rsidP="00C60A6B">
      <w:r w:rsidRPr="00C60A6B">
        <w:t xml:space="preserve">HydrogenPro continues to experience interest from project developers, customers and industrial stakeholders. </w:t>
      </w:r>
      <w:proofErr w:type="gramStart"/>
      <w:r w:rsidRPr="00C60A6B">
        <w:t>In light of</w:t>
      </w:r>
      <w:proofErr w:type="gramEnd"/>
      <w:r w:rsidRPr="00C60A6B">
        <w:t xml:space="preserve"> potential future projects, the Company’s liquidity position and general development, the Board of Directors has initiated a strategic review to assess alternatives that may support the Company’s liquidity needs, future growth and commercial development.</w:t>
      </w:r>
    </w:p>
    <w:p w14:paraId="05991AB4" w14:textId="77777777" w:rsidR="00BF2AFC" w:rsidRPr="00BF2AFC" w:rsidRDefault="00BF2AFC" w:rsidP="00C60A6B">
      <w:r w:rsidRPr="00C60A6B">
        <w:t xml:space="preserve">As part of this process, the Company has engaged </w:t>
      </w:r>
      <w:proofErr w:type="spellStart"/>
      <w:r w:rsidRPr="00C60A6B">
        <w:t>Clarksons</w:t>
      </w:r>
      <w:proofErr w:type="spellEnd"/>
      <w:r w:rsidRPr="00C60A6B">
        <w:t xml:space="preserve"> Securities AS </w:t>
      </w:r>
      <w:proofErr w:type="spellStart"/>
      <w:r w:rsidRPr="00C60A6B">
        <w:t>as</w:t>
      </w:r>
      <w:proofErr w:type="spellEnd"/>
      <w:r w:rsidRPr="00C60A6B">
        <w:t xml:space="preserve"> financial advisor to assist in ongoing strategic discussions and the evaluation of potential financing alternatives.</w:t>
      </w:r>
    </w:p>
    <w:p w14:paraId="7C4E3177" w14:textId="5DA21739" w:rsidR="00491D4D" w:rsidRPr="00772ABE" w:rsidRDefault="00BF2AFC" w:rsidP="00772ABE">
      <w:pPr>
        <w:rPr>
          <w:lang w:val="en-GB"/>
        </w:rPr>
      </w:pPr>
      <w:r w:rsidRPr="00C60A6B">
        <w:t xml:space="preserve">There can be no assurance that the strategic review will result in any transaction or other specific outcome. The Company will provide further information </w:t>
      </w:r>
      <w:proofErr w:type="gramStart"/>
      <w:r w:rsidRPr="00C60A6B">
        <w:t>if and when</w:t>
      </w:r>
      <w:proofErr w:type="gramEnd"/>
      <w:r w:rsidRPr="00C60A6B">
        <w:t xml:space="preserve"> appropriate</w:t>
      </w:r>
    </w:p>
    <w:p w14:paraId="10882162" w14:textId="241C3D45" w:rsidR="009C1C07" w:rsidRPr="0015438D" w:rsidRDefault="0054746A" w:rsidP="00772ABE">
      <w:r>
        <w:t>HydrogenPro</w:t>
      </w:r>
      <w:r w:rsidR="009C1C07" w:rsidRPr="0015438D">
        <w:t xml:space="preserve"> will host a webcast presentation at 10:00 </w:t>
      </w:r>
      <w:r w:rsidR="7CF0432E">
        <w:t>CET</w:t>
      </w:r>
      <w:r w:rsidR="3F9753C5">
        <w:t xml:space="preserve"> f</w:t>
      </w:r>
      <w:r w:rsidR="7CF0432E">
        <w:t>ollowed</w:t>
      </w:r>
      <w:r w:rsidR="009C1C07" w:rsidRPr="0015438D">
        <w:t xml:space="preserve"> by a Q&amp;A session. The presentation will be </w:t>
      </w:r>
      <w:r w:rsidR="000B76F8" w:rsidRPr="0015438D">
        <w:t>given</w:t>
      </w:r>
      <w:r w:rsidR="009C1C07" w:rsidRPr="0015438D">
        <w:t xml:space="preserve"> by Jarle Dragvik (CEO)</w:t>
      </w:r>
      <w:r w:rsidR="00301CD8">
        <w:t xml:space="preserve">, </w:t>
      </w:r>
      <w:r w:rsidR="009C1C07" w:rsidRPr="0015438D">
        <w:t>Martin Thanem Holtet (CFO)</w:t>
      </w:r>
      <w:r w:rsidR="00301CD8">
        <w:t xml:space="preserve"> and </w:t>
      </w:r>
      <w:r w:rsidR="002272FD" w:rsidRPr="002272FD">
        <w:t>Michael Caspersen (CCO)</w:t>
      </w:r>
      <w:r w:rsidR="002272FD">
        <w:t xml:space="preserve">. </w:t>
      </w:r>
      <w:r w:rsidR="009C1C07" w:rsidRPr="0015438D">
        <w:t xml:space="preserve">Questions can be posted online during the presentation. </w:t>
      </w:r>
    </w:p>
    <w:p w14:paraId="2C078E63" w14:textId="4042379D" w:rsidR="007751C3" w:rsidRPr="00464ADB" w:rsidRDefault="009C1C07">
      <w:pPr>
        <w:rPr>
          <w:lang w:val="en-GB"/>
        </w:rPr>
      </w:pPr>
      <w:r w:rsidRPr="0015438D">
        <w:t xml:space="preserve">Link to webcast: </w:t>
      </w:r>
      <w:r w:rsidR="002E6692" w:rsidRPr="002E6692">
        <w:t>https://qcnl.tv/p/71Ef2_JMsFsRwJG1wVMSmQ</w:t>
      </w:r>
    </w:p>
    <w:sectPr w:rsidR="007751C3" w:rsidRPr="00464ADB" w:rsidSect="009C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B032D"/>
    <w:multiLevelType w:val="hybridMultilevel"/>
    <w:tmpl w:val="9F8A0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9E54B89"/>
    <w:multiLevelType w:val="hybridMultilevel"/>
    <w:tmpl w:val="585AF0C4"/>
    <w:lvl w:ilvl="0" w:tplc="48100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70093"/>
    <w:multiLevelType w:val="hybridMultilevel"/>
    <w:tmpl w:val="8D94D8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D734E5"/>
    <w:multiLevelType w:val="hybridMultilevel"/>
    <w:tmpl w:val="F95CE63C"/>
    <w:lvl w:ilvl="0" w:tplc="48B22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D2C1B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496A36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ABC90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2E8AD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CCEB45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2B4CEB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6B6AA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5909F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271938875">
    <w:abstractNumId w:val="1"/>
  </w:num>
  <w:num w:numId="2" w16cid:durableId="1752582346">
    <w:abstractNumId w:val="2"/>
  </w:num>
  <w:num w:numId="3" w16cid:durableId="270016285">
    <w:abstractNumId w:val="0"/>
  </w:num>
  <w:num w:numId="4" w16cid:durableId="165085893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02FB9F"/>
    <w:rsid w:val="0001465B"/>
    <w:rsid w:val="00022356"/>
    <w:rsid w:val="00025BC3"/>
    <w:rsid w:val="000624FE"/>
    <w:rsid w:val="000648F6"/>
    <w:rsid w:val="00066055"/>
    <w:rsid w:val="00067A3F"/>
    <w:rsid w:val="000702C3"/>
    <w:rsid w:val="00075BB3"/>
    <w:rsid w:val="00076432"/>
    <w:rsid w:val="000813BB"/>
    <w:rsid w:val="000832E6"/>
    <w:rsid w:val="00087E9B"/>
    <w:rsid w:val="00090288"/>
    <w:rsid w:val="00095DBA"/>
    <w:rsid w:val="000B6568"/>
    <w:rsid w:val="000B76F8"/>
    <w:rsid w:val="000C17B1"/>
    <w:rsid w:val="000D67E8"/>
    <w:rsid w:val="000E002C"/>
    <w:rsid w:val="000E3129"/>
    <w:rsid w:val="000F7EA0"/>
    <w:rsid w:val="0010010F"/>
    <w:rsid w:val="00133C0B"/>
    <w:rsid w:val="00144E25"/>
    <w:rsid w:val="00163BE2"/>
    <w:rsid w:val="001742BB"/>
    <w:rsid w:val="001776E5"/>
    <w:rsid w:val="00183EFF"/>
    <w:rsid w:val="0019253E"/>
    <w:rsid w:val="00197392"/>
    <w:rsid w:val="001A5960"/>
    <w:rsid w:val="001A6582"/>
    <w:rsid w:val="001B3606"/>
    <w:rsid w:val="001B71C0"/>
    <w:rsid w:val="001C41DA"/>
    <w:rsid w:val="001D3AC0"/>
    <w:rsid w:val="00213830"/>
    <w:rsid w:val="002272FD"/>
    <w:rsid w:val="002374D3"/>
    <w:rsid w:val="00277B70"/>
    <w:rsid w:val="002B41CE"/>
    <w:rsid w:val="002B620B"/>
    <w:rsid w:val="002B74C7"/>
    <w:rsid w:val="002B7CC2"/>
    <w:rsid w:val="002D13FF"/>
    <w:rsid w:val="002D38A2"/>
    <w:rsid w:val="002D61B0"/>
    <w:rsid w:val="002E54CD"/>
    <w:rsid w:val="002E6692"/>
    <w:rsid w:val="00301CD8"/>
    <w:rsid w:val="003418AE"/>
    <w:rsid w:val="00360470"/>
    <w:rsid w:val="003613E9"/>
    <w:rsid w:val="0036195D"/>
    <w:rsid w:val="00375FAB"/>
    <w:rsid w:val="0038689D"/>
    <w:rsid w:val="00392680"/>
    <w:rsid w:val="00392CF5"/>
    <w:rsid w:val="003B1005"/>
    <w:rsid w:val="003C456E"/>
    <w:rsid w:val="003D3EEB"/>
    <w:rsid w:val="003D6D10"/>
    <w:rsid w:val="003E3EE0"/>
    <w:rsid w:val="003F3D5F"/>
    <w:rsid w:val="004063A7"/>
    <w:rsid w:val="004344C7"/>
    <w:rsid w:val="00437901"/>
    <w:rsid w:val="00461EC5"/>
    <w:rsid w:val="00464ADB"/>
    <w:rsid w:val="0048545F"/>
    <w:rsid w:val="00491D4D"/>
    <w:rsid w:val="004A68E9"/>
    <w:rsid w:val="004A73A7"/>
    <w:rsid w:val="004A7D45"/>
    <w:rsid w:val="004C712C"/>
    <w:rsid w:val="004C7BCD"/>
    <w:rsid w:val="004D25DF"/>
    <w:rsid w:val="005028D5"/>
    <w:rsid w:val="005172D0"/>
    <w:rsid w:val="00530B03"/>
    <w:rsid w:val="00543A43"/>
    <w:rsid w:val="0054746A"/>
    <w:rsid w:val="00556B3E"/>
    <w:rsid w:val="00566B3F"/>
    <w:rsid w:val="00593682"/>
    <w:rsid w:val="005B5E32"/>
    <w:rsid w:val="005C1CC2"/>
    <w:rsid w:val="005C5AD3"/>
    <w:rsid w:val="006225D2"/>
    <w:rsid w:val="00626322"/>
    <w:rsid w:val="006538D8"/>
    <w:rsid w:val="006923C4"/>
    <w:rsid w:val="00694D90"/>
    <w:rsid w:val="006A7EED"/>
    <w:rsid w:val="006C0A63"/>
    <w:rsid w:val="006D2912"/>
    <w:rsid w:val="006D6D6B"/>
    <w:rsid w:val="006E45D4"/>
    <w:rsid w:val="006F4DC9"/>
    <w:rsid w:val="007047B0"/>
    <w:rsid w:val="007102CA"/>
    <w:rsid w:val="00737AA7"/>
    <w:rsid w:val="0074149E"/>
    <w:rsid w:val="00750C3B"/>
    <w:rsid w:val="00772ABE"/>
    <w:rsid w:val="007751C3"/>
    <w:rsid w:val="007B1AC0"/>
    <w:rsid w:val="007D4884"/>
    <w:rsid w:val="00813D5D"/>
    <w:rsid w:val="00834FC1"/>
    <w:rsid w:val="0083721B"/>
    <w:rsid w:val="008413A6"/>
    <w:rsid w:val="0084505A"/>
    <w:rsid w:val="00873FF0"/>
    <w:rsid w:val="008743C0"/>
    <w:rsid w:val="00886CF3"/>
    <w:rsid w:val="0089019E"/>
    <w:rsid w:val="00894FFD"/>
    <w:rsid w:val="00897290"/>
    <w:rsid w:val="008B512E"/>
    <w:rsid w:val="008C4B87"/>
    <w:rsid w:val="008D279B"/>
    <w:rsid w:val="008D65DA"/>
    <w:rsid w:val="008D7452"/>
    <w:rsid w:val="008E03D8"/>
    <w:rsid w:val="00910870"/>
    <w:rsid w:val="00914463"/>
    <w:rsid w:val="00914513"/>
    <w:rsid w:val="0091E868"/>
    <w:rsid w:val="00923965"/>
    <w:rsid w:val="0092607B"/>
    <w:rsid w:val="00945A79"/>
    <w:rsid w:val="00957711"/>
    <w:rsid w:val="00975836"/>
    <w:rsid w:val="00980E2B"/>
    <w:rsid w:val="00982D97"/>
    <w:rsid w:val="009C1C07"/>
    <w:rsid w:val="009C629A"/>
    <w:rsid w:val="009D1CC1"/>
    <w:rsid w:val="009D42AC"/>
    <w:rsid w:val="009E19BB"/>
    <w:rsid w:val="009E76C6"/>
    <w:rsid w:val="009F4AC1"/>
    <w:rsid w:val="009F5ADD"/>
    <w:rsid w:val="00A02F61"/>
    <w:rsid w:val="00A36828"/>
    <w:rsid w:val="00A416D4"/>
    <w:rsid w:val="00A554C4"/>
    <w:rsid w:val="00A57545"/>
    <w:rsid w:val="00A67E87"/>
    <w:rsid w:val="00A744B6"/>
    <w:rsid w:val="00A80DF1"/>
    <w:rsid w:val="00AA2900"/>
    <w:rsid w:val="00AA542E"/>
    <w:rsid w:val="00AB698F"/>
    <w:rsid w:val="00AC6BF3"/>
    <w:rsid w:val="00B325F6"/>
    <w:rsid w:val="00B41295"/>
    <w:rsid w:val="00B4147F"/>
    <w:rsid w:val="00B5298D"/>
    <w:rsid w:val="00B71F5B"/>
    <w:rsid w:val="00B76E76"/>
    <w:rsid w:val="00BA0CF8"/>
    <w:rsid w:val="00BA172A"/>
    <w:rsid w:val="00BC13C2"/>
    <w:rsid w:val="00BC223F"/>
    <w:rsid w:val="00BE5564"/>
    <w:rsid w:val="00BF2AFC"/>
    <w:rsid w:val="00C3329D"/>
    <w:rsid w:val="00C45FD3"/>
    <w:rsid w:val="00C500D6"/>
    <w:rsid w:val="00C539AC"/>
    <w:rsid w:val="00C60A6B"/>
    <w:rsid w:val="00C670A0"/>
    <w:rsid w:val="00CA5A19"/>
    <w:rsid w:val="00CB192A"/>
    <w:rsid w:val="00CB2DF5"/>
    <w:rsid w:val="00CB7885"/>
    <w:rsid w:val="00CD75C7"/>
    <w:rsid w:val="00CE2950"/>
    <w:rsid w:val="00CF4E18"/>
    <w:rsid w:val="00D210E9"/>
    <w:rsid w:val="00D223A1"/>
    <w:rsid w:val="00D346AC"/>
    <w:rsid w:val="00D36E9C"/>
    <w:rsid w:val="00D455F9"/>
    <w:rsid w:val="00D76525"/>
    <w:rsid w:val="00D8181A"/>
    <w:rsid w:val="00D82823"/>
    <w:rsid w:val="00D90D68"/>
    <w:rsid w:val="00D9653B"/>
    <w:rsid w:val="00DA04C0"/>
    <w:rsid w:val="00DC0667"/>
    <w:rsid w:val="00DC2D86"/>
    <w:rsid w:val="00E00C7A"/>
    <w:rsid w:val="00E054C7"/>
    <w:rsid w:val="00E15265"/>
    <w:rsid w:val="00E15E1C"/>
    <w:rsid w:val="00E17A13"/>
    <w:rsid w:val="00E25AEA"/>
    <w:rsid w:val="00E37BBF"/>
    <w:rsid w:val="00E50914"/>
    <w:rsid w:val="00E80537"/>
    <w:rsid w:val="00EB17F6"/>
    <w:rsid w:val="00EB37C1"/>
    <w:rsid w:val="00EC1ED3"/>
    <w:rsid w:val="00EE5DED"/>
    <w:rsid w:val="00F548A8"/>
    <w:rsid w:val="00F61D43"/>
    <w:rsid w:val="00F75271"/>
    <w:rsid w:val="00FA32D2"/>
    <w:rsid w:val="00FC2CD1"/>
    <w:rsid w:val="00FC51F8"/>
    <w:rsid w:val="00FC5B22"/>
    <w:rsid w:val="00FF5DC5"/>
    <w:rsid w:val="013D2DD9"/>
    <w:rsid w:val="022441D7"/>
    <w:rsid w:val="046B3D6C"/>
    <w:rsid w:val="09F67B70"/>
    <w:rsid w:val="0A7AFF56"/>
    <w:rsid w:val="0B3586F7"/>
    <w:rsid w:val="0E505DDE"/>
    <w:rsid w:val="0FEA9898"/>
    <w:rsid w:val="0FEB33A3"/>
    <w:rsid w:val="12CE4676"/>
    <w:rsid w:val="1330024A"/>
    <w:rsid w:val="16050E38"/>
    <w:rsid w:val="1629F228"/>
    <w:rsid w:val="177356C3"/>
    <w:rsid w:val="189D31E5"/>
    <w:rsid w:val="1953F06E"/>
    <w:rsid w:val="1AA697E4"/>
    <w:rsid w:val="1E979F21"/>
    <w:rsid w:val="1F6CB64D"/>
    <w:rsid w:val="1FDFA20C"/>
    <w:rsid w:val="223A9D9A"/>
    <w:rsid w:val="233F1651"/>
    <w:rsid w:val="258B68FC"/>
    <w:rsid w:val="2916025D"/>
    <w:rsid w:val="296AA3DF"/>
    <w:rsid w:val="2A2048EF"/>
    <w:rsid w:val="2A25A019"/>
    <w:rsid w:val="2A750F0E"/>
    <w:rsid w:val="2B148F3E"/>
    <w:rsid w:val="2C585C5C"/>
    <w:rsid w:val="2C634EC6"/>
    <w:rsid w:val="2DDF547E"/>
    <w:rsid w:val="2F5026A5"/>
    <w:rsid w:val="32DDA74F"/>
    <w:rsid w:val="32E1B48A"/>
    <w:rsid w:val="33435581"/>
    <w:rsid w:val="3424E755"/>
    <w:rsid w:val="359E0DEC"/>
    <w:rsid w:val="38E3404D"/>
    <w:rsid w:val="3A5A6C51"/>
    <w:rsid w:val="3B67E909"/>
    <w:rsid w:val="3B7265E3"/>
    <w:rsid w:val="3F9753C5"/>
    <w:rsid w:val="4406243F"/>
    <w:rsid w:val="45811BAB"/>
    <w:rsid w:val="4802FB9F"/>
    <w:rsid w:val="48A648A0"/>
    <w:rsid w:val="4D44AC4B"/>
    <w:rsid w:val="4D5C16DD"/>
    <w:rsid w:val="5297B976"/>
    <w:rsid w:val="5B99C5FB"/>
    <w:rsid w:val="651D8556"/>
    <w:rsid w:val="67976390"/>
    <w:rsid w:val="67D6CE1C"/>
    <w:rsid w:val="6B280447"/>
    <w:rsid w:val="6D27C83C"/>
    <w:rsid w:val="708C161F"/>
    <w:rsid w:val="73078390"/>
    <w:rsid w:val="734D39C4"/>
    <w:rsid w:val="77C38F9F"/>
    <w:rsid w:val="7CF0432E"/>
    <w:rsid w:val="7FE7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610C"/>
  <w15:chartTrackingRefBased/>
  <w15:docId w15:val="{8B2B8FAC-3434-40C9-BF13-E850D655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C07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E66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69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F4E18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4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9b20f7b-60cb-4689-bc5c-1d5081f3feae" xsi:nil="true"/>
    <Tag xmlns="97ead293-ebe3-480b-89c5-a55a4c241b7d" xsi:nil="true"/>
    <_ip_UnifiedCompliancePolicyProperties xmlns="http://schemas.microsoft.com/sharepoint/v3" xsi:nil="true"/>
    <lcf76f155ced4ddcb4097134ff3c332f xmlns="97ead293-ebe3-480b-89c5-a55a4c241b7d">
      <Terms xmlns="http://schemas.microsoft.com/office/infopath/2007/PartnerControls"/>
    </lcf76f155ced4ddcb4097134ff3c332f>
    <Eier xmlns="97ead293-ebe3-480b-89c5-a55a4c241b7d">
      <UserInfo>
        <DisplayName/>
        <AccountId xsi:nil="true"/>
        <AccountType/>
      </UserInfo>
    </Eier>
    <Disiplin xmlns="97ead293-ebe3-480b-89c5-a55a4c241b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6796B0E3104B9B15D13A5DE52C81" ma:contentTypeVersion="25" ma:contentTypeDescription="Create a new document." ma:contentTypeScope="" ma:versionID="5899214f02e54b599adcbba4bbf890d9">
  <xsd:schema xmlns:xsd="http://www.w3.org/2001/XMLSchema" xmlns:xs="http://www.w3.org/2001/XMLSchema" xmlns:p="http://schemas.microsoft.com/office/2006/metadata/properties" xmlns:ns1="http://schemas.microsoft.com/sharepoint/v3" xmlns:ns2="a9b20f7b-60cb-4689-bc5c-1d5081f3feae" xmlns:ns3="97ead293-ebe3-480b-89c5-a55a4c241b7d" targetNamespace="http://schemas.microsoft.com/office/2006/metadata/properties" ma:root="true" ma:fieldsID="6cace6606831fe0770d7d0f955275a70" ns1:_="" ns2:_="" ns3:_="">
    <xsd:import namespace="http://schemas.microsoft.com/sharepoint/v3"/>
    <xsd:import namespace="a9b20f7b-60cb-4689-bc5c-1d5081f3feae"/>
    <xsd:import namespace="97ead293-ebe3-480b-89c5-a55a4c241b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isiplin" minOccurs="0"/>
                <xsd:element ref="ns3:Eie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Tag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0f7b-60cb-4689-bc5c-1d5081f3fe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e29acdc-67b7-4baa-b62e-54ee81fd0f4b}" ma:internalName="TaxCatchAll" ma:showField="CatchAllData" ma:web="a9b20f7b-60cb-4689-bc5c-1d5081f3f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d293-ebe3-480b-89c5-a55a4c241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iplin" ma:index="20" nillable="true" ma:displayName="Disiplin" ma:format="Dropdown" ma:internalName="Disiplin">
      <xsd:simpleType>
        <xsd:restriction base="dms:Text">
          <xsd:maxLength value="255"/>
        </xsd:restriction>
      </xsd:simpleType>
    </xsd:element>
    <xsd:element name="Eier" ma:index="21" nillable="true" ma:displayName="Eier" ma:format="Dropdown" ma:list="UserInfo" ma:SharePointGroup="0" ma:internalName="Ei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69fab1-e72c-48ff-88b7-6329738e10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ag" ma:index="28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8C069-7DF1-4ACC-9642-C2B1CEEB8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8D4FC-F8C9-4BB7-B43D-552D121C64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9b20f7b-60cb-4689-bc5c-1d5081f3feae"/>
    <ds:schemaRef ds:uri="97ead293-ebe3-480b-89c5-a55a4c241b7d"/>
  </ds:schemaRefs>
</ds:datastoreItem>
</file>

<file path=customXml/itemProps3.xml><?xml version="1.0" encoding="utf-8"?>
<ds:datastoreItem xmlns:ds="http://schemas.openxmlformats.org/officeDocument/2006/customXml" ds:itemID="{93EA8698-4CDF-4887-95B0-3FF254C62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b20f7b-60cb-4689-bc5c-1d5081f3feae"/>
    <ds:schemaRef ds:uri="97ead293-ebe3-480b-89c5-a55a4c241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Zeng</dc:creator>
  <cp:keywords/>
  <dc:description/>
  <cp:lastModifiedBy>Anne C. Syversen</cp:lastModifiedBy>
  <cp:revision>3</cp:revision>
  <dcterms:created xsi:type="dcterms:W3CDTF">2026-05-12T21:46:00Z</dcterms:created>
  <dcterms:modified xsi:type="dcterms:W3CDTF">2026-05-12T21:48:00Z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0x010100055B6796B0E3104B9B15D13A5DE52C81</vt:lpwstr>
  </property>
  <property fmtid="{D5CDD505-2E9C-101B-9397-08002B2CF9AE}" pid="3" name="MediaServiceImageTags">
    <vt:lpwstr/>
  </property>
</Properties>
</file>